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46A7" w14:textId="68246998" w:rsidR="00233EFE" w:rsidRPr="0063180F" w:rsidRDefault="0063180F" w:rsidP="0063180F">
      <w:pPr>
        <w:shd w:val="clear" w:color="auto" w:fill="FFFFFF"/>
        <w:jc w:val="right"/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Konkurso sąlygų</w:t>
      </w:r>
      <w:r w:rsidR="00866951">
        <w:rPr>
          <w:i/>
          <w:iCs/>
          <w:color w:val="000000" w:themeColor="text1"/>
          <w:sz w:val="22"/>
          <w:szCs w:val="22"/>
        </w:rPr>
        <w:t xml:space="preserve"> 5</w:t>
      </w:r>
      <w:r>
        <w:rPr>
          <w:i/>
          <w:iCs/>
          <w:color w:val="000000" w:themeColor="text1"/>
          <w:sz w:val="22"/>
          <w:szCs w:val="22"/>
        </w:rPr>
        <w:t xml:space="preserve"> p</w:t>
      </w:r>
      <w:r w:rsidRPr="0063180F">
        <w:rPr>
          <w:i/>
          <w:iCs/>
          <w:color w:val="000000" w:themeColor="text1"/>
          <w:sz w:val="22"/>
          <w:szCs w:val="22"/>
        </w:rPr>
        <w:t xml:space="preserve">riedas </w:t>
      </w:r>
    </w:p>
    <w:p w14:paraId="0C3A5520" w14:textId="77777777" w:rsidR="00B34F85" w:rsidRPr="00693D1F" w:rsidRDefault="00B34F85" w:rsidP="00B34F85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693D1F">
        <w:rPr>
          <w:b/>
          <w:bCs/>
          <w:color w:val="000000" w:themeColor="text1"/>
          <w:sz w:val="22"/>
          <w:szCs w:val="22"/>
        </w:rPr>
        <w:t>EKONOMIŠKAI NAUDINGIAUSIO (KAINOS IR KOKYBĖS SANTYKIO)</w:t>
      </w:r>
    </w:p>
    <w:p w14:paraId="34E05AB5" w14:textId="77777777" w:rsidR="00B34F85" w:rsidRPr="00FD1EDC" w:rsidRDefault="00B34F85" w:rsidP="00B34F85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693D1F">
        <w:rPr>
          <w:b/>
          <w:bCs/>
          <w:color w:val="000000" w:themeColor="text1"/>
          <w:sz w:val="22"/>
          <w:szCs w:val="22"/>
        </w:rPr>
        <w:t>PASIŪLYMO VERTINIMO KRITERIJAI IR TVARKA</w:t>
      </w:r>
      <w:bookmarkStart w:id="0" w:name="_Toc47844937"/>
      <w:bookmarkStart w:id="1" w:name="_Toc60525491"/>
    </w:p>
    <w:p w14:paraId="1E04A06E" w14:textId="77777777" w:rsidR="00B34F85" w:rsidRDefault="00B34F85" w:rsidP="00B34F85">
      <w:pPr>
        <w:ind w:right="-1" w:firstLine="567"/>
        <w:rPr>
          <w:color w:val="000000" w:themeColor="text1"/>
          <w:sz w:val="22"/>
          <w:szCs w:val="22"/>
        </w:rPr>
      </w:pPr>
      <w:r w:rsidRPr="00693D1F">
        <w:rPr>
          <w:color w:val="000000" w:themeColor="text1"/>
          <w:sz w:val="22"/>
          <w:szCs w:val="22"/>
        </w:rPr>
        <w:t>Perkančiosios organizacijos neatmesti pasiūlymai vertinami ir tarpusavyje palyginami pagal ekonomiškai naudingiausio pasiūlymo kriterijų, t. y. pagal kainos ir kokybės santykį.</w:t>
      </w:r>
    </w:p>
    <w:p w14:paraId="328B6B29" w14:textId="77777777" w:rsidR="00B34F85" w:rsidRPr="00693D1F" w:rsidRDefault="00B34F85" w:rsidP="00B34F85">
      <w:pPr>
        <w:ind w:right="-1" w:firstLine="567"/>
        <w:rPr>
          <w:color w:val="000000" w:themeColor="text1"/>
          <w:sz w:val="22"/>
          <w:szCs w:val="22"/>
        </w:rPr>
      </w:pPr>
      <w:r w:rsidRPr="00693D1F">
        <w:rPr>
          <w:color w:val="000000" w:themeColor="text1"/>
          <w:sz w:val="22"/>
          <w:szCs w:val="22"/>
        </w:rPr>
        <w:t>Laimėjusiu bus pripažintas pasiūlymas, kuris gaus daugiausia ekonominio naudingumo balų pagal toliau nustatytus pasiūlymų vertinimo kriterijus ir sąlygas.</w:t>
      </w:r>
    </w:p>
    <w:p w14:paraId="299ADD83" w14:textId="77777777" w:rsidR="00B34F85" w:rsidRPr="00693D1F" w:rsidRDefault="00B34F85" w:rsidP="00B34F85">
      <w:pPr>
        <w:shd w:val="clear" w:color="auto" w:fill="FFFFFF"/>
        <w:ind w:left="851" w:hanging="284"/>
        <w:rPr>
          <w:color w:val="000000" w:themeColor="text1"/>
          <w:sz w:val="22"/>
          <w:szCs w:val="22"/>
        </w:rPr>
      </w:pPr>
      <w:r w:rsidRPr="00693D1F">
        <w:rPr>
          <w:color w:val="000000" w:themeColor="text1"/>
          <w:sz w:val="22"/>
          <w:szCs w:val="22"/>
        </w:rPr>
        <w:t>Numatytų vertinimo kriterijų lyginamieji svoriai:</w:t>
      </w:r>
    </w:p>
    <w:p w14:paraId="3530A75C" w14:textId="77777777" w:rsidR="00B34F85" w:rsidRPr="00693D1F" w:rsidRDefault="00B34F85" w:rsidP="00B34F85">
      <w:pPr>
        <w:shd w:val="clear" w:color="auto" w:fill="FFFFFF"/>
        <w:ind w:left="1134"/>
        <w:rPr>
          <w:color w:val="000000" w:themeColor="text1"/>
          <w:sz w:val="22"/>
          <w:szCs w:val="22"/>
        </w:rPr>
      </w:pPr>
      <w:r w:rsidRPr="00693D1F">
        <w:rPr>
          <w:color w:val="000000" w:themeColor="text1"/>
          <w:sz w:val="22"/>
          <w:szCs w:val="22"/>
        </w:rPr>
        <w:t xml:space="preserve">1) kaina (K) – </w:t>
      </w:r>
      <w:r>
        <w:rPr>
          <w:color w:val="000000" w:themeColor="text1"/>
          <w:sz w:val="22"/>
          <w:szCs w:val="22"/>
        </w:rPr>
        <w:t>9</w:t>
      </w:r>
      <w:r w:rsidRPr="00FD1EDC">
        <w:rPr>
          <w:color w:val="000000" w:themeColor="text1"/>
          <w:sz w:val="22"/>
          <w:szCs w:val="22"/>
        </w:rPr>
        <w:t>0</w:t>
      </w:r>
      <w:r w:rsidRPr="00693D1F">
        <w:rPr>
          <w:color w:val="000000" w:themeColor="text1"/>
          <w:sz w:val="22"/>
          <w:szCs w:val="22"/>
        </w:rPr>
        <w:t>;</w:t>
      </w:r>
    </w:p>
    <w:p w14:paraId="269133D0" w14:textId="77777777" w:rsidR="00B34F85" w:rsidRPr="00693D1F" w:rsidRDefault="00B34F85" w:rsidP="00B34F85">
      <w:pPr>
        <w:shd w:val="clear" w:color="auto" w:fill="FFFFFF"/>
        <w:ind w:left="1134"/>
        <w:rPr>
          <w:color w:val="000000" w:themeColor="text1"/>
          <w:sz w:val="22"/>
          <w:szCs w:val="22"/>
        </w:rPr>
      </w:pPr>
      <w:r w:rsidRPr="00FD1EDC">
        <w:rPr>
          <w:color w:val="000000" w:themeColor="text1"/>
          <w:sz w:val="22"/>
          <w:szCs w:val="22"/>
        </w:rPr>
        <w:t>2</w:t>
      </w:r>
      <w:r w:rsidRPr="00693D1F">
        <w:rPr>
          <w:color w:val="000000" w:themeColor="text1"/>
          <w:sz w:val="22"/>
          <w:szCs w:val="22"/>
        </w:rPr>
        <w:t xml:space="preserve">) </w:t>
      </w:r>
      <w:r>
        <w:rPr>
          <w:color w:val="000000" w:themeColor="text1"/>
          <w:sz w:val="22"/>
          <w:szCs w:val="22"/>
        </w:rPr>
        <w:t>Kokybė Funkciniai pranašumai (T) – 1</w:t>
      </w:r>
      <w:r w:rsidRPr="00693D1F">
        <w:rPr>
          <w:color w:val="000000" w:themeColor="text1"/>
          <w:sz w:val="22"/>
          <w:szCs w:val="22"/>
        </w:rPr>
        <w:t>0.</w:t>
      </w:r>
    </w:p>
    <w:p w14:paraId="2B7D7FAA" w14:textId="77777777" w:rsidR="00B34F85" w:rsidRPr="00693D1F" w:rsidRDefault="00B34F85" w:rsidP="00B34F85">
      <w:pPr>
        <w:shd w:val="clear" w:color="auto" w:fill="FFFFFF"/>
        <w:ind w:left="1134"/>
        <w:rPr>
          <w:color w:val="000000" w:themeColor="text1"/>
          <w:sz w:val="22"/>
          <w:szCs w:val="22"/>
          <w:u w:val="single"/>
        </w:rPr>
      </w:pPr>
      <w:r w:rsidRPr="00693D1F">
        <w:rPr>
          <w:color w:val="000000" w:themeColor="text1"/>
          <w:sz w:val="22"/>
          <w:szCs w:val="22"/>
          <w:u w:val="single"/>
        </w:rPr>
        <w:t>Vertinimo kriterijai ir jų parametrų lyginamieji svoriai: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"/>
        <w:gridCol w:w="1975"/>
        <w:gridCol w:w="1714"/>
        <w:gridCol w:w="17"/>
        <w:gridCol w:w="1840"/>
        <w:gridCol w:w="2393"/>
      </w:tblGrid>
      <w:tr w:rsidR="00B34F85" w:rsidRPr="00693D1F" w14:paraId="26E25B0F" w14:textId="77777777" w:rsidTr="0020631C">
        <w:trPr>
          <w:trHeight w:val="846"/>
          <w:jc w:val="center"/>
        </w:trPr>
        <w:tc>
          <w:tcPr>
            <w:tcW w:w="4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77314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bookmarkStart w:id="2" w:name="_Hlk74048565"/>
            <w:r w:rsidRPr="00693D1F">
              <w:rPr>
                <w:b/>
                <w:color w:val="000000" w:themeColor="text1"/>
                <w:sz w:val="22"/>
                <w:szCs w:val="22"/>
              </w:rPr>
              <w:t>Vertinimo kriterijai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68355" w14:textId="77777777" w:rsidR="00B34F85" w:rsidRPr="00693D1F" w:rsidRDefault="00B34F85" w:rsidP="0020631C">
            <w:pPr>
              <w:tabs>
                <w:tab w:val="left" w:pos="337"/>
              </w:tabs>
              <w:ind w:left="-14" w:right="549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93D1F">
              <w:rPr>
                <w:b/>
                <w:color w:val="000000" w:themeColor="text1"/>
                <w:sz w:val="22"/>
                <w:szCs w:val="22"/>
              </w:rPr>
              <w:t>Parametro lyginamasis svoris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92F25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93D1F">
              <w:rPr>
                <w:b/>
                <w:color w:val="000000" w:themeColor="text1"/>
                <w:sz w:val="22"/>
                <w:szCs w:val="22"/>
              </w:rPr>
              <w:t>Lyginamasis svoris ekonominio naudingumo įvertinime</w:t>
            </w:r>
          </w:p>
        </w:tc>
      </w:tr>
      <w:tr w:rsidR="00B34F85" w:rsidRPr="00693D1F" w14:paraId="03A7A5EE" w14:textId="77777777" w:rsidTr="0020631C">
        <w:trPr>
          <w:jc w:val="center"/>
        </w:trPr>
        <w:tc>
          <w:tcPr>
            <w:tcW w:w="6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C2644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b/>
                <w:color w:val="000000" w:themeColor="text1"/>
                <w:sz w:val="22"/>
                <w:szCs w:val="22"/>
              </w:rPr>
              <w:t>Kaina (K)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D40C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X=9</w:t>
            </w:r>
            <w:r w:rsidRPr="00693D1F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</w:tr>
      <w:tr w:rsidR="00B34F85" w:rsidRPr="00693D1F" w14:paraId="55768B0A" w14:textId="77777777" w:rsidTr="0020631C">
        <w:trPr>
          <w:jc w:val="center"/>
        </w:trPr>
        <w:tc>
          <w:tcPr>
            <w:tcW w:w="6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55F92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Kokybė Funkciniai pranašumai (T</w:t>
            </w:r>
            <w:r w:rsidRPr="00693D1F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04226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Y=1</w:t>
            </w:r>
            <w:r w:rsidRPr="00693D1F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</w:tr>
      <w:tr w:rsidR="00B34F85" w:rsidRPr="00693D1F" w14:paraId="598B30A1" w14:textId="77777777" w:rsidTr="0020631C">
        <w:trPr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0D34D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93D1F">
              <w:rPr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7148D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93D1F">
              <w:rPr>
                <w:b/>
                <w:color w:val="000000" w:themeColor="text1"/>
                <w:sz w:val="22"/>
                <w:szCs w:val="22"/>
              </w:rPr>
              <w:t>Parametrai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C4E6B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93D1F">
              <w:rPr>
                <w:b/>
                <w:color w:val="000000" w:themeColor="text1"/>
                <w:sz w:val="22"/>
                <w:szCs w:val="22"/>
              </w:rPr>
              <w:t>Vertinimo būdas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5FF8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AC06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34F85" w:rsidRPr="00693D1F" w14:paraId="6812F881" w14:textId="77777777" w:rsidTr="0020631C">
        <w:trPr>
          <w:trHeight w:val="1315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7125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>T1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7E6B" w14:textId="77777777" w:rsidR="00B34F85" w:rsidRPr="00693D1F" w:rsidRDefault="00B34F85" w:rsidP="0020631C">
            <w:pPr>
              <w:pStyle w:val="TableParagraph"/>
              <w:tabs>
                <w:tab w:val="left" w:pos="337"/>
              </w:tabs>
              <w:spacing w:line="270" w:lineRule="exact"/>
              <w:ind w:left="0" w:right="549"/>
              <w:jc w:val="both"/>
              <w:rPr>
                <w:color w:val="000000" w:themeColor="text1"/>
                <w:spacing w:val="-5"/>
              </w:rPr>
            </w:pPr>
            <w:r w:rsidRPr="00693D1F">
              <w:rPr>
                <w:color w:val="000000" w:themeColor="text1"/>
              </w:rPr>
              <w:t>Maksimalus</w:t>
            </w:r>
            <w:r w:rsidRPr="00693D1F">
              <w:rPr>
                <w:color w:val="000000" w:themeColor="text1"/>
                <w:spacing w:val="-4"/>
              </w:rPr>
              <w:t xml:space="preserve"> </w:t>
            </w:r>
            <w:r w:rsidRPr="00693D1F">
              <w:rPr>
                <w:color w:val="000000" w:themeColor="text1"/>
              </w:rPr>
              <w:t>vaizduojamas</w:t>
            </w:r>
            <w:r w:rsidRPr="00693D1F">
              <w:rPr>
                <w:color w:val="000000" w:themeColor="text1"/>
                <w:spacing w:val="-4"/>
              </w:rPr>
              <w:t xml:space="preserve"> </w:t>
            </w:r>
            <w:r w:rsidRPr="00693D1F">
              <w:rPr>
                <w:color w:val="000000" w:themeColor="text1"/>
              </w:rPr>
              <w:t xml:space="preserve">gylis B režime </w:t>
            </w:r>
            <w:r w:rsidRPr="00693D1F">
              <w:rPr>
                <w:color w:val="000000" w:themeColor="text1"/>
              </w:rPr>
              <w:sym w:font="Symbol" w:char="F0B3"/>
            </w:r>
            <w:r w:rsidRPr="00693D1F">
              <w:rPr>
                <w:color w:val="000000" w:themeColor="text1"/>
              </w:rPr>
              <w:t xml:space="preserve"> 60 cm</w:t>
            </w:r>
          </w:p>
          <w:p w14:paraId="1B98B0E1" w14:textId="77777777" w:rsidR="00B34F85" w:rsidRPr="00693D1F" w:rsidRDefault="00B34F85" w:rsidP="0020631C">
            <w:pPr>
              <w:pStyle w:val="TableParagraph"/>
              <w:tabs>
                <w:tab w:val="left" w:pos="337"/>
              </w:tabs>
              <w:spacing w:line="270" w:lineRule="exact"/>
              <w:ind w:left="0" w:right="549"/>
              <w:jc w:val="both"/>
              <w:rPr>
                <w:color w:val="000000" w:themeColor="text1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71B1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>Statinis: (taip/ne)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77DB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>L</w:t>
            </w:r>
            <w:r w:rsidRPr="00693D1F">
              <w:rPr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693D1F">
              <w:rPr>
                <w:color w:val="000000" w:themeColor="text1"/>
                <w:sz w:val="22"/>
                <w:szCs w:val="22"/>
              </w:rPr>
              <w:t xml:space="preserve"> = 0,20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DD42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34F85" w:rsidRPr="00693D1F" w14:paraId="7B988F0B" w14:textId="77777777" w:rsidTr="0020631C">
        <w:trPr>
          <w:trHeight w:val="367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44A4D" w14:textId="77777777" w:rsidR="00B34F85" w:rsidRPr="00693D1F" w:rsidRDefault="00B34F85" w:rsidP="0020631C">
            <w:pPr>
              <w:rPr>
                <w:sz w:val="22"/>
                <w:szCs w:val="22"/>
              </w:rPr>
            </w:pPr>
            <w:r w:rsidRPr="00693D1F">
              <w:rPr>
                <w:sz w:val="22"/>
                <w:szCs w:val="22"/>
              </w:rPr>
              <w:t>T2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32DA" w14:textId="77777777" w:rsidR="00B34F85" w:rsidRPr="00693D1F" w:rsidRDefault="00B34F85" w:rsidP="0020631C">
            <w:pPr>
              <w:jc w:val="both"/>
              <w:rPr>
                <w:sz w:val="22"/>
                <w:szCs w:val="22"/>
              </w:rPr>
            </w:pPr>
            <w:r w:rsidRPr="00693D1F">
              <w:rPr>
                <w:sz w:val="22"/>
                <w:szCs w:val="22"/>
              </w:rPr>
              <w:t>Komp</w:t>
            </w:r>
            <w:r>
              <w:rPr>
                <w:sz w:val="22"/>
                <w:szCs w:val="22"/>
              </w:rPr>
              <w:t>l</w:t>
            </w:r>
            <w:r w:rsidRPr="00693D1F">
              <w:rPr>
                <w:sz w:val="22"/>
                <w:szCs w:val="22"/>
              </w:rPr>
              <w:t xml:space="preserve">ektuojamo sektorinio daviklio apžvalgos kampas </w:t>
            </w:r>
            <w:r w:rsidRPr="00693D1F">
              <w:rPr>
                <w:color w:val="000000" w:themeColor="text1"/>
                <w:sz w:val="22"/>
                <w:szCs w:val="22"/>
              </w:rPr>
              <w:sym w:font="Symbol" w:char="F0B3"/>
            </w:r>
            <w:r w:rsidRPr="00693D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93F71">
              <w:rPr>
                <w:color w:val="000000" w:themeColor="text1"/>
                <w:sz w:val="22"/>
                <w:szCs w:val="22"/>
                <w:lang w:val="pt-BR"/>
              </w:rPr>
              <w:t>12</w:t>
            </w:r>
            <w:r w:rsidRPr="00693D1F">
              <w:rPr>
                <w:sz w:val="22"/>
                <w:szCs w:val="22"/>
              </w:rPr>
              <w:t>0°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2CEF5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>Statinis: (taip/ne)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46ED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>L</w:t>
            </w:r>
            <w:r w:rsidRPr="00693D1F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693D1F">
              <w:rPr>
                <w:color w:val="000000" w:themeColor="text1"/>
                <w:sz w:val="22"/>
                <w:szCs w:val="22"/>
              </w:rPr>
              <w:t xml:space="preserve"> = 0,20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B53B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34F85" w:rsidRPr="00693D1F" w14:paraId="49DBCEE9" w14:textId="77777777" w:rsidTr="0020631C">
        <w:trPr>
          <w:trHeight w:val="367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48771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>T3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C9FF" w14:textId="77777777" w:rsidR="00B34F85" w:rsidRPr="00693D1F" w:rsidRDefault="00B34F85" w:rsidP="0020631C">
            <w:pPr>
              <w:pStyle w:val="prastasis1"/>
              <w:tabs>
                <w:tab w:val="left" w:pos="337"/>
              </w:tabs>
              <w:ind w:right="549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93D1F">
              <w:rPr>
                <w:rFonts w:eastAsia="Times New Roman" w:cs="Times New Roman"/>
                <w:sz w:val="22"/>
                <w:szCs w:val="22"/>
              </w:rPr>
              <w:t>Vaizdo</w:t>
            </w:r>
            <w:proofErr w:type="spellEnd"/>
            <w:r w:rsidRPr="00693D1F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93D1F">
              <w:rPr>
                <w:rFonts w:eastAsia="Times New Roman" w:cs="Times New Roman"/>
                <w:sz w:val="22"/>
                <w:szCs w:val="22"/>
              </w:rPr>
              <w:t>monitoriaus</w:t>
            </w:r>
            <w:proofErr w:type="spellEnd"/>
            <w:r w:rsidRPr="00693D1F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93D1F">
              <w:rPr>
                <w:rFonts w:eastAsia="Times New Roman" w:cs="Times New Roman"/>
                <w:sz w:val="22"/>
                <w:szCs w:val="22"/>
              </w:rPr>
              <w:t>įstrižainė</w:t>
            </w:r>
            <w:proofErr w:type="spellEnd"/>
            <w:r w:rsidRPr="00693D1F">
              <w:rPr>
                <w:rFonts w:eastAsia="Times New Roman" w:cs="Times New Roman"/>
                <w:sz w:val="22"/>
                <w:szCs w:val="22"/>
              </w:rPr>
              <w:t xml:space="preserve"> ≥</w:t>
            </w:r>
            <w:r w:rsidRPr="00693D1F">
              <w:rPr>
                <w:rFonts w:eastAsia="Times New Roman" w:cs="Times New Roman"/>
                <w:sz w:val="22"/>
                <w:szCs w:val="22"/>
                <w:lang w:eastAsia="lt-LT"/>
              </w:rPr>
              <w:t xml:space="preserve"> 68 cm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E3492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>Statinis: (taip/ne)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A579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>L</w:t>
            </w:r>
            <w:r w:rsidRPr="00693D1F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  <w:r w:rsidRPr="00693D1F">
              <w:rPr>
                <w:color w:val="000000" w:themeColor="text1"/>
                <w:sz w:val="22"/>
                <w:szCs w:val="22"/>
              </w:rPr>
              <w:t xml:space="preserve"> = 0,20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E407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34F85" w:rsidRPr="00693D1F" w14:paraId="12D78624" w14:textId="77777777" w:rsidTr="0020631C">
        <w:trPr>
          <w:trHeight w:val="70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AFD7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>T4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93DD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 xml:space="preserve">Nuolatinis signalo fokusavimas </w:t>
            </w:r>
            <w:r w:rsidRPr="00693D1F">
              <w:rPr>
                <w:color w:val="000000" w:themeColor="text1"/>
                <w:sz w:val="22"/>
                <w:szCs w:val="22"/>
              </w:rPr>
              <w:lastRenderedPageBreak/>
              <w:t>visame tyrimo gylyje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84713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lastRenderedPageBreak/>
              <w:t>Statinis: (taip/ne)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B69D0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>L</w:t>
            </w:r>
            <w:r w:rsidRPr="00693D1F">
              <w:rPr>
                <w:color w:val="000000" w:themeColor="text1"/>
                <w:sz w:val="22"/>
                <w:szCs w:val="22"/>
                <w:vertAlign w:val="subscript"/>
              </w:rPr>
              <w:t>4</w:t>
            </w:r>
            <w:r w:rsidRPr="00693D1F">
              <w:rPr>
                <w:color w:val="000000" w:themeColor="text1"/>
                <w:sz w:val="22"/>
                <w:szCs w:val="22"/>
              </w:rPr>
              <w:t xml:space="preserve"> = 0,20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1619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</w:tr>
      <w:tr w:rsidR="00B34F85" w:rsidRPr="00693D1F" w14:paraId="7740B2E5" w14:textId="77777777" w:rsidTr="0020631C">
        <w:trPr>
          <w:trHeight w:val="70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CA5F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>T5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A0AB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 xml:space="preserve">Maksimalus dinaminis diapazonas ≥ 400 </w:t>
            </w:r>
            <w:proofErr w:type="spellStart"/>
            <w:r w:rsidRPr="00693D1F">
              <w:rPr>
                <w:color w:val="000000" w:themeColor="text1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960DE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>Statinis: (taip/ne)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E695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>L</w:t>
            </w:r>
            <w:r w:rsidRPr="00693D1F">
              <w:rPr>
                <w:color w:val="000000" w:themeColor="text1"/>
                <w:sz w:val="22"/>
                <w:szCs w:val="22"/>
                <w:vertAlign w:val="subscript"/>
              </w:rPr>
              <w:t>5</w:t>
            </w:r>
            <w:r w:rsidRPr="00693D1F">
              <w:rPr>
                <w:color w:val="000000" w:themeColor="text1"/>
                <w:sz w:val="22"/>
                <w:szCs w:val="22"/>
              </w:rPr>
              <w:t xml:space="preserve"> = 0,20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DC56" w14:textId="77777777" w:rsidR="00B34F85" w:rsidRPr="00693D1F" w:rsidRDefault="00B34F85" w:rsidP="0020631C">
            <w:pPr>
              <w:tabs>
                <w:tab w:val="left" w:pos="337"/>
              </w:tabs>
              <w:ind w:right="549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</w:tr>
      <w:bookmarkEnd w:id="0"/>
      <w:bookmarkEnd w:id="1"/>
      <w:bookmarkEnd w:id="2"/>
    </w:tbl>
    <w:p w14:paraId="081BEB5D" w14:textId="77777777" w:rsidR="00B34F85" w:rsidRPr="00693D1F" w:rsidRDefault="00B34F85" w:rsidP="00B34F85">
      <w:pPr>
        <w:rPr>
          <w:sz w:val="22"/>
          <w:szCs w:val="22"/>
        </w:rPr>
      </w:pPr>
    </w:p>
    <w:p w14:paraId="3220FF1D" w14:textId="77777777" w:rsidR="00B34F85" w:rsidRPr="00693D1F" w:rsidRDefault="00B34F85" w:rsidP="00B34F85">
      <w:pPr>
        <w:ind w:left="1134"/>
        <w:rPr>
          <w:sz w:val="22"/>
          <w:szCs w:val="22"/>
        </w:rPr>
      </w:pPr>
      <w:r w:rsidRPr="00693D1F">
        <w:rPr>
          <w:sz w:val="22"/>
          <w:szCs w:val="22"/>
        </w:rPr>
        <w:t>Pasiūlymo ekonominio naudingumo (kainos ir kokybės santykio) apskaičiavimo tvarka (formulė) yra pateikiama žemiau:</w:t>
      </w:r>
    </w:p>
    <w:p w14:paraId="36E7DB72" w14:textId="77777777" w:rsidR="00B34F85" w:rsidRPr="00693D1F" w:rsidRDefault="00B34F85" w:rsidP="00B34F85">
      <w:pPr>
        <w:ind w:firstLine="1134"/>
        <w:rPr>
          <w:sz w:val="22"/>
          <w:szCs w:val="22"/>
        </w:rPr>
      </w:pPr>
      <w:r w:rsidRPr="00693D1F">
        <w:rPr>
          <w:sz w:val="22"/>
          <w:szCs w:val="22"/>
        </w:rPr>
        <w:t>1. Pasiūlymo ekonominis naudingumas (E) apskaičiuojamas sudedant tiekėjo pasiūlymo kainos (K) ir techninių pranašumų (T) balus:</w:t>
      </w:r>
    </w:p>
    <w:p w14:paraId="77DA6B12" w14:textId="77777777" w:rsidR="00B34F85" w:rsidRPr="00693D1F" w:rsidRDefault="00B34F85" w:rsidP="00B34F85">
      <w:pPr>
        <w:ind w:left="1134"/>
        <w:rPr>
          <w:sz w:val="22"/>
          <w:szCs w:val="22"/>
        </w:rPr>
      </w:pPr>
      <w:r w:rsidRPr="00693D1F">
        <w:rPr>
          <w:sz w:val="22"/>
          <w:szCs w:val="22"/>
        </w:rPr>
        <w:t>E = K + T</w:t>
      </w:r>
    </w:p>
    <w:p w14:paraId="114A7665" w14:textId="77777777" w:rsidR="00B34F85" w:rsidRPr="00693D1F" w:rsidRDefault="00B34F85" w:rsidP="00B34F85">
      <w:pPr>
        <w:ind w:firstLine="1134"/>
        <w:rPr>
          <w:sz w:val="22"/>
          <w:szCs w:val="22"/>
        </w:rPr>
      </w:pPr>
      <w:r w:rsidRPr="00693D1F">
        <w:rPr>
          <w:sz w:val="22"/>
          <w:szCs w:val="22"/>
        </w:rPr>
        <w:t>2. Pasiūlymo kainos (K) balai apskaičiuojami mažiausios pasiūlytos kainos (</w:t>
      </w:r>
      <w:proofErr w:type="spellStart"/>
      <w:r w:rsidRPr="00693D1F">
        <w:rPr>
          <w:sz w:val="22"/>
          <w:szCs w:val="22"/>
        </w:rPr>
        <w:t>Kmin</w:t>
      </w:r>
      <w:proofErr w:type="spellEnd"/>
      <w:r w:rsidRPr="00693D1F">
        <w:rPr>
          <w:sz w:val="22"/>
          <w:szCs w:val="22"/>
        </w:rPr>
        <w:t>) ir vertinamo pasiūlymo kainos (</w:t>
      </w:r>
      <w:proofErr w:type="spellStart"/>
      <w:r w:rsidRPr="00693D1F">
        <w:rPr>
          <w:sz w:val="22"/>
          <w:szCs w:val="22"/>
        </w:rPr>
        <w:t>Kv</w:t>
      </w:r>
      <w:proofErr w:type="spellEnd"/>
      <w:r w:rsidRPr="00693D1F">
        <w:rPr>
          <w:sz w:val="22"/>
          <w:szCs w:val="22"/>
        </w:rPr>
        <w:t>) santykį padauginant iš kainos lyginamojo svorio (X):</w:t>
      </w:r>
    </w:p>
    <w:p w14:paraId="70ACC70C" w14:textId="77777777" w:rsidR="00B34F85" w:rsidRPr="00693D1F" w:rsidRDefault="00B34F85" w:rsidP="00B34F85">
      <w:pPr>
        <w:ind w:left="1134" w:right="-330"/>
        <w:jc w:val="center"/>
        <w:rPr>
          <w:sz w:val="22"/>
          <w:szCs w:val="22"/>
        </w:rPr>
      </w:pPr>
      <w:r w:rsidRPr="00693D1F">
        <w:rPr>
          <w:noProof/>
          <w:sz w:val="22"/>
          <w:szCs w:val="22"/>
          <w14:ligatures w14:val="standardContextual"/>
        </w:rPr>
        <w:drawing>
          <wp:inline distT="0" distB="0" distL="0" distR="0" wp14:anchorId="506EF85E" wp14:editId="4C3B10D4">
            <wp:extent cx="1401101" cy="495300"/>
            <wp:effectExtent l="0" t="0" r="8890" b="0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CB7DF412-F836-47C1-AE11-2A586D5359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CB7DF412-F836-47C1-AE11-2A586D5359D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191" cy="506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5D06B4" w14:textId="77777777" w:rsidR="00B34F85" w:rsidRPr="00693D1F" w:rsidRDefault="00B34F85" w:rsidP="00B34F85">
      <w:pPr>
        <w:ind w:left="1134"/>
        <w:rPr>
          <w:color w:val="000000"/>
          <w:sz w:val="22"/>
          <w:szCs w:val="22"/>
          <w:lang w:eastAsia="en-GB"/>
        </w:rPr>
      </w:pPr>
      <w:r w:rsidRPr="00693D1F">
        <w:rPr>
          <w:color w:val="000000"/>
          <w:sz w:val="22"/>
          <w:szCs w:val="22"/>
          <w:lang w:eastAsia="en-GB"/>
        </w:rPr>
        <w:t>3. Kadangi siūlomo objekto T1, T2, T3, T4</w:t>
      </w:r>
      <w:r w:rsidRPr="00B93F71">
        <w:rPr>
          <w:color w:val="000000"/>
          <w:sz w:val="22"/>
          <w:szCs w:val="22"/>
          <w:lang w:eastAsia="en-GB"/>
        </w:rPr>
        <w:t>, T5</w:t>
      </w:r>
      <w:r w:rsidRPr="00693D1F">
        <w:rPr>
          <w:color w:val="000000"/>
          <w:sz w:val="22"/>
          <w:szCs w:val="22"/>
          <w:lang w:eastAsia="en-GB"/>
        </w:rPr>
        <w:t xml:space="preserve"> techniniai parametrai neturi skaitinių išraiškų (yra arba nėra), todėl parametrų įvertinimas apskaičiuojamas pagal metodiką:</w:t>
      </w:r>
    </w:p>
    <w:p w14:paraId="1ED6FE3C" w14:textId="77777777" w:rsidR="00B34F85" w:rsidRPr="00693D1F" w:rsidRDefault="00B34F85" w:rsidP="00B34F85">
      <w:pPr>
        <w:ind w:firstLine="851"/>
        <w:rPr>
          <w:sz w:val="22"/>
          <w:szCs w:val="22"/>
        </w:rPr>
      </w:pPr>
      <w:r w:rsidRPr="00693D1F">
        <w:rPr>
          <w:sz w:val="22"/>
          <w:szCs w:val="22"/>
        </w:rPr>
        <w:t xml:space="preserve">Jei siūlomas objektas turi nurodytą pranašumą gauna maksimalų balų skaičių pagal lyginamąjį svorį: T1 = L1 = 0.20, T2 = L2 = 0.20, T3 = L3 = 0.20, T4 = L4 = 0.20, T5 = L5 = 0,20. Jei siūlomas objektas neturi nurodyto pranašumo gauna 0 balų: T1 = L1 = 0, T2 = L2 = 0, T3 = L3 = 0, T4 = L4 = 0, T5 = L5 = 0. </w:t>
      </w:r>
    </w:p>
    <w:p w14:paraId="38E40B47" w14:textId="77777777" w:rsidR="00B34F85" w:rsidRPr="006F31C9" w:rsidRDefault="00B34F85" w:rsidP="00B34F85">
      <w:pPr>
        <w:ind w:firstLine="1134"/>
        <w:rPr>
          <w:color w:val="000000"/>
          <w:sz w:val="22"/>
          <w:szCs w:val="22"/>
          <w:lang w:eastAsia="en-GB"/>
        </w:rPr>
      </w:pPr>
      <w:r w:rsidRPr="00693D1F">
        <w:rPr>
          <w:color w:val="000000"/>
          <w:sz w:val="22"/>
          <w:szCs w:val="22"/>
          <w:lang w:eastAsia="en-GB"/>
        </w:rPr>
        <w:t>Techninių pranašumų (T) balai apskaičiuojami visų techninių kriterijų parametrų įvertinimų sumą padauginant iš techninių pranašumų lyginamojo svorio (Y):</w:t>
      </w:r>
    </w:p>
    <w:p w14:paraId="1F918793" w14:textId="77777777" w:rsidR="00B34F85" w:rsidRPr="00693D1F" w:rsidRDefault="00B34F85" w:rsidP="00B34F85">
      <w:pPr>
        <w:jc w:val="center"/>
        <w:rPr>
          <w:sz w:val="22"/>
          <w:szCs w:val="22"/>
        </w:rPr>
      </w:pPr>
      <w:r w:rsidRPr="00693D1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17753" wp14:editId="004B6A9F">
                <wp:simplePos x="0" y="0"/>
                <wp:positionH relativeFrom="column">
                  <wp:posOffset>2025015</wp:posOffset>
                </wp:positionH>
                <wp:positionV relativeFrom="paragraph">
                  <wp:posOffset>81915</wp:posOffset>
                </wp:positionV>
                <wp:extent cx="2776855" cy="851535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283D50-A21C-4FFF-A678-06D8E1C8C27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85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4BF672" w14:textId="77777777" w:rsidR="00B34F85" w:rsidRDefault="00B34F85" w:rsidP="00B34F85">
                            <w:pPr>
                              <w:ind w:hanging="4395"/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32"/>
                                    <w:szCs w:val="32"/>
                                    <w:lang w:val="en-US"/>
                                  </w:rPr>
                                  <m:t>T=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nary>
                                      <m:naryPr>
                                        <m:chr m:val="∑"/>
                                        <m:ctrlPr>
                                          <w:rPr>
                                            <w:rFonts w:ascii="Cambria Math" w:eastAsiaTheme="minorEastAsia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en-US"/>
                                          </w:rPr>
                                        </m:ctrlPr>
                                      </m:naryPr>
                                      <m:sub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m:t>i</m:t>
                                        </m:r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en-US"/>
                                          </w:rPr>
                                          <m:t>=</m:t>
                                        </m:r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m:t>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m:t>5</m:t>
                                        </m:r>
                                      </m:sup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en-US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en-US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</m:e>
                                    </m:nary>
                                  </m:e>
                                </m:d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32"/>
                                    <w:szCs w:val="32"/>
                                    <w:lang w:val="en-US"/>
                                  </w:rPr>
                                  <m:t>× Y</m:t>
                                </m:r>
                              </m:oMath>
                            </m:oMathPara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017753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59.45pt;margin-top:6.45pt;width:218.65pt;height:67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WHXswEAAGYDAAAOAAAAZHJzL2Uyb0RvYy54bWysU9uO0zAQfUfiHyy/07RF2a2iuitgtQgJ&#10;sUgLH+A6dhPJ9pix26R8PWOnF1jeVvsymYt9POfMZH03OssOGmMPXvDFbM6Z9gra3u8E//nj4d2K&#10;s5ikb6UFrwU/6sjvNm/frIfQ6CV0YFuNjEB8bIYgeJdSaKoqqk47GWcQtKeiAXQyUYi7qkU5ELqz&#10;1XI+v6kGwDYgKB0jZe+nIt8UfGO0So/GRJ2YFZx6S8Visdtsq81aNjuUoevVqQ35gi6c7D09eoG6&#10;l0myPfb/QbleIUQwaabAVWBMr3ThQGwW82dsnjoZdOFC4sRwkSm+Hqz6dngK35Gl8SOMNMAsyBBi&#10;EymZ+YwGXf5Sp4zqJOHxIpseE1OUXN7e3qzqmjNFtVW9qN/XGaa63g4Y02cNjmVHcKSxFLXk4WtM&#10;09HzkfyYh4fe2jIa6/9JEOaU0WW2p9vXhrOXxu14YrGF9kjkaD/TIxljYRBc2T5w1gH+fp4baA8E&#10;j7/2EjVn9osnofPSnB08O9uzg8l+gmm1pFeEKfjELIYP+0Q0Crvc1dQKqZIDGmbR57R4eVv+jsup&#10;6++x+QMAAP//AwBQSwMEFAAGAAgAAAAhAFmBklDeAAAACgEAAA8AAABkcnMvZG93bnJldi54bWxM&#10;jzFPwzAQhXck/oN1SCyIOg6QtiFOhRAsbBQWNjc+kgj7HMVuEvrrOSaYTnfv6d33qt3inZhwjH0g&#10;DWqVgUBqgu2p1fD+9ny9ARGTIWtcINTwjRF29flZZUobZnrFaZ9awSEUS6OhS2kopYxNh97EVRiQ&#10;WPsMozeJ17GVdjQzh3sn8ywrpDc98YfODPjYYfO1P3oNxfI0XL1sMZ9PjZvo46RUQqX15cXycA8i&#10;4ZL+zPCLz+hQM9MhHMlG4TTcqM2WrSzkPNmwvityEAc+3K4zkHUl/1eofwAAAP//AwBQSwECLQAU&#10;AAYACAAAACEAtoM4kv4AAADhAQAAEwAAAAAAAAAAAAAAAAAAAAAAW0NvbnRlbnRfVHlwZXNdLnht&#10;bFBLAQItABQABgAIAAAAIQA4/SH/1gAAAJQBAAALAAAAAAAAAAAAAAAAAC8BAABfcmVscy8ucmVs&#10;c1BLAQItABQABgAIAAAAIQDWDWHXswEAAGYDAAAOAAAAAAAAAAAAAAAAAC4CAABkcnMvZTJvRG9j&#10;LnhtbFBLAQItABQABgAIAAAAIQBZgZJQ3gAAAAoBAAAPAAAAAAAAAAAAAAAAAA0EAABkcnMvZG93&#10;bnJldi54bWxQSwUGAAAAAAQABADzAAAAGAUAAAAA&#10;" filled="f" stroked="f">
                <v:textbox style="mso-fit-shape-to-text:t" inset="0,0,0,0">
                  <w:txbxContent>
                    <w:p w14:paraId="5B4BF672" w14:textId="77777777" w:rsidR="00B34F85" w:rsidRDefault="00B34F85" w:rsidP="00B34F85">
                      <w:pPr>
                        <w:ind w:hanging="4395"/>
                        <w:rPr>
                          <w:rFonts w:ascii="Cambria Math" w:hAnsi="Cambria Math" w:cstheme="minorBidi"/>
                          <w:i/>
                          <w:iCs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sz w:val="32"/>
                              <w:szCs w:val="32"/>
                              <w:lang w:val="en-US"/>
                            </w:rPr>
                            <m:t>T=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iCs/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sz w:val="32"/>
                                      <w:szCs w:val="32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m:t>i</m:t>
                                  </m:r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32"/>
                                      <w:szCs w:val="32"/>
                                      <w:lang w:val="en-US"/>
                                    </w:rPr>
                                    <m:t>=</m:t>
                                  </m:r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m:t>5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nary>
                            </m:e>
                          </m:d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sz w:val="32"/>
                              <w:szCs w:val="32"/>
                              <w:lang w:val="en-US"/>
                            </w:rPr>
                            <m:t>× 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D0AD1A5" w14:textId="77777777" w:rsidR="00B34F85" w:rsidRPr="00693D1F" w:rsidRDefault="00B34F85" w:rsidP="00B34F85">
      <w:pPr>
        <w:rPr>
          <w:sz w:val="22"/>
          <w:szCs w:val="22"/>
        </w:rPr>
      </w:pPr>
    </w:p>
    <w:p w14:paraId="1319661C" w14:textId="77777777" w:rsidR="00B34F85" w:rsidRDefault="00B34F85" w:rsidP="00B34F85"/>
    <w:p w14:paraId="64DBF72A" w14:textId="77777777" w:rsidR="00B316B8" w:rsidRDefault="00B316B8" w:rsidP="00B34F85">
      <w:pPr>
        <w:shd w:val="clear" w:color="auto" w:fill="FFFFFF"/>
        <w:jc w:val="center"/>
      </w:pPr>
    </w:p>
    <w:sectPr w:rsidR="00B316B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6EEC"/>
    <w:multiLevelType w:val="hybridMultilevel"/>
    <w:tmpl w:val="1D14F070"/>
    <w:lvl w:ilvl="0" w:tplc="FFFFFFFF">
      <w:start w:val="1"/>
      <w:numFmt w:val="decimal"/>
      <w:lvlText w:val="%1."/>
      <w:lvlJc w:val="left"/>
      <w:pPr>
        <w:ind w:left="432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5B6614BE"/>
    <w:multiLevelType w:val="hybridMultilevel"/>
    <w:tmpl w:val="AF921BE0"/>
    <w:lvl w:ilvl="0" w:tplc="FFFFFFFF">
      <w:start w:val="1"/>
      <w:numFmt w:val="decimal"/>
      <w:lvlText w:val="%1."/>
      <w:lvlJc w:val="left"/>
      <w:pPr>
        <w:ind w:left="433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13" w:hanging="360"/>
      </w:pPr>
    </w:lvl>
    <w:lvl w:ilvl="2" w:tplc="FFFFFFFF" w:tentative="1">
      <w:start w:val="1"/>
      <w:numFmt w:val="lowerRoman"/>
      <w:lvlText w:val="%3."/>
      <w:lvlJc w:val="right"/>
      <w:pPr>
        <w:ind w:left="2233" w:hanging="180"/>
      </w:pPr>
    </w:lvl>
    <w:lvl w:ilvl="3" w:tplc="FFFFFFFF" w:tentative="1">
      <w:start w:val="1"/>
      <w:numFmt w:val="decimal"/>
      <w:lvlText w:val="%4."/>
      <w:lvlJc w:val="left"/>
      <w:pPr>
        <w:ind w:left="2953" w:hanging="360"/>
      </w:pPr>
    </w:lvl>
    <w:lvl w:ilvl="4" w:tplc="FFFFFFFF" w:tentative="1">
      <w:start w:val="1"/>
      <w:numFmt w:val="lowerLetter"/>
      <w:lvlText w:val="%5."/>
      <w:lvlJc w:val="left"/>
      <w:pPr>
        <w:ind w:left="3673" w:hanging="360"/>
      </w:pPr>
    </w:lvl>
    <w:lvl w:ilvl="5" w:tplc="FFFFFFFF" w:tentative="1">
      <w:start w:val="1"/>
      <w:numFmt w:val="lowerRoman"/>
      <w:lvlText w:val="%6."/>
      <w:lvlJc w:val="right"/>
      <w:pPr>
        <w:ind w:left="4393" w:hanging="180"/>
      </w:pPr>
    </w:lvl>
    <w:lvl w:ilvl="6" w:tplc="FFFFFFFF" w:tentative="1">
      <w:start w:val="1"/>
      <w:numFmt w:val="decimal"/>
      <w:lvlText w:val="%7."/>
      <w:lvlJc w:val="left"/>
      <w:pPr>
        <w:ind w:left="5113" w:hanging="360"/>
      </w:pPr>
    </w:lvl>
    <w:lvl w:ilvl="7" w:tplc="FFFFFFFF" w:tentative="1">
      <w:start w:val="1"/>
      <w:numFmt w:val="lowerLetter"/>
      <w:lvlText w:val="%8."/>
      <w:lvlJc w:val="left"/>
      <w:pPr>
        <w:ind w:left="5833" w:hanging="360"/>
      </w:pPr>
    </w:lvl>
    <w:lvl w:ilvl="8" w:tplc="FFFFFFFF" w:tentative="1">
      <w:start w:val="1"/>
      <w:numFmt w:val="lowerRoman"/>
      <w:lvlText w:val="%9."/>
      <w:lvlJc w:val="right"/>
      <w:pPr>
        <w:ind w:left="6553" w:hanging="180"/>
      </w:pPr>
    </w:lvl>
  </w:abstractNum>
  <w:num w:numId="1" w16cid:durableId="1926840792">
    <w:abstractNumId w:val="0"/>
  </w:num>
  <w:num w:numId="2" w16cid:durableId="1871340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AF5"/>
    <w:rsid w:val="001F6AF5"/>
    <w:rsid w:val="00233EFE"/>
    <w:rsid w:val="0063180F"/>
    <w:rsid w:val="00651586"/>
    <w:rsid w:val="006E6C2E"/>
    <w:rsid w:val="00843B74"/>
    <w:rsid w:val="00866951"/>
    <w:rsid w:val="00A76514"/>
    <w:rsid w:val="00B316B8"/>
    <w:rsid w:val="00B34F85"/>
    <w:rsid w:val="00E32408"/>
    <w:rsid w:val="00E9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30F0"/>
  <w15:chartTrackingRefBased/>
  <w15:docId w15:val="{E6A6F9F8-1C00-4646-9393-675B6198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EFE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233EFE"/>
    <w:pPr>
      <w:spacing w:after="0" w:line="240" w:lineRule="auto"/>
      <w:ind w:left="720"/>
    </w:pPr>
    <w:rPr>
      <w:lang w:val="en-US" w:eastAsia="x-none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233EFE"/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paragraph" w:customStyle="1" w:styleId="TableParagraph">
    <w:name w:val="Table Paragraph"/>
    <w:basedOn w:val="prastasis"/>
    <w:uiPriority w:val="1"/>
    <w:qFormat/>
    <w:rsid w:val="00233EFE"/>
    <w:pPr>
      <w:widowControl w:val="0"/>
      <w:autoSpaceDE w:val="0"/>
      <w:autoSpaceDN w:val="0"/>
      <w:spacing w:after="0" w:line="240" w:lineRule="auto"/>
      <w:ind w:left="347"/>
    </w:pPr>
    <w:rPr>
      <w:sz w:val="22"/>
      <w:szCs w:val="22"/>
      <w:lang w:eastAsia="en-US"/>
    </w:rPr>
  </w:style>
  <w:style w:type="paragraph" w:customStyle="1" w:styleId="prastasis1">
    <w:name w:val="Įprastasis1"/>
    <w:rsid w:val="00233EFE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LauraKutkute</cp:lastModifiedBy>
  <cp:revision>10</cp:revision>
  <dcterms:created xsi:type="dcterms:W3CDTF">2025-06-11T10:27:00Z</dcterms:created>
  <dcterms:modified xsi:type="dcterms:W3CDTF">2025-12-16T12:35:00Z</dcterms:modified>
</cp:coreProperties>
</file>