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33EBBBBD" w14:textId="02301DDB" w:rsidR="00485052" w:rsidRPr="00485052" w:rsidRDefault="00485052" w:rsidP="00485052">
            <w:pPr>
              <w:rPr>
                <w:b/>
                <w:sz w:val="22"/>
                <w:szCs w:val="22"/>
              </w:rPr>
            </w:pPr>
            <w:bookmarkStart w:id="0" w:name="_Hlk179377822"/>
            <w:r w:rsidRPr="00485052">
              <w:rPr>
                <w:b/>
                <w:sz w:val="22"/>
                <w:szCs w:val="22"/>
              </w:rPr>
              <w:t xml:space="preserve">   </w:t>
            </w:r>
            <w:r w:rsidR="003D40ED">
              <w:t>Bufetų ir valgyklų įrenginiai 9384</w:t>
            </w:r>
            <w:r w:rsidRPr="00485052">
              <w:rPr>
                <w:b/>
                <w:sz w:val="22"/>
                <w:szCs w:val="22"/>
              </w:rPr>
              <w:t xml:space="preserve">          </w:t>
            </w:r>
          </w:p>
          <w:bookmarkEnd w:id="0"/>
          <w:p w14:paraId="52FF540E" w14:textId="758E21F1" w:rsidR="005A5832" w:rsidRPr="00AC3654" w:rsidRDefault="005A5832" w:rsidP="00AC3654">
            <w:pPr>
              <w:pStyle w:val="Body"/>
              <w:spacing w:line="240" w:lineRule="auto"/>
              <w:rPr>
                <w:rFonts w:ascii="Times New Roman" w:hAnsi="Times New Roman" w:cs="Times New Roman"/>
                <w:kern w:val="2"/>
                <w:sz w:val="22"/>
                <w:szCs w:val="22"/>
              </w:rPr>
            </w:pP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FB2E7A">
        <w:tc>
          <w:tcPr>
            <w:tcW w:w="10207"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FB2E7A">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FB2E7A">
        <w:tc>
          <w:tcPr>
            <w:tcW w:w="2552" w:type="dxa"/>
            <w:vMerge/>
            <w:vAlign w:val="center"/>
          </w:tcPr>
          <w:p w14:paraId="2A58B36A" w14:textId="77777777" w:rsidR="005A5832" w:rsidRPr="00333420" w:rsidRDefault="005A5832" w:rsidP="00333420">
            <w:pPr>
              <w:rPr>
                <w:kern w:val="2"/>
                <w:sz w:val="22"/>
                <w:szCs w:val="22"/>
              </w:rPr>
            </w:pPr>
          </w:p>
        </w:tc>
        <w:tc>
          <w:tcPr>
            <w:tcW w:w="3119"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FB2E7A">
        <w:tc>
          <w:tcPr>
            <w:tcW w:w="2552" w:type="dxa"/>
            <w:vMerge/>
            <w:vAlign w:val="center"/>
          </w:tcPr>
          <w:p w14:paraId="14E92074" w14:textId="77777777" w:rsidR="005A5832" w:rsidRPr="00333420" w:rsidRDefault="005A5832" w:rsidP="00333420">
            <w:pPr>
              <w:rPr>
                <w:kern w:val="2"/>
                <w:sz w:val="22"/>
                <w:szCs w:val="22"/>
              </w:rPr>
            </w:pPr>
          </w:p>
        </w:tc>
        <w:tc>
          <w:tcPr>
            <w:tcW w:w="3119"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FB2E7A">
        <w:tc>
          <w:tcPr>
            <w:tcW w:w="2552" w:type="dxa"/>
            <w:vMerge/>
            <w:vAlign w:val="center"/>
          </w:tcPr>
          <w:p w14:paraId="2CE51B52" w14:textId="77777777" w:rsidR="005A5832" w:rsidRPr="00333420" w:rsidRDefault="005A5832" w:rsidP="00333420">
            <w:pPr>
              <w:rPr>
                <w:kern w:val="2"/>
                <w:sz w:val="22"/>
                <w:szCs w:val="22"/>
              </w:rPr>
            </w:pPr>
          </w:p>
        </w:tc>
        <w:tc>
          <w:tcPr>
            <w:tcW w:w="3119"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FB2E7A">
        <w:tc>
          <w:tcPr>
            <w:tcW w:w="2552" w:type="dxa"/>
            <w:vMerge/>
            <w:vAlign w:val="center"/>
          </w:tcPr>
          <w:p w14:paraId="0FF780EE" w14:textId="77777777" w:rsidR="005A5832" w:rsidRPr="00333420" w:rsidRDefault="005A5832" w:rsidP="00333420">
            <w:pPr>
              <w:rPr>
                <w:kern w:val="2"/>
                <w:sz w:val="22"/>
                <w:szCs w:val="22"/>
              </w:rPr>
            </w:pPr>
          </w:p>
        </w:tc>
        <w:tc>
          <w:tcPr>
            <w:tcW w:w="3119"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FB2E7A">
        <w:tc>
          <w:tcPr>
            <w:tcW w:w="2552" w:type="dxa"/>
            <w:vMerge/>
            <w:vAlign w:val="center"/>
          </w:tcPr>
          <w:p w14:paraId="69B28FD0" w14:textId="77777777" w:rsidR="005A5832" w:rsidRPr="00333420" w:rsidRDefault="005A5832" w:rsidP="00333420">
            <w:pPr>
              <w:rPr>
                <w:kern w:val="2"/>
                <w:sz w:val="22"/>
                <w:szCs w:val="22"/>
              </w:rPr>
            </w:pPr>
          </w:p>
        </w:tc>
        <w:tc>
          <w:tcPr>
            <w:tcW w:w="3119"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FB2E7A">
        <w:tc>
          <w:tcPr>
            <w:tcW w:w="2552" w:type="dxa"/>
            <w:vMerge/>
            <w:vAlign w:val="center"/>
          </w:tcPr>
          <w:p w14:paraId="5C7A6934" w14:textId="77777777" w:rsidR="005A5832" w:rsidRPr="00333420" w:rsidRDefault="005A5832" w:rsidP="00333420">
            <w:pPr>
              <w:rPr>
                <w:kern w:val="2"/>
                <w:sz w:val="22"/>
                <w:szCs w:val="22"/>
              </w:rPr>
            </w:pPr>
          </w:p>
        </w:tc>
        <w:tc>
          <w:tcPr>
            <w:tcW w:w="3119"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FB2E7A">
        <w:tc>
          <w:tcPr>
            <w:tcW w:w="2552" w:type="dxa"/>
            <w:vMerge/>
            <w:vAlign w:val="center"/>
          </w:tcPr>
          <w:p w14:paraId="2BA1BF76" w14:textId="77777777" w:rsidR="005A5832" w:rsidRPr="00333420" w:rsidRDefault="005A5832" w:rsidP="00333420">
            <w:pPr>
              <w:rPr>
                <w:kern w:val="2"/>
                <w:sz w:val="22"/>
                <w:szCs w:val="22"/>
              </w:rPr>
            </w:pPr>
          </w:p>
        </w:tc>
        <w:tc>
          <w:tcPr>
            <w:tcW w:w="3119"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11109B" w:rsidP="00333420">
            <w:pPr>
              <w:jc w:val="center"/>
              <w:rPr>
                <w:kern w:val="2"/>
                <w:sz w:val="22"/>
                <w:szCs w:val="22"/>
                <w:lang w:val="en-US"/>
              </w:rPr>
            </w:pPr>
            <w:hyperlink r:id="rId11" w:history="1">
              <w:r w:rsidRPr="001D0F27">
                <w:rPr>
                  <w:rStyle w:val="Hyperlink"/>
                  <w:color w:val="auto"/>
                  <w:kern w:val="2"/>
                  <w:sz w:val="22"/>
                  <w:szCs w:val="22"/>
                </w:rPr>
                <w:t>info</w:t>
              </w:r>
              <w:r w:rsidRPr="001D0F27">
                <w:rPr>
                  <w:rStyle w:val="Hyperlink"/>
                  <w:color w:val="auto"/>
                  <w:kern w:val="2"/>
                  <w:sz w:val="22"/>
                  <w:szCs w:val="22"/>
                  <w:lang w:val="en-US"/>
                </w:rPr>
                <w:t>@santa.lt</w:t>
              </w:r>
            </w:hyperlink>
            <w:r w:rsidRPr="001D0F27">
              <w:rPr>
                <w:kern w:val="2"/>
                <w:sz w:val="22"/>
                <w:szCs w:val="22"/>
                <w:lang w:val="en-US"/>
              </w:rPr>
              <w:t xml:space="preserve"> </w:t>
            </w:r>
          </w:p>
        </w:tc>
      </w:tr>
      <w:tr w:rsidR="005A5832" w:rsidRPr="00333420" w14:paraId="7BCC91D8" w14:textId="77777777" w:rsidTr="00FB2E7A">
        <w:tc>
          <w:tcPr>
            <w:tcW w:w="2552" w:type="dxa"/>
            <w:vMerge/>
            <w:vAlign w:val="center"/>
          </w:tcPr>
          <w:p w14:paraId="52726C08" w14:textId="77777777" w:rsidR="005A5832" w:rsidRPr="00333420" w:rsidRDefault="005A5832" w:rsidP="00333420">
            <w:pPr>
              <w:rPr>
                <w:kern w:val="2"/>
                <w:sz w:val="22"/>
                <w:szCs w:val="22"/>
              </w:rPr>
            </w:pPr>
          </w:p>
        </w:tc>
        <w:tc>
          <w:tcPr>
            <w:tcW w:w="3119"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2F96CD04" w:rsidR="005A5832" w:rsidRPr="00333420" w:rsidRDefault="009B49FD" w:rsidP="00333420">
            <w:pPr>
              <w:jc w:val="center"/>
              <w:rPr>
                <w:kern w:val="2"/>
                <w:sz w:val="22"/>
                <w:szCs w:val="22"/>
              </w:rPr>
            </w:pPr>
            <w:r>
              <w:rPr>
                <w:kern w:val="2"/>
                <w:sz w:val="22"/>
                <w:szCs w:val="22"/>
              </w:rPr>
              <w:t xml:space="preserve">Generalinis direktorius </w:t>
            </w:r>
            <w:r w:rsidR="000678C8">
              <w:rPr>
                <w:kern w:val="2"/>
                <w:sz w:val="22"/>
                <w:szCs w:val="22"/>
              </w:rPr>
              <w:t>Tomas Jovaiša</w:t>
            </w:r>
          </w:p>
        </w:tc>
      </w:tr>
      <w:tr w:rsidR="005A5832" w:rsidRPr="00333420" w14:paraId="35425A50" w14:textId="77777777" w:rsidTr="00FB2E7A">
        <w:tc>
          <w:tcPr>
            <w:tcW w:w="2552" w:type="dxa"/>
            <w:vMerge/>
            <w:vAlign w:val="center"/>
          </w:tcPr>
          <w:p w14:paraId="7204133C" w14:textId="77777777" w:rsidR="005A5832" w:rsidRPr="00333420" w:rsidRDefault="005A5832" w:rsidP="00333420">
            <w:pPr>
              <w:rPr>
                <w:kern w:val="2"/>
                <w:sz w:val="22"/>
                <w:szCs w:val="22"/>
              </w:rPr>
            </w:pPr>
          </w:p>
        </w:tc>
        <w:tc>
          <w:tcPr>
            <w:tcW w:w="3119"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666337" w:rsidRPr="00333420" w14:paraId="7311A8BA" w14:textId="77777777" w:rsidTr="00076749">
        <w:tc>
          <w:tcPr>
            <w:tcW w:w="2552" w:type="dxa"/>
            <w:vMerge w:val="restart"/>
            <w:vAlign w:val="center"/>
          </w:tcPr>
          <w:p w14:paraId="06F6A556" w14:textId="426F71BB" w:rsidR="00666337" w:rsidRPr="00333420" w:rsidRDefault="00666337" w:rsidP="00666337">
            <w:pPr>
              <w:rPr>
                <w:b/>
                <w:bCs/>
                <w:kern w:val="2"/>
                <w:sz w:val="22"/>
                <w:szCs w:val="22"/>
              </w:rPr>
            </w:pPr>
            <w:r w:rsidRPr="00333420">
              <w:rPr>
                <w:b/>
                <w:bCs/>
                <w:kern w:val="2"/>
                <w:sz w:val="22"/>
                <w:szCs w:val="22"/>
              </w:rPr>
              <w:t>1.2. Tiekėjas</w:t>
            </w:r>
          </w:p>
        </w:tc>
        <w:tc>
          <w:tcPr>
            <w:tcW w:w="3119" w:type="dxa"/>
            <w:vAlign w:val="center"/>
          </w:tcPr>
          <w:p w14:paraId="3F31809A" w14:textId="77777777" w:rsidR="00666337" w:rsidRPr="00333420" w:rsidRDefault="00666337" w:rsidP="00666337">
            <w:pPr>
              <w:rPr>
                <w:kern w:val="2"/>
                <w:sz w:val="22"/>
                <w:szCs w:val="22"/>
              </w:rPr>
            </w:pPr>
            <w:r w:rsidRPr="00333420">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23062FA3"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A19E46E" w14:textId="77777777" w:rsidTr="00076749">
        <w:tc>
          <w:tcPr>
            <w:tcW w:w="2552" w:type="dxa"/>
            <w:vMerge/>
            <w:vAlign w:val="center"/>
          </w:tcPr>
          <w:p w14:paraId="0782DEEF" w14:textId="77777777" w:rsidR="00666337" w:rsidRPr="00333420" w:rsidRDefault="00666337" w:rsidP="00666337">
            <w:pPr>
              <w:rPr>
                <w:b/>
                <w:bCs/>
                <w:kern w:val="2"/>
                <w:sz w:val="22"/>
                <w:szCs w:val="22"/>
              </w:rPr>
            </w:pPr>
          </w:p>
        </w:tc>
        <w:tc>
          <w:tcPr>
            <w:tcW w:w="3119" w:type="dxa"/>
            <w:vAlign w:val="center"/>
          </w:tcPr>
          <w:p w14:paraId="42AF37F0" w14:textId="77777777" w:rsidR="00666337" w:rsidRPr="00333420" w:rsidRDefault="00666337" w:rsidP="00666337">
            <w:pPr>
              <w:rPr>
                <w:kern w:val="2"/>
                <w:sz w:val="22"/>
                <w:szCs w:val="22"/>
              </w:rPr>
            </w:pPr>
            <w:r w:rsidRPr="00333420">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3F5E570F"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349B29A9" w14:textId="77777777" w:rsidTr="00076749">
        <w:tc>
          <w:tcPr>
            <w:tcW w:w="2552" w:type="dxa"/>
            <w:vMerge/>
            <w:vAlign w:val="center"/>
          </w:tcPr>
          <w:p w14:paraId="4E5D3C02" w14:textId="77777777" w:rsidR="00666337" w:rsidRPr="00333420" w:rsidRDefault="00666337" w:rsidP="00666337">
            <w:pPr>
              <w:rPr>
                <w:b/>
                <w:bCs/>
                <w:kern w:val="2"/>
                <w:sz w:val="22"/>
                <w:szCs w:val="22"/>
              </w:rPr>
            </w:pPr>
          </w:p>
        </w:tc>
        <w:tc>
          <w:tcPr>
            <w:tcW w:w="3119" w:type="dxa"/>
            <w:vAlign w:val="center"/>
          </w:tcPr>
          <w:p w14:paraId="69D3EFDE" w14:textId="77777777" w:rsidR="00666337" w:rsidRPr="00333420" w:rsidRDefault="00666337" w:rsidP="00666337">
            <w:pPr>
              <w:rPr>
                <w:kern w:val="2"/>
                <w:sz w:val="22"/>
                <w:szCs w:val="22"/>
              </w:rPr>
            </w:pPr>
            <w:r w:rsidRPr="00333420">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213EA1EF"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37767F48" w14:textId="77777777" w:rsidTr="00076749">
        <w:tc>
          <w:tcPr>
            <w:tcW w:w="2552" w:type="dxa"/>
            <w:vMerge/>
            <w:vAlign w:val="center"/>
          </w:tcPr>
          <w:p w14:paraId="3F99F923" w14:textId="77777777" w:rsidR="00666337" w:rsidRPr="00333420" w:rsidRDefault="00666337" w:rsidP="00666337">
            <w:pPr>
              <w:rPr>
                <w:b/>
                <w:bCs/>
                <w:kern w:val="2"/>
                <w:sz w:val="22"/>
                <w:szCs w:val="22"/>
              </w:rPr>
            </w:pPr>
          </w:p>
        </w:tc>
        <w:tc>
          <w:tcPr>
            <w:tcW w:w="3119" w:type="dxa"/>
            <w:vAlign w:val="center"/>
          </w:tcPr>
          <w:p w14:paraId="10F77BCD" w14:textId="77777777" w:rsidR="00666337" w:rsidRPr="00333420" w:rsidRDefault="00666337" w:rsidP="00666337">
            <w:pPr>
              <w:rPr>
                <w:kern w:val="2"/>
                <w:sz w:val="22"/>
                <w:szCs w:val="22"/>
              </w:rPr>
            </w:pPr>
            <w:r w:rsidRPr="00333420">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7AD70C3C"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1FA89FC8" w14:textId="77777777" w:rsidTr="00076749">
        <w:tc>
          <w:tcPr>
            <w:tcW w:w="2552" w:type="dxa"/>
            <w:vMerge/>
            <w:vAlign w:val="center"/>
          </w:tcPr>
          <w:p w14:paraId="57FDAF51" w14:textId="77777777" w:rsidR="00666337" w:rsidRPr="00333420" w:rsidRDefault="00666337" w:rsidP="00666337">
            <w:pPr>
              <w:rPr>
                <w:b/>
                <w:bCs/>
                <w:kern w:val="2"/>
                <w:sz w:val="22"/>
                <w:szCs w:val="22"/>
              </w:rPr>
            </w:pPr>
          </w:p>
        </w:tc>
        <w:tc>
          <w:tcPr>
            <w:tcW w:w="3119" w:type="dxa"/>
            <w:vAlign w:val="center"/>
          </w:tcPr>
          <w:p w14:paraId="3A3BAAA4" w14:textId="77777777" w:rsidR="00666337" w:rsidRPr="00333420" w:rsidRDefault="00666337" w:rsidP="00666337">
            <w:pPr>
              <w:rPr>
                <w:kern w:val="2"/>
                <w:sz w:val="22"/>
                <w:szCs w:val="22"/>
              </w:rPr>
            </w:pPr>
            <w:r w:rsidRPr="00333420">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26FD65C4"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20B79542" w14:textId="77777777" w:rsidTr="00076749">
        <w:tc>
          <w:tcPr>
            <w:tcW w:w="2552" w:type="dxa"/>
            <w:vMerge/>
            <w:vAlign w:val="center"/>
          </w:tcPr>
          <w:p w14:paraId="2306744E" w14:textId="77777777" w:rsidR="00666337" w:rsidRPr="00333420" w:rsidRDefault="00666337" w:rsidP="00666337">
            <w:pPr>
              <w:rPr>
                <w:b/>
                <w:bCs/>
                <w:kern w:val="2"/>
                <w:sz w:val="22"/>
                <w:szCs w:val="22"/>
              </w:rPr>
            </w:pPr>
          </w:p>
        </w:tc>
        <w:tc>
          <w:tcPr>
            <w:tcW w:w="3119" w:type="dxa"/>
            <w:vAlign w:val="center"/>
          </w:tcPr>
          <w:p w14:paraId="49A8941A" w14:textId="77777777" w:rsidR="00666337" w:rsidRPr="00333420" w:rsidRDefault="00666337" w:rsidP="00666337">
            <w:pPr>
              <w:rPr>
                <w:kern w:val="2"/>
                <w:sz w:val="22"/>
                <w:szCs w:val="22"/>
              </w:rPr>
            </w:pPr>
            <w:r w:rsidRPr="00333420">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6235CF5E"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3FC64E3" w14:textId="77777777" w:rsidTr="00076749">
        <w:tc>
          <w:tcPr>
            <w:tcW w:w="2552" w:type="dxa"/>
            <w:vMerge/>
            <w:vAlign w:val="center"/>
          </w:tcPr>
          <w:p w14:paraId="3DE5C3EB" w14:textId="77777777" w:rsidR="00666337" w:rsidRPr="00333420" w:rsidRDefault="00666337" w:rsidP="00666337">
            <w:pPr>
              <w:rPr>
                <w:b/>
                <w:bCs/>
                <w:kern w:val="2"/>
                <w:sz w:val="22"/>
                <w:szCs w:val="22"/>
              </w:rPr>
            </w:pPr>
          </w:p>
        </w:tc>
        <w:tc>
          <w:tcPr>
            <w:tcW w:w="3119" w:type="dxa"/>
            <w:vAlign w:val="center"/>
          </w:tcPr>
          <w:p w14:paraId="3299D807" w14:textId="77777777" w:rsidR="00666337" w:rsidRPr="00333420" w:rsidRDefault="00666337" w:rsidP="00666337">
            <w:pPr>
              <w:rPr>
                <w:kern w:val="2"/>
                <w:sz w:val="22"/>
                <w:szCs w:val="22"/>
              </w:rPr>
            </w:pPr>
            <w:r w:rsidRPr="00333420">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456127B5"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C12744E" w14:textId="77777777" w:rsidTr="00076749">
        <w:tc>
          <w:tcPr>
            <w:tcW w:w="2552" w:type="dxa"/>
            <w:vMerge/>
            <w:vAlign w:val="center"/>
          </w:tcPr>
          <w:p w14:paraId="34B748DC" w14:textId="77777777" w:rsidR="00666337" w:rsidRPr="00333420" w:rsidRDefault="00666337" w:rsidP="00666337">
            <w:pPr>
              <w:rPr>
                <w:b/>
                <w:bCs/>
                <w:kern w:val="2"/>
                <w:sz w:val="22"/>
                <w:szCs w:val="22"/>
              </w:rPr>
            </w:pPr>
          </w:p>
        </w:tc>
        <w:tc>
          <w:tcPr>
            <w:tcW w:w="3119" w:type="dxa"/>
            <w:vAlign w:val="center"/>
          </w:tcPr>
          <w:p w14:paraId="7672E514" w14:textId="77777777" w:rsidR="00666337" w:rsidRPr="00333420" w:rsidRDefault="00666337" w:rsidP="00666337">
            <w:pPr>
              <w:rPr>
                <w:kern w:val="2"/>
                <w:sz w:val="22"/>
                <w:szCs w:val="22"/>
              </w:rPr>
            </w:pPr>
            <w:r w:rsidRPr="00333420">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3B3D2D6F"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05BD140D" w14:textId="77777777" w:rsidTr="00076749">
        <w:tc>
          <w:tcPr>
            <w:tcW w:w="2552" w:type="dxa"/>
            <w:vMerge/>
            <w:vAlign w:val="center"/>
          </w:tcPr>
          <w:p w14:paraId="6B04BC2F" w14:textId="77777777" w:rsidR="00666337" w:rsidRPr="00333420" w:rsidRDefault="00666337" w:rsidP="00666337">
            <w:pPr>
              <w:rPr>
                <w:b/>
                <w:bCs/>
                <w:kern w:val="2"/>
                <w:sz w:val="22"/>
                <w:szCs w:val="22"/>
              </w:rPr>
            </w:pPr>
          </w:p>
        </w:tc>
        <w:tc>
          <w:tcPr>
            <w:tcW w:w="3119" w:type="dxa"/>
            <w:vAlign w:val="center"/>
          </w:tcPr>
          <w:p w14:paraId="2FB44DFD" w14:textId="77777777" w:rsidR="00666337" w:rsidRPr="00333420" w:rsidRDefault="00666337" w:rsidP="00666337">
            <w:pPr>
              <w:rPr>
                <w:kern w:val="2"/>
                <w:sz w:val="22"/>
                <w:szCs w:val="22"/>
              </w:rPr>
            </w:pPr>
            <w:r w:rsidRPr="00333420">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3504DDA2"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1956DEE" w14:textId="77777777" w:rsidTr="00076749">
        <w:tc>
          <w:tcPr>
            <w:tcW w:w="2552" w:type="dxa"/>
            <w:vMerge/>
            <w:vAlign w:val="center"/>
          </w:tcPr>
          <w:p w14:paraId="41B6F8BC" w14:textId="77777777" w:rsidR="00666337" w:rsidRPr="00333420" w:rsidRDefault="00666337" w:rsidP="00666337">
            <w:pPr>
              <w:rPr>
                <w:b/>
                <w:bCs/>
                <w:kern w:val="2"/>
                <w:sz w:val="22"/>
                <w:szCs w:val="22"/>
              </w:rPr>
            </w:pPr>
          </w:p>
        </w:tc>
        <w:tc>
          <w:tcPr>
            <w:tcW w:w="3119" w:type="dxa"/>
            <w:vAlign w:val="center"/>
          </w:tcPr>
          <w:p w14:paraId="23711F1D" w14:textId="77777777" w:rsidR="00666337" w:rsidRPr="00333420" w:rsidRDefault="00666337" w:rsidP="00666337">
            <w:pPr>
              <w:rPr>
                <w:kern w:val="2"/>
                <w:sz w:val="22"/>
                <w:szCs w:val="22"/>
              </w:rPr>
            </w:pPr>
            <w:r w:rsidRPr="00333420">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16B74F52"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333420" w14:paraId="4B34D510" w14:textId="77777777" w:rsidTr="00FB2E7A">
        <w:trPr>
          <w:trHeight w:val="300"/>
        </w:trPr>
        <w:tc>
          <w:tcPr>
            <w:tcW w:w="10207"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B2E7A">
        <w:trPr>
          <w:trHeight w:val="300"/>
        </w:trPr>
        <w:tc>
          <w:tcPr>
            <w:tcW w:w="2532" w:type="dxa"/>
            <w:vAlign w:val="center"/>
          </w:tcPr>
          <w:p w14:paraId="44DE9590" w14:textId="6618640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sidR="0032608B">
              <w:rPr>
                <w:b/>
                <w:bCs/>
                <w:kern w:val="2"/>
                <w:sz w:val="22"/>
                <w:szCs w:val="22"/>
              </w:rPr>
              <w:t>SABIS</w:t>
            </w:r>
            <w:r w:rsidRPr="004E77D7">
              <w:rPr>
                <w:b/>
                <w:bCs/>
                <w:kern w:val="2"/>
                <w:sz w:val="22"/>
                <w:szCs w:val="22"/>
              </w:rPr>
              <w:t>“ priėmimą</w:t>
            </w:r>
          </w:p>
        </w:tc>
        <w:tc>
          <w:tcPr>
            <w:tcW w:w="7675" w:type="dxa"/>
            <w:gridSpan w:val="3"/>
            <w:vAlign w:val="center"/>
          </w:tcPr>
          <w:p w14:paraId="718F78DA" w14:textId="77E45B2A" w:rsidR="00A70A49" w:rsidRPr="0018465B" w:rsidRDefault="008B0009" w:rsidP="008B6742">
            <w:pPr>
              <w:pStyle w:val="a"/>
              <w:numPr>
                <w:ilvl w:val="0"/>
                <w:numId w:val="0"/>
              </w:numPr>
              <w:tabs>
                <w:tab w:val="left" w:pos="426"/>
              </w:tabs>
              <w:ind w:right="423"/>
              <w:rPr>
                <w:iCs/>
                <w:sz w:val="22"/>
                <w:szCs w:val="22"/>
              </w:rPr>
            </w:pPr>
            <w:r w:rsidRPr="0018465B">
              <w:rPr>
                <w:kern w:val="2"/>
                <w:sz w:val="22"/>
                <w:szCs w:val="22"/>
              </w:rPr>
              <w:t xml:space="preserve">2.1.1. </w:t>
            </w:r>
            <w:r w:rsidR="00A70A49" w:rsidRPr="0018465B">
              <w:rPr>
                <w:kern w:val="2"/>
                <w:sz w:val="22"/>
                <w:szCs w:val="22"/>
              </w:rPr>
              <w:t xml:space="preserve">už sutarties vykdymą ir prekių priėmimą atsakingas asmuo </w:t>
            </w:r>
            <w:r w:rsidR="000A562E" w:rsidRPr="0018465B">
              <w:rPr>
                <w:kern w:val="2"/>
                <w:sz w:val="22"/>
                <w:szCs w:val="22"/>
              </w:rPr>
              <w:t>–</w:t>
            </w:r>
            <w:r w:rsidR="00E1676D" w:rsidRPr="0018465B">
              <w:rPr>
                <w:kern w:val="2"/>
                <w:sz w:val="22"/>
                <w:szCs w:val="22"/>
              </w:rPr>
              <w:t xml:space="preserve"> </w:t>
            </w:r>
            <w:r w:rsidR="000D61E8" w:rsidRPr="0018465B">
              <w:rPr>
                <w:kern w:val="2"/>
                <w:sz w:val="22"/>
                <w:szCs w:val="22"/>
              </w:rPr>
              <w:t>Pirkėjo darbuotoja</w:t>
            </w:r>
            <w:r w:rsidR="00040347" w:rsidRPr="0018465B">
              <w:rPr>
                <w:kern w:val="2"/>
                <w:sz w:val="22"/>
                <w:szCs w:val="22"/>
              </w:rPr>
              <w:t>s</w:t>
            </w:r>
            <w:r w:rsidR="00DC6CA3" w:rsidRPr="0018465B">
              <w:rPr>
                <w:kern w:val="2"/>
                <w:sz w:val="22"/>
                <w:szCs w:val="22"/>
              </w:rPr>
              <w:t xml:space="preserve"> </w:t>
            </w:r>
            <w:r w:rsidR="008E4F87">
              <w:rPr>
                <w:kern w:val="2"/>
                <w:sz w:val="22"/>
                <w:szCs w:val="22"/>
              </w:rPr>
              <w:t xml:space="preserve">Vilma </w:t>
            </w:r>
            <w:proofErr w:type="spellStart"/>
            <w:r w:rsidR="008E4F87">
              <w:rPr>
                <w:kern w:val="2"/>
                <w:sz w:val="22"/>
                <w:szCs w:val="22"/>
              </w:rPr>
              <w:t>Stanevičienė</w:t>
            </w:r>
            <w:proofErr w:type="spellEnd"/>
            <w:r w:rsidR="004108AA" w:rsidRPr="0018465B">
              <w:rPr>
                <w:iCs/>
                <w:sz w:val="22"/>
                <w:szCs w:val="22"/>
              </w:rPr>
              <w:t>,</w:t>
            </w:r>
            <w:r w:rsidR="00A64EF8" w:rsidRPr="0018465B">
              <w:rPr>
                <w:iCs/>
                <w:sz w:val="22"/>
                <w:szCs w:val="22"/>
              </w:rPr>
              <w:t xml:space="preserve"> </w:t>
            </w:r>
            <w:r w:rsidR="004108AA" w:rsidRPr="0018465B">
              <w:rPr>
                <w:iCs/>
                <w:sz w:val="22"/>
                <w:szCs w:val="22"/>
              </w:rPr>
              <w:t xml:space="preserve"> </w:t>
            </w:r>
            <w:hyperlink r:id="rId12" w:history="1">
              <w:r w:rsidR="008E4F87" w:rsidRPr="00F62AF3">
                <w:rPr>
                  <w:rStyle w:val="Hyperlink"/>
                </w:rPr>
                <w:t>vilma.staneviciene</w:t>
              </w:r>
              <w:r w:rsidR="008E4F87" w:rsidRPr="00F62AF3">
                <w:rPr>
                  <w:rStyle w:val="Hyperlink"/>
                  <w:iCs/>
                  <w:sz w:val="22"/>
                  <w:szCs w:val="22"/>
                </w:rPr>
                <w:t>@santa.lt</w:t>
              </w:r>
            </w:hyperlink>
            <w:r w:rsidR="006E7EC1" w:rsidRPr="0018465B">
              <w:rPr>
                <w:iCs/>
                <w:sz w:val="22"/>
                <w:szCs w:val="22"/>
              </w:rPr>
              <w:t xml:space="preserve"> </w:t>
            </w:r>
          </w:p>
          <w:p w14:paraId="281C256E" w14:textId="4FAC0D0D" w:rsidR="005A5832" w:rsidRPr="00A70A49" w:rsidRDefault="008B0009" w:rsidP="00A70A49">
            <w:pPr>
              <w:pStyle w:val="a"/>
              <w:numPr>
                <w:ilvl w:val="0"/>
                <w:numId w:val="0"/>
              </w:numPr>
              <w:tabs>
                <w:tab w:val="left" w:pos="426"/>
              </w:tabs>
              <w:ind w:right="423"/>
              <w:jc w:val="left"/>
              <w:rPr>
                <w:kern w:val="2"/>
                <w:sz w:val="22"/>
                <w:szCs w:val="22"/>
              </w:rPr>
            </w:pPr>
            <w:r w:rsidRPr="00893782">
              <w:rPr>
                <w:kern w:val="2"/>
                <w:sz w:val="22"/>
                <w:szCs w:val="22"/>
              </w:rPr>
              <w:t xml:space="preserve">2.1.2. </w:t>
            </w:r>
            <w:r w:rsidR="00A70A49" w:rsidRPr="00893782">
              <w:rPr>
                <w:kern w:val="2"/>
                <w:sz w:val="22"/>
                <w:szCs w:val="22"/>
              </w:rPr>
              <w:t>už sąskaitų priėmimą atsakingas - Finansinės apskaitos skyrius</w:t>
            </w:r>
          </w:p>
        </w:tc>
      </w:tr>
      <w:tr w:rsidR="005A5832" w:rsidRPr="00333420" w14:paraId="16412B94" w14:textId="77777777" w:rsidTr="00FB2E7A">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7777777"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FB2E7A">
        <w:trPr>
          <w:trHeight w:val="300"/>
        </w:trPr>
        <w:tc>
          <w:tcPr>
            <w:tcW w:w="10207"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B2E7A">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vAlign w:val="center"/>
          </w:tcPr>
          <w:p w14:paraId="44BF351D" w14:textId="67FEEB1C" w:rsidR="005A5832" w:rsidRPr="005A2DB0" w:rsidRDefault="00A10867" w:rsidP="00B838E6">
            <w:pPr>
              <w:rPr>
                <w:color w:val="000000"/>
                <w:kern w:val="2"/>
                <w:sz w:val="22"/>
                <w:szCs w:val="22"/>
              </w:rPr>
            </w:pPr>
            <w:r w:rsidRPr="005A2DB0">
              <w:rPr>
                <w:kern w:val="2"/>
                <w:sz w:val="22"/>
                <w:szCs w:val="22"/>
              </w:rPr>
              <w:t>Tiekėjas įsipareigoja Sutartyje numatytomis sąlygomis perduoti</w:t>
            </w:r>
            <w:r w:rsidR="00225628" w:rsidRPr="005A2DB0">
              <w:rPr>
                <w:kern w:val="2"/>
                <w:sz w:val="22"/>
                <w:szCs w:val="22"/>
              </w:rPr>
              <w:t xml:space="preserve"> ir </w:t>
            </w:r>
            <w:r w:rsidR="00C320A3" w:rsidRPr="005A2DB0">
              <w:rPr>
                <w:kern w:val="2"/>
                <w:sz w:val="22"/>
                <w:szCs w:val="22"/>
              </w:rPr>
              <w:t xml:space="preserve">instaliuoti </w:t>
            </w:r>
            <w:r w:rsidR="00B838E6">
              <w:rPr>
                <w:kern w:val="2"/>
                <w:sz w:val="22"/>
                <w:szCs w:val="22"/>
              </w:rPr>
              <w:t>b</w:t>
            </w:r>
            <w:r w:rsidR="00B838E6">
              <w:t>ufetų ir valgyklų įrenginius</w:t>
            </w:r>
            <w:r w:rsidR="00B650A9">
              <w:t xml:space="preserve"> </w:t>
            </w:r>
            <w:r w:rsidR="00B650A9" w:rsidRPr="005A2DB0">
              <w:rPr>
                <w:color w:val="000000"/>
                <w:kern w:val="2"/>
                <w:sz w:val="22"/>
                <w:szCs w:val="22"/>
              </w:rPr>
              <w:t>(toliau – Prekės)</w:t>
            </w:r>
            <w:r w:rsidR="00B838E6">
              <w:t xml:space="preserve"> </w:t>
            </w:r>
            <w:r w:rsidR="005A2DB0" w:rsidRPr="005A2DB0">
              <w:rPr>
                <w:kern w:val="2"/>
                <w:sz w:val="22"/>
                <w:szCs w:val="22"/>
              </w:rPr>
              <w:t xml:space="preserve">bei instruktuoti / apmokyti </w:t>
            </w:r>
            <w:r w:rsidR="005A2DB0">
              <w:rPr>
                <w:kern w:val="2"/>
                <w:sz w:val="22"/>
                <w:szCs w:val="22"/>
              </w:rPr>
              <w:t>pirkėjo darbuotojus</w:t>
            </w:r>
            <w:r w:rsidRPr="005A2DB0">
              <w:rPr>
                <w:color w:val="000000"/>
                <w:kern w:val="2"/>
                <w:sz w:val="22"/>
                <w:szCs w:val="22"/>
              </w:rPr>
              <w:t>.</w:t>
            </w:r>
            <w:r w:rsidR="00975F7D" w:rsidRPr="005A2DB0">
              <w:rPr>
                <w:color w:val="000000"/>
                <w:kern w:val="2"/>
                <w:sz w:val="22"/>
                <w:szCs w:val="22"/>
              </w:rPr>
              <w:t xml:space="preserve"> </w:t>
            </w:r>
            <w:r w:rsidRPr="005A2DB0">
              <w:rPr>
                <w:color w:val="000000"/>
                <w:kern w:val="2"/>
                <w:sz w:val="22"/>
                <w:szCs w:val="22"/>
              </w:rPr>
              <w:t>Išsamus Prekių aprašymas ir kiti reikalavimai tiekiamoms Prekėms</w:t>
            </w:r>
            <w:r w:rsidR="004668D0">
              <w:rPr>
                <w:color w:val="000000"/>
                <w:kern w:val="2"/>
                <w:sz w:val="22"/>
                <w:szCs w:val="22"/>
              </w:rPr>
              <w:t xml:space="preserve"> ir su jomis susijusioms paslaugoms</w:t>
            </w:r>
            <w:r w:rsidRPr="005A2DB0">
              <w:rPr>
                <w:color w:val="000000"/>
                <w:kern w:val="2"/>
                <w:sz w:val="22"/>
                <w:szCs w:val="22"/>
              </w:rPr>
              <w:t xml:space="preserve"> nustatyti Sutarties priede Nr. </w:t>
            </w:r>
            <w:r w:rsidR="004E77D7" w:rsidRPr="005A2DB0">
              <w:rPr>
                <w:color w:val="000000"/>
                <w:kern w:val="2"/>
                <w:sz w:val="22"/>
                <w:szCs w:val="22"/>
              </w:rPr>
              <w:t>1</w:t>
            </w:r>
            <w:r w:rsidRPr="005A2DB0">
              <w:rPr>
                <w:color w:val="000000"/>
                <w:kern w:val="2"/>
                <w:sz w:val="22"/>
                <w:szCs w:val="22"/>
              </w:rPr>
              <w:t xml:space="preserve"> „Techninė specifikacija</w:t>
            </w:r>
            <w:r w:rsidR="00F830DF" w:rsidRPr="005A2DB0">
              <w:rPr>
                <w:color w:val="000000"/>
                <w:kern w:val="2"/>
                <w:sz w:val="22"/>
                <w:szCs w:val="22"/>
              </w:rPr>
              <w:t xml:space="preserve"> ir </w:t>
            </w:r>
            <w:r w:rsidR="008075A5" w:rsidRPr="005A2DB0">
              <w:rPr>
                <w:color w:val="000000"/>
                <w:kern w:val="2"/>
                <w:sz w:val="22"/>
                <w:szCs w:val="22"/>
              </w:rPr>
              <w:t>kaina</w:t>
            </w:r>
            <w:r w:rsidRPr="005A2DB0">
              <w:rPr>
                <w:color w:val="000000"/>
                <w:kern w:val="2"/>
                <w:sz w:val="22"/>
                <w:szCs w:val="22"/>
              </w:rPr>
              <w:t>“ (toliau – Techninė specifikacija)</w:t>
            </w:r>
          </w:p>
        </w:tc>
      </w:tr>
      <w:tr w:rsidR="005A5832" w:rsidRPr="00333420" w14:paraId="2CF33F6B" w14:textId="77777777" w:rsidTr="00FB2E7A">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3"/>
            <w:vAlign w:val="center"/>
          </w:tcPr>
          <w:p w14:paraId="7A446568" w14:textId="16A9B883" w:rsidR="005A5832" w:rsidRPr="00333420" w:rsidRDefault="00F07589" w:rsidP="00263786">
            <w:pPr>
              <w:rPr>
                <w:kern w:val="2"/>
                <w:sz w:val="22"/>
                <w:szCs w:val="22"/>
              </w:rPr>
            </w:pPr>
            <w:r w:rsidRPr="0044278D">
              <w:rPr>
                <w:kern w:val="2"/>
                <w:sz w:val="22"/>
                <w:szCs w:val="22"/>
              </w:rPr>
              <w:t xml:space="preserve">CVP IS Nr. </w:t>
            </w:r>
            <w:r w:rsidR="0021243C">
              <w:rPr>
                <w:kern w:val="2"/>
                <w:sz w:val="22"/>
                <w:szCs w:val="22"/>
              </w:rPr>
              <w:t>....</w:t>
            </w:r>
            <w:r w:rsidR="00F46D1D" w:rsidRPr="00B128B8">
              <w:rPr>
                <w:color w:val="4472C4" w:themeColor="accent1"/>
                <w:szCs w:val="24"/>
              </w:rPr>
              <w:t xml:space="preserve"> [įrašyti]</w:t>
            </w:r>
          </w:p>
        </w:tc>
      </w:tr>
      <w:tr w:rsidR="005A5832" w:rsidRPr="00333420" w14:paraId="2787ADD3" w14:textId="77777777" w:rsidTr="00FB2E7A">
        <w:trPr>
          <w:trHeight w:val="300"/>
        </w:trPr>
        <w:tc>
          <w:tcPr>
            <w:tcW w:w="2532" w:type="dxa"/>
            <w:vAlign w:val="center"/>
          </w:tcPr>
          <w:p w14:paraId="0AD4B06F" w14:textId="77777777" w:rsidR="005A5832" w:rsidRPr="00333420" w:rsidRDefault="00A10867" w:rsidP="00333420">
            <w:pPr>
              <w:rPr>
                <w:b/>
                <w:bCs/>
                <w:kern w:val="2"/>
                <w:sz w:val="22"/>
                <w:szCs w:val="22"/>
              </w:rPr>
            </w:pPr>
            <w:r w:rsidRPr="00A10EC2">
              <w:rPr>
                <w:b/>
                <w:bCs/>
                <w:kern w:val="2"/>
                <w:sz w:val="22"/>
                <w:szCs w:val="22"/>
              </w:rPr>
              <w:t xml:space="preserve">3.3. Informacija apie Europos Sąjungos lėšomis finansuojamą </w:t>
            </w:r>
            <w:r w:rsidRPr="00A10EC2">
              <w:rPr>
                <w:b/>
                <w:bCs/>
                <w:kern w:val="2"/>
                <w:sz w:val="22"/>
                <w:szCs w:val="22"/>
              </w:rPr>
              <w:lastRenderedPageBreak/>
              <w:t>projektą arba kitą projektą</w:t>
            </w:r>
          </w:p>
        </w:tc>
        <w:tc>
          <w:tcPr>
            <w:tcW w:w="7675" w:type="dxa"/>
            <w:gridSpan w:val="3"/>
            <w:vAlign w:val="center"/>
          </w:tcPr>
          <w:p w14:paraId="1C814D85" w14:textId="292423F7" w:rsidR="005A5832" w:rsidRPr="00333420" w:rsidRDefault="00E82C29" w:rsidP="00333420">
            <w:pPr>
              <w:rPr>
                <w:kern w:val="2"/>
                <w:sz w:val="22"/>
                <w:szCs w:val="22"/>
              </w:rPr>
            </w:pPr>
            <w:r>
              <w:rPr>
                <w:kern w:val="2"/>
                <w:szCs w:val="24"/>
              </w:rPr>
              <w:lastRenderedPageBreak/>
              <w:t>Netaikoma</w:t>
            </w:r>
          </w:p>
        </w:tc>
      </w:tr>
      <w:tr w:rsidR="005A5832" w:rsidRPr="00333420" w14:paraId="5AE7057D" w14:textId="77777777" w:rsidTr="00FB2E7A">
        <w:trPr>
          <w:trHeight w:val="300"/>
        </w:trPr>
        <w:tc>
          <w:tcPr>
            <w:tcW w:w="10207"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D7002B">
        <w:trPr>
          <w:trHeight w:val="2228"/>
        </w:trPr>
        <w:tc>
          <w:tcPr>
            <w:tcW w:w="2532" w:type="dxa"/>
            <w:vAlign w:val="center"/>
          </w:tcPr>
          <w:p w14:paraId="6BCA6D11" w14:textId="6160F747" w:rsidR="005A5832" w:rsidRPr="00333420" w:rsidRDefault="00A10867" w:rsidP="004C0B00">
            <w:pPr>
              <w:rPr>
                <w:b/>
                <w:bCs/>
                <w:kern w:val="2"/>
                <w:sz w:val="22"/>
                <w:szCs w:val="22"/>
              </w:rPr>
            </w:pPr>
            <w:r w:rsidRPr="001F4069">
              <w:rPr>
                <w:b/>
                <w:bCs/>
                <w:kern w:val="2"/>
                <w:sz w:val="22"/>
                <w:szCs w:val="22"/>
              </w:rPr>
              <w:t>4</w:t>
            </w:r>
            <w:r w:rsidR="004C0B00">
              <w:rPr>
                <w:b/>
                <w:bCs/>
                <w:kern w:val="2"/>
                <w:sz w:val="22"/>
                <w:szCs w:val="22"/>
              </w:rPr>
              <w:t>.1. Prekių pristatymo terminai</w:t>
            </w:r>
          </w:p>
        </w:tc>
        <w:tc>
          <w:tcPr>
            <w:tcW w:w="7675" w:type="dxa"/>
            <w:gridSpan w:val="3"/>
            <w:vAlign w:val="center"/>
          </w:tcPr>
          <w:p w14:paraId="32E50AA3" w14:textId="77777777" w:rsidR="00226E01" w:rsidRDefault="00226E01" w:rsidP="00052238">
            <w:pPr>
              <w:jc w:val="both"/>
              <w:rPr>
                <w:kern w:val="2"/>
                <w:sz w:val="22"/>
                <w:szCs w:val="22"/>
              </w:rPr>
            </w:pPr>
            <w:bookmarkStart w:id="1" w:name="_Hlk172707077"/>
          </w:p>
          <w:p w14:paraId="13ACF808" w14:textId="065C9F92" w:rsidR="00226E01" w:rsidRDefault="00226E01" w:rsidP="00052238">
            <w:pPr>
              <w:jc w:val="both"/>
              <w:rPr>
                <w:kern w:val="2"/>
                <w:sz w:val="22"/>
                <w:szCs w:val="22"/>
              </w:rPr>
            </w:pPr>
            <w:r w:rsidRPr="00367311">
              <w:t xml:space="preserve">Tiekėjas įsipareigoja </w:t>
            </w:r>
            <w:r w:rsidR="00B650A9">
              <w:t>P</w:t>
            </w:r>
            <w:r w:rsidRPr="00367311">
              <w:t>rekes pristatyti savo transportu ir savo sąskait</w:t>
            </w:r>
            <w:r w:rsidR="001604A5">
              <w:t>ą</w:t>
            </w:r>
            <w:r w:rsidRPr="00367311">
              <w:t xml:space="preserve"> perkančiajai organizacijai adresu: Santariškių g.</w:t>
            </w:r>
            <w:r w:rsidR="00EA3059">
              <w:t xml:space="preserve"> </w:t>
            </w:r>
            <w:r w:rsidRPr="00367311">
              <w:t>2, Vilniuje. Prekių pristatymo terminas: 60</w:t>
            </w:r>
            <w:r w:rsidR="00EA3059">
              <w:t xml:space="preserve"> (šešiasdešimt)</w:t>
            </w:r>
            <w:r w:rsidRPr="00367311">
              <w:t xml:space="preserve"> k</w:t>
            </w:r>
            <w:r w:rsidR="00A158AA">
              <w:t xml:space="preserve">alendorinių dienų </w:t>
            </w:r>
            <w:r w:rsidRPr="00367311">
              <w:t>nuo užsakymo Tiekėjui pateikimo. Prekių montavimas, pajungimas, išbandymas ir darbuotojų apmokymas</w:t>
            </w:r>
            <w:r w:rsidR="00B650A9">
              <w:t xml:space="preserve"> atliekamas per</w:t>
            </w:r>
            <w:r w:rsidRPr="00367311">
              <w:t xml:space="preserve"> 10</w:t>
            </w:r>
            <w:r w:rsidR="00EA3059">
              <w:t xml:space="preserve"> (dešimt)</w:t>
            </w:r>
            <w:r w:rsidR="00A158AA" w:rsidRPr="00367311">
              <w:t xml:space="preserve"> k</w:t>
            </w:r>
            <w:r w:rsidR="00A158AA">
              <w:t>alendorinių dienų</w:t>
            </w:r>
            <w:r w:rsidR="00B650A9">
              <w:t xml:space="preserve"> nuo Prekių pristatymo</w:t>
            </w:r>
            <w:r w:rsidR="00B5011D">
              <w:t>.</w:t>
            </w:r>
            <w:r w:rsidRPr="00367311">
              <w:t xml:space="preserve"> </w:t>
            </w:r>
            <w:r w:rsidR="00B650A9" w:rsidRPr="00367311">
              <w:t>Sumontuotų</w:t>
            </w:r>
            <w:r w:rsidR="00B650A9">
              <w:t>, pajungtų</w:t>
            </w:r>
            <w:r w:rsidR="00B650A9" w:rsidRPr="00367311">
              <w:t xml:space="preserve"> ir išbandytų </w:t>
            </w:r>
            <w:r w:rsidR="00B650A9">
              <w:t>P</w:t>
            </w:r>
            <w:r w:rsidR="004277BE" w:rsidRPr="004277BE">
              <w:t>rekių perdavimo</w:t>
            </w:r>
            <w:r w:rsidR="00EA3059">
              <w:t xml:space="preserve"> </w:t>
            </w:r>
            <w:r w:rsidR="004277BE" w:rsidRPr="004277BE">
              <w:t>-</w:t>
            </w:r>
            <w:r w:rsidR="00EA3059">
              <w:t xml:space="preserve"> </w:t>
            </w:r>
            <w:r w:rsidR="004277BE" w:rsidRPr="004277BE">
              <w:t>priėmimo aktas pasirašomas</w:t>
            </w:r>
            <w:r w:rsidR="00B650A9">
              <w:t xml:space="preserve"> </w:t>
            </w:r>
            <w:r w:rsidR="000B27AE">
              <w:t>po darbuotojų apmokymo</w:t>
            </w:r>
            <w:r w:rsidR="00B650A9">
              <w:t>, bet</w:t>
            </w:r>
            <w:r w:rsidRPr="00367311">
              <w:t xml:space="preserve"> ne vėliau kaip</w:t>
            </w:r>
            <w:r w:rsidR="00A7075A">
              <w:t xml:space="preserve"> per</w:t>
            </w:r>
            <w:r w:rsidRPr="00367311">
              <w:t xml:space="preserve"> 70</w:t>
            </w:r>
            <w:r w:rsidR="00EA3059">
              <w:t xml:space="preserve"> (septyniasdešimt)</w:t>
            </w:r>
            <w:r w:rsidRPr="00367311">
              <w:t xml:space="preserve"> </w:t>
            </w:r>
            <w:r w:rsidR="00A7075A" w:rsidRPr="00A7075A">
              <w:t>kalendorinių dienų</w:t>
            </w:r>
            <w:r w:rsidRPr="00367311">
              <w:t xml:space="preserve"> nuo užsakymo Tiekėjui pateikimo.</w:t>
            </w:r>
          </w:p>
          <w:bookmarkEnd w:id="1"/>
          <w:p w14:paraId="4FC70B27" w14:textId="0B728CF9" w:rsidR="004C0B00" w:rsidRPr="00144D5A" w:rsidRDefault="004C0B00" w:rsidP="00AA767E">
            <w:pPr>
              <w:jc w:val="both"/>
              <w:rPr>
                <w:kern w:val="2"/>
                <w:sz w:val="22"/>
                <w:szCs w:val="22"/>
              </w:rPr>
            </w:pPr>
          </w:p>
        </w:tc>
      </w:tr>
      <w:tr w:rsidR="005A5832" w:rsidRPr="00333420" w14:paraId="49F9B6F1" w14:textId="77777777" w:rsidTr="00D25331">
        <w:trPr>
          <w:trHeight w:val="2379"/>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3"/>
            <w:vAlign w:val="center"/>
          </w:tcPr>
          <w:p w14:paraId="4128816B" w14:textId="354EA3A0" w:rsidR="005A5832" w:rsidRPr="00C72028" w:rsidRDefault="00B758C3" w:rsidP="00706BDF">
            <w:pPr>
              <w:jc w:val="both"/>
              <w:rPr>
                <w:kern w:val="2"/>
                <w:sz w:val="22"/>
                <w:szCs w:val="22"/>
              </w:rPr>
            </w:pPr>
            <w:r w:rsidRPr="00B758C3">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E1DFD">
              <w:rPr>
                <w:sz w:val="22"/>
                <w:szCs w:val="22"/>
              </w:rPr>
              <w:t xml:space="preserve">2 </w:t>
            </w:r>
            <w:r w:rsidR="00920380">
              <w:rPr>
                <w:sz w:val="22"/>
                <w:szCs w:val="22"/>
              </w:rPr>
              <w:t xml:space="preserve">(dvi) </w:t>
            </w:r>
            <w:r w:rsidR="00AE1DFD">
              <w:rPr>
                <w:sz w:val="22"/>
                <w:szCs w:val="22"/>
              </w:rPr>
              <w:t>darbo dienas</w:t>
            </w:r>
            <w:r w:rsidRPr="00B758C3">
              <w:rPr>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B6665">
              <w:rPr>
                <w:sz w:val="22"/>
                <w:szCs w:val="22"/>
              </w:rPr>
              <w:t>6</w:t>
            </w:r>
            <w:r>
              <w:rPr>
                <w:sz w:val="22"/>
                <w:szCs w:val="22"/>
              </w:rPr>
              <w:t>0</w:t>
            </w:r>
            <w:r w:rsidR="00920380">
              <w:rPr>
                <w:sz w:val="22"/>
                <w:szCs w:val="22"/>
              </w:rPr>
              <w:t xml:space="preserve"> (šešiasdešimt) kalendorinių</w:t>
            </w:r>
            <w:r>
              <w:rPr>
                <w:sz w:val="22"/>
                <w:szCs w:val="22"/>
              </w:rPr>
              <w:t xml:space="preserve"> dienų.</w:t>
            </w:r>
          </w:p>
        </w:tc>
      </w:tr>
      <w:tr w:rsidR="005A5832" w:rsidRPr="00333420" w14:paraId="5B999E2F" w14:textId="77777777" w:rsidTr="00FB2E7A">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3"/>
            <w:vAlign w:val="center"/>
          </w:tcPr>
          <w:p w14:paraId="52F100B3" w14:textId="31333A11" w:rsidR="003C723C" w:rsidRPr="003C723C" w:rsidRDefault="003C723C" w:rsidP="003C723C">
            <w:pPr>
              <w:jc w:val="both"/>
              <w:rPr>
                <w:kern w:val="2"/>
                <w:sz w:val="22"/>
                <w:szCs w:val="22"/>
              </w:rPr>
            </w:pPr>
            <w:r w:rsidRPr="003C723C">
              <w:rPr>
                <w:kern w:val="2"/>
                <w:sz w:val="22"/>
                <w:szCs w:val="22"/>
              </w:rPr>
              <w:t xml:space="preserve">Užsakymai teikiami Tiekėjo nurodytu elektroniniu paštu ir laikomi gautais po 24 valandų nuo užsakymo pateikimo. </w:t>
            </w:r>
          </w:p>
          <w:p w14:paraId="02B4ACDF" w14:textId="77777777" w:rsidR="003C723C" w:rsidRPr="003C723C" w:rsidRDefault="003C723C" w:rsidP="003C723C">
            <w:pPr>
              <w:jc w:val="both"/>
              <w:rPr>
                <w:kern w:val="2"/>
                <w:sz w:val="22"/>
                <w:szCs w:val="22"/>
              </w:rPr>
            </w:pPr>
          </w:p>
          <w:p w14:paraId="68589251" w14:textId="77777777" w:rsidR="003C723C" w:rsidRPr="003C723C" w:rsidRDefault="003C723C" w:rsidP="003C723C">
            <w:pPr>
              <w:jc w:val="both"/>
              <w:rPr>
                <w:kern w:val="2"/>
                <w:sz w:val="22"/>
                <w:szCs w:val="22"/>
              </w:rPr>
            </w:pPr>
          </w:p>
          <w:p w14:paraId="6EF5826E" w14:textId="28F22D2F" w:rsidR="007C5762" w:rsidRPr="00333420" w:rsidRDefault="003C723C" w:rsidP="003C723C">
            <w:pPr>
              <w:jc w:val="both"/>
              <w:rPr>
                <w:kern w:val="2"/>
                <w:sz w:val="22"/>
                <w:szCs w:val="22"/>
              </w:rPr>
            </w:pPr>
            <w:r w:rsidRPr="003C723C">
              <w:rPr>
                <w:kern w:val="2"/>
                <w:sz w:val="22"/>
                <w:szCs w:val="22"/>
              </w:rPr>
              <w:t xml:space="preserve">Elektroninis paštas užsakymams: </w:t>
            </w:r>
            <w:r w:rsidRPr="00F46D1D">
              <w:rPr>
                <w:color w:val="4472C4" w:themeColor="accent1"/>
                <w:kern w:val="2"/>
                <w:sz w:val="22"/>
                <w:szCs w:val="22"/>
              </w:rPr>
              <w:t>[įrašyti]</w:t>
            </w:r>
          </w:p>
        </w:tc>
      </w:tr>
      <w:tr w:rsidR="005A5832" w:rsidRPr="00333420" w14:paraId="21FEC36E" w14:textId="77777777" w:rsidTr="00FB2E7A">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076632" w14:paraId="0C2003D5" w14:textId="77777777" w:rsidTr="00FB2E7A">
        <w:trPr>
          <w:trHeight w:val="300"/>
        </w:trPr>
        <w:tc>
          <w:tcPr>
            <w:tcW w:w="2532" w:type="dxa"/>
            <w:vAlign w:val="center"/>
          </w:tcPr>
          <w:p w14:paraId="459C071C" w14:textId="77777777" w:rsidR="005A5832" w:rsidRPr="00076632" w:rsidRDefault="00A10867" w:rsidP="00333420">
            <w:pPr>
              <w:rPr>
                <w:b/>
                <w:bCs/>
                <w:kern w:val="2"/>
                <w:sz w:val="22"/>
                <w:szCs w:val="22"/>
              </w:rPr>
            </w:pPr>
            <w:r w:rsidRPr="00076632">
              <w:rPr>
                <w:b/>
                <w:bCs/>
                <w:kern w:val="2"/>
                <w:sz w:val="22"/>
                <w:szCs w:val="22"/>
              </w:rPr>
              <w:t xml:space="preserve">4.5. Kartu su Prekėmis pateikiami dokumentai </w:t>
            </w:r>
          </w:p>
        </w:tc>
        <w:tc>
          <w:tcPr>
            <w:tcW w:w="7675" w:type="dxa"/>
            <w:gridSpan w:val="3"/>
            <w:vAlign w:val="center"/>
          </w:tcPr>
          <w:p w14:paraId="5AEBDB31" w14:textId="7DFB67F1" w:rsidR="00A43DA4" w:rsidRPr="00D6470E" w:rsidRDefault="00A43DA4" w:rsidP="00A43DA4">
            <w:pPr>
              <w:widowControl w:val="0"/>
              <w:tabs>
                <w:tab w:val="left" w:pos="284"/>
                <w:tab w:val="left" w:pos="567"/>
              </w:tabs>
              <w:ind w:right="30"/>
              <w:jc w:val="both"/>
              <w:rPr>
                <w:sz w:val="22"/>
                <w:szCs w:val="22"/>
              </w:rPr>
            </w:pPr>
            <w:r>
              <w:rPr>
                <w:sz w:val="22"/>
                <w:szCs w:val="22"/>
              </w:rPr>
              <w:t xml:space="preserve">4.5.1. </w:t>
            </w:r>
            <w:r w:rsidRPr="00D6470E">
              <w:rPr>
                <w:sz w:val="22"/>
                <w:szCs w:val="22"/>
              </w:rPr>
              <w:t>Prekių vartotojo instrukcijos</w:t>
            </w:r>
            <w:r w:rsidR="00C02D74">
              <w:rPr>
                <w:sz w:val="22"/>
                <w:szCs w:val="22"/>
              </w:rPr>
              <w:t xml:space="preserve"> </w:t>
            </w:r>
            <w:r w:rsidRPr="00D6470E">
              <w:rPr>
                <w:sz w:val="22"/>
                <w:szCs w:val="22"/>
              </w:rPr>
              <w:t xml:space="preserve"> lietuvių kalba (arba/ir anglų kalba, jei tai nustatyta pirkimo sąlygose)</w:t>
            </w:r>
            <w:r w:rsidR="00C02D74">
              <w:rPr>
                <w:sz w:val="22"/>
                <w:szCs w:val="22"/>
              </w:rPr>
              <w:t>, techniniai aprašymai</w:t>
            </w:r>
            <w:r>
              <w:rPr>
                <w:sz w:val="22"/>
                <w:szCs w:val="22"/>
              </w:rPr>
              <w:t>,</w:t>
            </w:r>
            <w:r w:rsidRPr="00D6470E">
              <w:rPr>
                <w:sz w:val="22"/>
                <w:szCs w:val="22"/>
              </w:rPr>
              <w:t xml:space="preserve"> susijusi privaloma techninė dokumentacija</w:t>
            </w:r>
            <w:r>
              <w:rPr>
                <w:sz w:val="22"/>
                <w:szCs w:val="22"/>
              </w:rPr>
              <w:t xml:space="preserve"> bei kitus techninėje specifikacijoje nurodytus dokumentus</w:t>
            </w:r>
          </w:p>
          <w:p w14:paraId="0DC9A733" w14:textId="744E4AA5" w:rsidR="00A27993" w:rsidRPr="00076632" w:rsidRDefault="00A43DA4" w:rsidP="00A43DA4">
            <w:pPr>
              <w:jc w:val="both"/>
              <w:rPr>
                <w:kern w:val="2"/>
                <w:sz w:val="22"/>
                <w:szCs w:val="22"/>
              </w:rPr>
            </w:pPr>
            <w:r>
              <w:rPr>
                <w:kern w:val="2"/>
                <w:sz w:val="22"/>
                <w:szCs w:val="22"/>
              </w:rPr>
              <w:t>4.5.</w:t>
            </w:r>
            <w:r w:rsidR="00502C94">
              <w:rPr>
                <w:kern w:val="2"/>
                <w:sz w:val="22"/>
                <w:szCs w:val="22"/>
              </w:rPr>
              <w:t>2</w:t>
            </w:r>
            <w:r>
              <w:rPr>
                <w:kern w:val="2"/>
                <w:sz w:val="22"/>
                <w:szCs w:val="22"/>
              </w:rPr>
              <w:t>.</w:t>
            </w:r>
            <w:r w:rsidRPr="00076632">
              <w:rPr>
                <w:kern w:val="2"/>
                <w:sz w:val="22"/>
                <w:szCs w:val="22"/>
              </w:rPr>
              <w:t xml:space="preserve"> Tiekėjui nepateikus nurodytų dokumentų, laikoma, kad Prekės neatitinka Sutartyje nustatytų reikalavimų.</w:t>
            </w:r>
          </w:p>
        </w:tc>
      </w:tr>
      <w:tr w:rsidR="005A5832" w:rsidRPr="00333420" w14:paraId="7CF43274" w14:textId="77777777" w:rsidTr="00FB2E7A">
        <w:trPr>
          <w:trHeight w:val="300"/>
        </w:trPr>
        <w:tc>
          <w:tcPr>
            <w:tcW w:w="10207"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B2E7A">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6ADA26EE" w14:textId="24955652" w:rsidR="005A5832" w:rsidRDefault="000D61E8" w:rsidP="002C7C18">
            <w:pPr>
              <w:jc w:val="both"/>
              <w:rPr>
                <w:bCs/>
                <w:sz w:val="22"/>
                <w:szCs w:val="22"/>
              </w:rPr>
            </w:pPr>
            <w:r w:rsidRPr="000D61E8">
              <w:rPr>
                <w:bCs/>
                <w:sz w:val="22"/>
                <w:szCs w:val="22"/>
              </w:rPr>
              <w:t>Fiksuoto</w:t>
            </w:r>
            <w:r w:rsidR="00406D74">
              <w:rPr>
                <w:bCs/>
                <w:sz w:val="22"/>
                <w:szCs w:val="22"/>
              </w:rPr>
              <w:t>s</w:t>
            </w:r>
            <w:r w:rsidRPr="000D61E8">
              <w:rPr>
                <w:bCs/>
                <w:sz w:val="22"/>
                <w:szCs w:val="22"/>
              </w:rPr>
              <w:t xml:space="preserve"> </w:t>
            </w:r>
            <w:r w:rsidR="00406D74">
              <w:rPr>
                <w:bCs/>
                <w:sz w:val="22"/>
                <w:szCs w:val="22"/>
              </w:rPr>
              <w:t>kainos</w:t>
            </w:r>
            <w:r w:rsidRPr="000D61E8">
              <w:rPr>
                <w:bCs/>
                <w:sz w:val="22"/>
                <w:szCs w:val="22"/>
              </w:rPr>
              <w:t xml:space="preserve"> kainodar</w:t>
            </w:r>
            <w:r w:rsidR="006B18BB">
              <w:rPr>
                <w:bCs/>
                <w:sz w:val="22"/>
                <w:szCs w:val="22"/>
              </w:rPr>
              <w:t>a</w:t>
            </w:r>
          </w:p>
          <w:p w14:paraId="29356AA6" w14:textId="34F0DF9B" w:rsidR="00B523B7" w:rsidRPr="000D61E8" w:rsidRDefault="00B523B7" w:rsidP="00B523B7">
            <w:pPr>
              <w:jc w:val="both"/>
              <w:rPr>
                <w:bCs/>
                <w:color w:val="FF0000"/>
                <w:kern w:val="2"/>
                <w:sz w:val="22"/>
                <w:szCs w:val="22"/>
              </w:rPr>
            </w:pPr>
          </w:p>
        </w:tc>
      </w:tr>
      <w:tr w:rsidR="005A5832" w:rsidRPr="00037CF2" w14:paraId="6F6EA56F" w14:textId="77777777" w:rsidTr="00FB2E7A">
        <w:trPr>
          <w:trHeight w:val="274"/>
        </w:trPr>
        <w:tc>
          <w:tcPr>
            <w:tcW w:w="2532" w:type="dxa"/>
            <w:vAlign w:val="center"/>
          </w:tcPr>
          <w:p w14:paraId="28491F06" w14:textId="404DF29A" w:rsidR="0087563D" w:rsidRDefault="00A10867" w:rsidP="0087563D">
            <w:pPr>
              <w:rPr>
                <w:b/>
                <w:bCs/>
                <w:kern w:val="2"/>
                <w:szCs w:val="24"/>
              </w:rPr>
            </w:pPr>
            <w:r w:rsidRPr="00037CF2">
              <w:rPr>
                <w:b/>
                <w:bCs/>
                <w:kern w:val="2"/>
                <w:sz w:val="22"/>
                <w:szCs w:val="22"/>
              </w:rPr>
              <w:t>5</w:t>
            </w:r>
            <w:r w:rsidR="003B680A" w:rsidRPr="00037CF2">
              <w:rPr>
                <w:b/>
                <w:bCs/>
                <w:kern w:val="2"/>
                <w:sz w:val="22"/>
                <w:szCs w:val="22"/>
              </w:rPr>
              <w:t xml:space="preserve">.2. Pradinės Sutarties vertė </w:t>
            </w:r>
            <w:r w:rsidR="0087563D">
              <w:rPr>
                <w:b/>
                <w:bCs/>
                <w:kern w:val="2"/>
                <w:szCs w:val="24"/>
              </w:rPr>
              <w:t xml:space="preserve">ir Sutarties kaina, kai taikoma </w:t>
            </w:r>
            <w:r w:rsidR="0087563D">
              <w:rPr>
                <w:b/>
                <w:bCs/>
                <w:kern w:val="2"/>
                <w:szCs w:val="24"/>
                <w:u w:val="single"/>
              </w:rPr>
              <w:t>fiksuoto</w:t>
            </w:r>
            <w:r w:rsidR="00406D74">
              <w:rPr>
                <w:b/>
                <w:bCs/>
                <w:kern w:val="2"/>
                <w:szCs w:val="24"/>
                <w:u w:val="single"/>
              </w:rPr>
              <w:t>s</w:t>
            </w:r>
            <w:r w:rsidR="0087563D">
              <w:rPr>
                <w:b/>
                <w:bCs/>
                <w:kern w:val="2"/>
                <w:szCs w:val="24"/>
                <w:u w:val="single"/>
              </w:rPr>
              <w:t xml:space="preserve"> </w:t>
            </w:r>
            <w:r w:rsidR="00406D74">
              <w:rPr>
                <w:b/>
                <w:bCs/>
                <w:kern w:val="2"/>
                <w:szCs w:val="24"/>
                <w:u w:val="single"/>
              </w:rPr>
              <w:t>kainos</w:t>
            </w:r>
            <w:r w:rsidR="0087563D">
              <w:rPr>
                <w:b/>
                <w:bCs/>
                <w:kern w:val="2"/>
                <w:szCs w:val="24"/>
              </w:rPr>
              <w:t xml:space="preserve"> kainodara</w:t>
            </w:r>
          </w:p>
          <w:p w14:paraId="7742A85E" w14:textId="1837EBDE" w:rsidR="003B680A" w:rsidRPr="00037CF2" w:rsidRDefault="003B680A" w:rsidP="003B680A">
            <w:pPr>
              <w:rPr>
                <w:b/>
                <w:bCs/>
                <w:kern w:val="2"/>
                <w:sz w:val="22"/>
                <w:szCs w:val="22"/>
              </w:rPr>
            </w:pPr>
          </w:p>
          <w:p w14:paraId="0AE61C63" w14:textId="19A20265" w:rsidR="005A5832" w:rsidRPr="00037CF2" w:rsidRDefault="005A5832" w:rsidP="00F91193">
            <w:pPr>
              <w:rPr>
                <w:b/>
                <w:bCs/>
                <w:color w:val="FF0000"/>
                <w:kern w:val="2"/>
                <w:sz w:val="22"/>
                <w:szCs w:val="22"/>
              </w:rPr>
            </w:pPr>
          </w:p>
        </w:tc>
        <w:tc>
          <w:tcPr>
            <w:tcW w:w="7675" w:type="dxa"/>
            <w:gridSpan w:val="3"/>
            <w:vAlign w:val="center"/>
          </w:tcPr>
          <w:p w14:paraId="534EABC8" w14:textId="77777777" w:rsidR="003B680A" w:rsidRPr="007D21EB" w:rsidRDefault="003B680A" w:rsidP="003B680A">
            <w:pPr>
              <w:rPr>
                <w:kern w:val="2"/>
                <w:sz w:val="22"/>
                <w:szCs w:val="22"/>
              </w:rPr>
            </w:pPr>
            <w:r w:rsidRPr="007D21EB">
              <w:rPr>
                <w:kern w:val="2"/>
                <w:sz w:val="22"/>
                <w:szCs w:val="22"/>
              </w:rPr>
              <w:t xml:space="preserve">Pradinės Sutarties vertė yra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 xml:space="preserve"> be pridėtinės vertės mokesčio (toliau – PVM). </w:t>
            </w:r>
          </w:p>
          <w:p w14:paraId="0C20FE76" w14:textId="77777777" w:rsidR="003B680A" w:rsidRPr="007D21EB" w:rsidRDefault="003B680A" w:rsidP="003B680A">
            <w:pPr>
              <w:rPr>
                <w:kern w:val="2"/>
                <w:sz w:val="22"/>
                <w:szCs w:val="22"/>
              </w:rPr>
            </w:pPr>
            <w:r w:rsidRPr="007D21EB">
              <w:rPr>
                <w:kern w:val="2"/>
                <w:sz w:val="22"/>
                <w:szCs w:val="22"/>
              </w:rPr>
              <w:t xml:space="preserve">PVM sudaro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w:t>
            </w:r>
          </w:p>
          <w:p w14:paraId="68CEB06F" w14:textId="77777777" w:rsidR="003B680A" w:rsidRPr="007D21EB" w:rsidRDefault="003B680A" w:rsidP="003B680A">
            <w:pPr>
              <w:rPr>
                <w:kern w:val="2"/>
                <w:sz w:val="22"/>
                <w:szCs w:val="22"/>
              </w:rPr>
            </w:pPr>
            <w:r w:rsidRPr="007D21EB">
              <w:rPr>
                <w:kern w:val="2"/>
                <w:sz w:val="22"/>
                <w:szCs w:val="22"/>
              </w:rPr>
              <w:t xml:space="preserve">Sutarties kaina yra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 xml:space="preserve"> Eur su PVM.</w:t>
            </w:r>
          </w:p>
          <w:p w14:paraId="035DC35A" w14:textId="3F1C0D9E" w:rsidR="007D21EB" w:rsidRPr="007D21EB" w:rsidRDefault="007D21EB" w:rsidP="003B680A">
            <w:pPr>
              <w:rPr>
                <w:kern w:val="2"/>
                <w:sz w:val="22"/>
                <w:szCs w:val="22"/>
              </w:rPr>
            </w:pPr>
            <w:r w:rsidRPr="007D21EB">
              <w:rPr>
                <w:kern w:val="2"/>
                <w:sz w:val="22"/>
                <w:szCs w:val="22"/>
              </w:rPr>
              <w:t>Šioje Sutartyje P</w:t>
            </w:r>
            <w:r w:rsidRPr="007D21EB">
              <w:rPr>
                <w:color w:val="000000"/>
                <w:kern w:val="2"/>
                <w:sz w:val="22"/>
                <w:szCs w:val="22"/>
              </w:rPr>
              <w:t>radinės Sutarties vertė yra lygi Tiekėjo pasiūlymo kainai be PVM, nurodytai už visą pirkimo dokumentuose ir Sutartyje nurodytą Prekių kiekį ir (ar) apimtį.</w:t>
            </w:r>
          </w:p>
          <w:p w14:paraId="542375E5" w14:textId="73093B0E" w:rsidR="00EF592A" w:rsidRPr="00037CF2" w:rsidRDefault="008B0009" w:rsidP="00245BC4">
            <w:pPr>
              <w:jc w:val="both"/>
              <w:rPr>
                <w:kern w:val="2"/>
                <w:sz w:val="22"/>
                <w:szCs w:val="22"/>
              </w:rPr>
            </w:pPr>
            <w:r w:rsidRPr="007D21EB">
              <w:rPr>
                <w:kern w:val="2"/>
                <w:sz w:val="22"/>
                <w:szCs w:val="22"/>
              </w:rPr>
              <w:t xml:space="preserve">Į Prekių </w:t>
            </w:r>
            <w:r w:rsidR="000029B4">
              <w:rPr>
                <w:kern w:val="2"/>
                <w:sz w:val="22"/>
                <w:szCs w:val="22"/>
              </w:rPr>
              <w:t>kainą</w:t>
            </w:r>
            <w:r w:rsidRPr="007D21EB">
              <w:rPr>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B2E7A">
        <w:trPr>
          <w:trHeight w:val="300"/>
        </w:trPr>
        <w:tc>
          <w:tcPr>
            <w:tcW w:w="2532" w:type="dxa"/>
            <w:vAlign w:val="center"/>
          </w:tcPr>
          <w:p w14:paraId="02CD8BF6" w14:textId="497634ED" w:rsidR="005A5832" w:rsidRPr="00245BC4" w:rsidRDefault="00A10867" w:rsidP="005474B4">
            <w:pPr>
              <w:rPr>
                <w:b/>
                <w:bCs/>
                <w:kern w:val="2"/>
                <w:sz w:val="22"/>
                <w:szCs w:val="22"/>
              </w:rPr>
            </w:pPr>
            <w:r w:rsidRPr="00333420">
              <w:rPr>
                <w:b/>
                <w:bCs/>
                <w:kern w:val="2"/>
                <w:sz w:val="22"/>
                <w:szCs w:val="22"/>
              </w:rPr>
              <w:lastRenderedPageBreak/>
              <w:t xml:space="preserve">5.3. Sutarties </w:t>
            </w:r>
            <w:r w:rsidR="005474B4">
              <w:rPr>
                <w:b/>
                <w:bCs/>
                <w:kern w:val="2"/>
                <w:sz w:val="22"/>
                <w:szCs w:val="22"/>
              </w:rPr>
              <w:t xml:space="preserve">kainos </w:t>
            </w:r>
            <w:r w:rsidRPr="00333420">
              <w:rPr>
                <w:b/>
                <w:bCs/>
                <w:kern w:val="2"/>
                <w:sz w:val="22"/>
                <w:szCs w:val="22"/>
              </w:rPr>
              <w:t xml:space="preserve">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F7BC448" w:rsidR="005A5832" w:rsidRPr="002F016D" w:rsidRDefault="00A10867" w:rsidP="00333420">
            <w:pPr>
              <w:rPr>
                <w:kern w:val="2"/>
                <w:sz w:val="22"/>
                <w:szCs w:val="22"/>
              </w:rPr>
            </w:pPr>
            <w:r w:rsidRPr="002F016D">
              <w:rPr>
                <w:kern w:val="2"/>
                <w:sz w:val="22"/>
                <w:szCs w:val="22"/>
              </w:rPr>
              <w:t xml:space="preserve">Sutarties </w:t>
            </w:r>
            <w:r w:rsidR="00922174">
              <w:rPr>
                <w:kern w:val="2"/>
                <w:sz w:val="22"/>
                <w:szCs w:val="22"/>
              </w:rPr>
              <w:t>kaina</w:t>
            </w:r>
            <w:r w:rsidRPr="002F016D">
              <w:rPr>
                <w:kern w:val="2"/>
                <w:sz w:val="22"/>
                <w:szCs w:val="22"/>
              </w:rPr>
              <w:t xml:space="preserve"> bus perskaičiuojam</w:t>
            </w:r>
            <w:r w:rsidR="005C7AD5">
              <w:rPr>
                <w:kern w:val="2"/>
                <w:sz w:val="22"/>
                <w:szCs w:val="22"/>
              </w:rPr>
              <w:t>a</w:t>
            </w:r>
            <w:r w:rsidRPr="002F016D">
              <w:rPr>
                <w:kern w:val="2"/>
                <w:sz w:val="22"/>
                <w:szCs w:val="22"/>
              </w:rPr>
              <w:t>:</w:t>
            </w:r>
          </w:p>
          <w:p w14:paraId="021F05A9" w14:textId="39F05C94" w:rsidR="00C95150" w:rsidRPr="002F016D" w:rsidRDefault="00A10867" w:rsidP="008B5C32">
            <w:pPr>
              <w:rPr>
                <w:kern w:val="2"/>
                <w:sz w:val="22"/>
                <w:szCs w:val="22"/>
              </w:rPr>
            </w:pPr>
            <w:r w:rsidRPr="002F016D">
              <w:rPr>
                <w:kern w:val="2"/>
                <w:sz w:val="22"/>
                <w:szCs w:val="22"/>
              </w:rPr>
              <w:t>5.3.1. dėl PVM tarifo pasikeitimo</w:t>
            </w:r>
            <w:r w:rsidR="002F016D">
              <w:rPr>
                <w:kern w:val="2"/>
                <w:sz w:val="22"/>
                <w:szCs w:val="22"/>
              </w:rPr>
              <w:t>;</w:t>
            </w:r>
          </w:p>
        </w:tc>
      </w:tr>
      <w:tr w:rsidR="005A5832" w:rsidRPr="00333420" w14:paraId="095C8F1F" w14:textId="77777777" w:rsidTr="00FB2E7A">
        <w:trPr>
          <w:trHeight w:val="300"/>
        </w:trPr>
        <w:tc>
          <w:tcPr>
            <w:tcW w:w="2532" w:type="dxa"/>
            <w:vAlign w:val="center"/>
          </w:tcPr>
          <w:p w14:paraId="697B3159" w14:textId="66679581" w:rsidR="005A5832" w:rsidRPr="00333420" w:rsidRDefault="00A10867" w:rsidP="005474B4">
            <w:pPr>
              <w:rPr>
                <w:b/>
                <w:bCs/>
                <w:kern w:val="2"/>
                <w:sz w:val="22"/>
                <w:szCs w:val="22"/>
              </w:rPr>
            </w:pPr>
            <w:r w:rsidRPr="00333420">
              <w:rPr>
                <w:b/>
                <w:bCs/>
                <w:kern w:val="2"/>
                <w:sz w:val="22"/>
                <w:szCs w:val="22"/>
              </w:rPr>
              <w:t xml:space="preserve">5.3.1. Sutarties </w:t>
            </w:r>
            <w:r w:rsidR="005474B4">
              <w:rPr>
                <w:b/>
                <w:bCs/>
                <w:kern w:val="2"/>
                <w:sz w:val="22"/>
                <w:szCs w:val="22"/>
              </w:rPr>
              <w:t xml:space="preserve">kainos </w:t>
            </w:r>
            <w:r w:rsidRPr="00333420">
              <w:rPr>
                <w:b/>
                <w:bCs/>
                <w:kern w:val="2"/>
                <w:sz w:val="22"/>
                <w:szCs w:val="22"/>
              </w:rPr>
              <w:t>peržiūra dėl PVM tarifo pasikeitimo</w:t>
            </w:r>
          </w:p>
        </w:tc>
        <w:tc>
          <w:tcPr>
            <w:tcW w:w="7675" w:type="dxa"/>
            <w:gridSpan w:val="3"/>
            <w:vAlign w:val="center"/>
          </w:tcPr>
          <w:p w14:paraId="3621099C" w14:textId="763F397F"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B2E7A">
        <w:trPr>
          <w:trHeight w:val="300"/>
        </w:trPr>
        <w:tc>
          <w:tcPr>
            <w:tcW w:w="2532" w:type="dxa"/>
            <w:vAlign w:val="center"/>
          </w:tcPr>
          <w:p w14:paraId="3EEB5B06" w14:textId="4DAD1CC1" w:rsidR="005A5832" w:rsidRPr="00333420" w:rsidRDefault="00A10867" w:rsidP="005474B4">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w:t>
            </w:r>
            <w:r w:rsidR="005474B4">
              <w:rPr>
                <w:b/>
                <w:bCs/>
                <w:kern w:val="2"/>
                <w:sz w:val="22"/>
                <w:szCs w:val="22"/>
              </w:rPr>
              <w:t>kainos</w:t>
            </w:r>
            <w:r w:rsidRPr="00333420">
              <w:rPr>
                <w:b/>
                <w:bCs/>
                <w:kern w:val="2"/>
                <w:sz w:val="22"/>
                <w:szCs w:val="22"/>
              </w:rPr>
              <w:t xml:space="preserve">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F7CB0" w14:paraId="1D5DEE5D" w14:textId="77777777" w:rsidTr="00FB2E7A">
        <w:trPr>
          <w:trHeight w:val="300"/>
        </w:trPr>
        <w:tc>
          <w:tcPr>
            <w:tcW w:w="2532" w:type="dxa"/>
            <w:vAlign w:val="center"/>
          </w:tcPr>
          <w:p w14:paraId="0031CE47" w14:textId="59B4A083" w:rsidR="005A5832" w:rsidRPr="003F7CB0" w:rsidRDefault="00A10867" w:rsidP="005474B4">
            <w:pPr>
              <w:rPr>
                <w:b/>
                <w:bCs/>
                <w:kern w:val="2"/>
                <w:sz w:val="22"/>
                <w:szCs w:val="22"/>
              </w:rPr>
            </w:pPr>
            <w:r w:rsidRPr="003F7CB0">
              <w:rPr>
                <w:b/>
                <w:bCs/>
                <w:kern w:val="2"/>
                <w:sz w:val="22"/>
                <w:szCs w:val="22"/>
              </w:rPr>
              <w:t xml:space="preserve">5.3.3. Sutarties </w:t>
            </w:r>
            <w:r w:rsidR="005474B4" w:rsidRPr="003F7CB0">
              <w:rPr>
                <w:b/>
                <w:bCs/>
                <w:kern w:val="2"/>
                <w:sz w:val="22"/>
                <w:szCs w:val="22"/>
              </w:rPr>
              <w:t>kainos</w:t>
            </w:r>
            <w:r w:rsidRPr="003F7CB0">
              <w:rPr>
                <w:b/>
                <w:bCs/>
                <w:kern w:val="2"/>
                <w:sz w:val="22"/>
                <w:szCs w:val="22"/>
              </w:rPr>
              <w:t xml:space="preserve"> peržiūra dėl kainų lygio pokyčio</w:t>
            </w:r>
          </w:p>
        </w:tc>
        <w:tc>
          <w:tcPr>
            <w:tcW w:w="7675" w:type="dxa"/>
            <w:gridSpan w:val="3"/>
            <w:vAlign w:val="center"/>
          </w:tcPr>
          <w:p w14:paraId="1BC2DB25" w14:textId="6C9E22C9" w:rsidR="00DB5198" w:rsidRPr="003F7CB0" w:rsidRDefault="00622F33" w:rsidP="00154C88">
            <w:pPr>
              <w:pStyle w:val="ListParagraph"/>
              <w:ind w:left="56"/>
              <w:jc w:val="both"/>
              <w:rPr>
                <w:rFonts w:ascii="Times New Roman" w:hAnsi="Times New Roman"/>
                <w:sz w:val="22"/>
                <w:szCs w:val="22"/>
                <w:bdr w:val="none" w:sz="0" w:space="0" w:color="auto" w:frame="1"/>
                <w:lang w:val="lt-LT"/>
              </w:rPr>
            </w:pPr>
            <w:r w:rsidRPr="003F7CB0">
              <w:rPr>
                <w:rFonts w:ascii="Times New Roman" w:hAnsi="Times New Roman"/>
                <w:sz w:val="22"/>
                <w:szCs w:val="22"/>
                <w:bdr w:val="none" w:sz="0" w:space="0" w:color="auto" w:frame="1"/>
                <w:lang w:val="lt-LT"/>
              </w:rPr>
              <w:t>Netaikoma</w:t>
            </w:r>
          </w:p>
        </w:tc>
      </w:tr>
      <w:tr w:rsidR="005A5832" w:rsidRPr="00333420" w14:paraId="02A680FE" w14:textId="77777777" w:rsidTr="00FB2E7A">
        <w:trPr>
          <w:trHeight w:val="300"/>
        </w:trPr>
        <w:tc>
          <w:tcPr>
            <w:tcW w:w="2532" w:type="dxa"/>
            <w:vAlign w:val="center"/>
          </w:tcPr>
          <w:p w14:paraId="378E2A0C" w14:textId="0D1C4363" w:rsidR="005A5832" w:rsidRPr="00333420" w:rsidRDefault="00A10867" w:rsidP="00333420">
            <w:pPr>
              <w:rPr>
                <w:b/>
                <w:bCs/>
                <w:kern w:val="2"/>
                <w:sz w:val="22"/>
                <w:szCs w:val="22"/>
              </w:rPr>
            </w:pPr>
            <w:r w:rsidRPr="00333420">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B2E7A">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B2E7A">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vAlign w:val="center"/>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11E53762" w14:textId="218A7083" w:rsidR="00FF5E3D" w:rsidRPr="00FF5E3D" w:rsidRDefault="00A10867" w:rsidP="00FF5E3D">
            <w:pPr>
              <w:jc w:val="both"/>
              <w:rPr>
                <w:color w:val="000000"/>
                <w:kern w:val="2"/>
                <w:sz w:val="22"/>
                <w:szCs w:val="22"/>
                <w:shd w:val="clear" w:color="auto" w:fill="FFFFFF"/>
              </w:rPr>
            </w:pPr>
            <w:r w:rsidRPr="00FF5E3D">
              <w:rPr>
                <w:color w:val="000000"/>
                <w:kern w:val="2"/>
                <w:sz w:val="22"/>
                <w:szCs w:val="22"/>
                <w:shd w:val="clear" w:color="auto" w:fill="FFFFFF"/>
              </w:rPr>
              <w:t>Apmokėjimo sąlygos</w:t>
            </w:r>
            <w:r w:rsidRPr="00FF5E3D">
              <w:rPr>
                <w:kern w:val="2"/>
                <w:sz w:val="22"/>
                <w:szCs w:val="22"/>
                <w:shd w:val="clear" w:color="auto" w:fill="FFFFFF"/>
              </w:rPr>
              <w:t>:</w:t>
            </w:r>
            <w:r w:rsidRPr="00FF5E3D">
              <w:rPr>
                <w:color w:val="000000"/>
                <w:kern w:val="2"/>
                <w:sz w:val="22"/>
                <w:szCs w:val="22"/>
                <w:shd w:val="clear" w:color="auto" w:fill="FFFFFF"/>
              </w:rPr>
              <w:t xml:space="preserve"> </w:t>
            </w:r>
            <w:r w:rsidR="00FF5E3D" w:rsidRPr="00FF5E3D">
              <w:rPr>
                <w:sz w:val="22"/>
                <w:szCs w:val="22"/>
              </w:rPr>
              <w:t>įvykdžius visus sutartinius įsipareigojimus, sumokama visa Sutarties kaina.</w:t>
            </w:r>
          </w:p>
          <w:p w14:paraId="4FAAB977" w14:textId="3D44C278" w:rsidR="00B60170" w:rsidRPr="00FE63C9" w:rsidRDefault="00B60170" w:rsidP="00FF5E3D">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B2E7A">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B2E7A">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FB2E7A">
        <w:trPr>
          <w:trHeight w:val="300"/>
        </w:trPr>
        <w:tc>
          <w:tcPr>
            <w:tcW w:w="10207"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5766D7" w14:paraId="75F38E2F" w14:textId="77777777" w:rsidTr="00FB2E7A">
        <w:trPr>
          <w:trHeight w:val="300"/>
        </w:trPr>
        <w:tc>
          <w:tcPr>
            <w:tcW w:w="2532" w:type="dxa"/>
            <w:vAlign w:val="center"/>
          </w:tcPr>
          <w:p w14:paraId="14A88939" w14:textId="77777777" w:rsidR="005A5832" w:rsidRPr="005766D7" w:rsidRDefault="00A10867" w:rsidP="00333420">
            <w:pPr>
              <w:rPr>
                <w:b/>
                <w:bCs/>
                <w:kern w:val="2"/>
                <w:sz w:val="22"/>
                <w:szCs w:val="22"/>
              </w:rPr>
            </w:pPr>
            <w:r w:rsidRPr="005766D7">
              <w:rPr>
                <w:b/>
                <w:bCs/>
                <w:kern w:val="2"/>
                <w:sz w:val="22"/>
                <w:szCs w:val="22"/>
              </w:rPr>
              <w:t>6.1. Garantinis terminas</w:t>
            </w:r>
          </w:p>
        </w:tc>
        <w:tc>
          <w:tcPr>
            <w:tcW w:w="7675" w:type="dxa"/>
            <w:gridSpan w:val="3"/>
            <w:vAlign w:val="center"/>
          </w:tcPr>
          <w:p w14:paraId="20A50668" w14:textId="7F096C8B" w:rsidR="001823FF" w:rsidRPr="005766D7" w:rsidRDefault="004C6FC4" w:rsidP="00AC2CB4">
            <w:pPr>
              <w:jc w:val="both"/>
              <w:rPr>
                <w:kern w:val="2"/>
                <w:sz w:val="22"/>
                <w:szCs w:val="22"/>
              </w:rPr>
            </w:pPr>
            <w:r>
              <w:rPr>
                <w:rStyle w:val="Emphasis"/>
                <w:i w:val="0"/>
                <w:iCs w:val="0"/>
                <w:sz w:val="22"/>
                <w:szCs w:val="22"/>
                <w:shd w:val="clear" w:color="auto" w:fill="FFFFFF"/>
              </w:rPr>
              <w:t>N</w:t>
            </w:r>
            <w:r w:rsidR="009A597E" w:rsidRPr="009A597E">
              <w:rPr>
                <w:rStyle w:val="Emphasis"/>
                <w:i w:val="0"/>
                <w:iCs w:val="0"/>
                <w:sz w:val="22"/>
                <w:szCs w:val="22"/>
                <w:shd w:val="clear" w:color="auto" w:fill="FFFFFF"/>
              </w:rPr>
              <w:t>e trumpesn</w:t>
            </w:r>
            <w:r w:rsidR="00473417">
              <w:rPr>
                <w:rStyle w:val="Emphasis"/>
                <w:i w:val="0"/>
                <w:iCs w:val="0"/>
                <w:sz w:val="22"/>
                <w:szCs w:val="22"/>
                <w:shd w:val="clear" w:color="auto" w:fill="FFFFFF"/>
              </w:rPr>
              <w:t>is</w:t>
            </w:r>
            <w:r w:rsidR="009A597E" w:rsidRPr="009A597E">
              <w:rPr>
                <w:rStyle w:val="Emphasis"/>
                <w:i w:val="0"/>
                <w:iCs w:val="0"/>
                <w:sz w:val="22"/>
                <w:szCs w:val="22"/>
                <w:shd w:val="clear" w:color="auto" w:fill="FFFFFF"/>
              </w:rPr>
              <w:t xml:space="preserve"> nei </w:t>
            </w:r>
            <w:r w:rsidR="00473417">
              <w:rPr>
                <w:rStyle w:val="Emphasis"/>
                <w:i w:val="0"/>
                <w:iCs w:val="0"/>
                <w:sz w:val="22"/>
                <w:szCs w:val="22"/>
                <w:shd w:val="clear" w:color="auto" w:fill="FFFFFF"/>
              </w:rPr>
              <w:t>24 mėnesiai</w:t>
            </w:r>
            <w:r w:rsidR="000C4542">
              <w:rPr>
                <w:rStyle w:val="Emphasis"/>
                <w:i w:val="0"/>
                <w:iCs w:val="0"/>
                <w:sz w:val="22"/>
                <w:szCs w:val="22"/>
                <w:shd w:val="clear" w:color="auto" w:fill="FFFFFF"/>
              </w:rPr>
              <w:t>, jei techninė</w:t>
            </w:r>
            <w:r>
              <w:rPr>
                <w:rStyle w:val="Emphasis"/>
                <w:i w:val="0"/>
                <w:iCs w:val="0"/>
                <w:sz w:val="22"/>
                <w:szCs w:val="22"/>
                <w:shd w:val="clear" w:color="auto" w:fill="FFFFFF"/>
              </w:rPr>
              <w:t>se</w:t>
            </w:r>
            <w:r w:rsidR="000C4542">
              <w:rPr>
                <w:rStyle w:val="Emphasis"/>
                <w:i w:val="0"/>
                <w:iCs w:val="0"/>
                <w:sz w:val="22"/>
                <w:szCs w:val="22"/>
                <w:shd w:val="clear" w:color="auto" w:fill="FFFFFF"/>
              </w:rPr>
              <w:t xml:space="preserve"> </w:t>
            </w:r>
            <w:r>
              <w:rPr>
                <w:rStyle w:val="Emphasis"/>
                <w:i w:val="0"/>
                <w:iCs w:val="0"/>
                <w:sz w:val="22"/>
                <w:szCs w:val="22"/>
                <w:shd w:val="clear" w:color="auto" w:fill="FFFFFF"/>
              </w:rPr>
              <w:t>specifikacijose</w:t>
            </w:r>
            <w:r w:rsidR="000C4542">
              <w:rPr>
                <w:rStyle w:val="Emphasis"/>
                <w:i w:val="0"/>
                <w:iCs w:val="0"/>
                <w:sz w:val="22"/>
                <w:szCs w:val="22"/>
                <w:shd w:val="clear" w:color="auto" w:fill="FFFFFF"/>
              </w:rPr>
              <w:t xml:space="preserve"> nenurodyta kitaip</w:t>
            </w:r>
            <w:r>
              <w:rPr>
                <w:rStyle w:val="Emphasis"/>
                <w:i w:val="0"/>
                <w:iCs w:val="0"/>
                <w:sz w:val="22"/>
                <w:szCs w:val="22"/>
                <w:shd w:val="clear" w:color="auto" w:fill="FFFFFF"/>
              </w:rPr>
              <w:t>, nuo perdavimo-priėmimo akto pasirašymo</w:t>
            </w:r>
            <w:r w:rsidR="00E42D79">
              <w:rPr>
                <w:rStyle w:val="Emphasis"/>
                <w:i w:val="0"/>
                <w:iCs w:val="0"/>
                <w:sz w:val="22"/>
                <w:szCs w:val="22"/>
                <w:shd w:val="clear" w:color="auto" w:fill="FFFFFF"/>
              </w:rPr>
              <w:t xml:space="preserve"> dienos</w:t>
            </w:r>
            <w:r w:rsidR="000C4542">
              <w:rPr>
                <w:rStyle w:val="Emphasis"/>
                <w:i w:val="0"/>
                <w:iCs w:val="0"/>
                <w:sz w:val="22"/>
                <w:szCs w:val="22"/>
                <w:shd w:val="clear" w:color="auto" w:fill="FFFFFF"/>
              </w:rPr>
              <w:t>.</w:t>
            </w:r>
          </w:p>
        </w:tc>
      </w:tr>
      <w:tr w:rsidR="005A5832" w:rsidRPr="00755F09" w14:paraId="2DB7FDF0" w14:textId="77777777" w:rsidTr="00FB2E7A">
        <w:trPr>
          <w:trHeight w:val="300"/>
        </w:trPr>
        <w:tc>
          <w:tcPr>
            <w:tcW w:w="2532" w:type="dxa"/>
            <w:vAlign w:val="center"/>
          </w:tcPr>
          <w:p w14:paraId="1BA28914" w14:textId="77777777" w:rsidR="005A5832" w:rsidRPr="00755F09" w:rsidRDefault="00A10867" w:rsidP="00333420">
            <w:pPr>
              <w:rPr>
                <w:b/>
                <w:bCs/>
                <w:kern w:val="2"/>
                <w:sz w:val="22"/>
                <w:szCs w:val="22"/>
              </w:rPr>
            </w:pPr>
            <w:r w:rsidRPr="00755F09">
              <w:rPr>
                <w:b/>
                <w:bCs/>
                <w:kern w:val="2"/>
                <w:sz w:val="22"/>
                <w:szCs w:val="22"/>
              </w:rPr>
              <w:t>6.2. Garantinė priežiūra</w:t>
            </w:r>
          </w:p>
        </w:tc>
        <w:tc>
          <w:tcPr>
            <w:tcW w:w="7675" w:type="dxa"/>
            <w:gridSpan w:val="3"/>
            <w:vAlign w:val="center"/>
          </w:tcPr>
          <w:p w14:paraId="45717C3D" w14:textId="2C7E5206" w:rsidR="00CA18C4" w:rsidRPr="00755F09" w:rsidRDefault="0018465B" w:rsidP="00080871">
            <w:pPr>
              <w:jc w:val="both"/>
              <w:rPr>
                <w:kern w:val="2"/>
                <w:sz w:val="22"/>
                <w:szCs w:val="22"/>
              </w:rPr>
            </w:pPr>
            <w:r>
              <w:rPr>
                <w:kern w:val="2"/>
                <w:sz w:val="22"/>
                <w:szCs w:val="22"/>
              </w:rPr>
              <w:t>Kaip numatyta Sutarties Bendrųjų pirkimo sąlygų 7 skyriuje ir Techninėje specifikacijoje.</w:t>
            </w:r>
          </w:p>
        </w:tc>
      </w:tr>
      <w:tr w:rsidR="005A5832" w:rsidRPr="00333420" w14:paraId="366DCE7A" w14:textId="77777777" w:rsidTr="00FB2E7A">
        <w:trPr>
          <w:trHeight w:val="300"/>
        </w:trPr>
        <w:tc>
          <w:tcPr>
            <w:tcW w:w="10207"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B2E7A">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427D72B1" w14:textId="77777777" w:rsidR="00B74C2B" w:rsidRPr="00080871" w:rsidRDefault="00B74C2B" w:rsidP="00B74C2B">
            <w:pPr>
              <w:rPr>
                <w:kern w:val="2"/>
                <w:sz w:val="10"/>
                <w:szCs w:val="10"/>
              </w:rPr>
            </w:pPr>
          </w:p>
          <w:p w14:paraId="61A5D454" w14:textId="2B362121" w:rsidR="00B74C2B" w:rsidRPr="00B74C2B" w:rsidRDefault="00B74C2B" w:rsidP="00B74C2B">
            <w:pPr>
              <w:rPr>
                <w:kern w:val="2"/>
                <w:sz w:val="22"/>
                <w:szCs w:val="22"/>
              </w:rPr>
            </w:pPr>
            <w:r w:rsidRPr="00B74C2B">
              <w:rPr>
                <w:kern w:val="2"/>
                <w:sz w:val="22"/>
                <w:szCs w:val="22"/>
              </w:rPr>
              <w:t xml:space="preserve">Sutarties vykdymui pasitelkiami </w:t>
            </w:r>
            <w:r w:rsidR="00A22976">
              <w:rPr>
                <w:kern w:val="2"/>
                <w:sz w:val="22"/>
                <w:szCs w:val="22"/>
              </w:rPr>
              <w:t xml:space="preserve">šie </w:t>
            </w:r>
            <w:r w:rsidRPr="00B74C2B">
              <w:rPr>
                <w:kern w:val="2"/>
                <w:sz w:val="22"/>
                <w:szCs w:val="22"/>
              </w:rPr>
              <w:t>subtiekėjai ir (ar) specialistai</w:t>
            </w:r>
            <w:r w:rsidR="00A22976">
              <w:rPr>
                <w:kern w:val="2"/>
                <w:sz w:val="22"/>
                <w:szCs w:val="22"/>
              </w:rPr>
              <w:t xml:space="preserve">: </w:t>
            </w:r>
            <w:r w:rsidR="00A22976" w:rsidRPr="00A22976">
              <w:rPr>
                <w:i/>
                <w:iCs/>
                <w:kern w:val="2"/>
                <w:sz w:val="22"/>
                <w:szCs w:val="22"/>
              </w:rPr>
              <w:t>išvardinti</w:t>
            </w:r>
          </w:p>
          <w:p w14:paraId="1473064B" w14:textId="01811846" w:rsidR="00B74C2B" w:rsidRPr="00F020F2" w:rsidRDefault="00B74C2B" w:rsidP="00B74C2B">
            <w:pPr>
              <w:rPr>
                <w:kern w:val="2"/>
                <w:sz w:val="22"/>
                <w:szCs w:val="22"/>
              </w:rPr>
            </w:pPr>
            <w:r w:rsidRPr="00B74C2B">
              <w:rPr>
                <w:kern w:val="2"/>
                <w:sz w:val="22"/>
                <w:szCs w:val="22"/>
              </w:rPr>
              <w:t>(</w:t>
            </w:r>
            <w:r w:rsidRPr="00080871">
              <w:rPr>
                <w:color w:val="4472C4" w:themeColor="accent1"/>
                <w:kern w:val="2"/>
                <w:sz w:val="22"/>
                <w:szCs w:val="22"/>
              </w:rPr>
              <w:t>pasirenkamas vienas iš nurodytų variantų</w:t>
            </w:r>
            <w:r w:rsidRPr="00B74C2B">
              <w:rPr>
                <w:kern w:val="2"/>
                <w:sz w:val="22"/>
                <w:szCs w:val="22"/>
              </w:rPr>
              <w:t>)</w:t>
            </w:r>
          </w:p>
        </w:tc>
      </w:tr>
      <w:tr w:rsidR="005A5832" w:rsidRPr="00333420" w14:paraId="30433ECA" w14:textId="77777777" w:rsidTr="00FB2E7A">
        <w:trPr>
          <w:trHeight w:val="300"/>
        </w:trPr>
        <w:tc>
          <w:tcPr>
            <w:tcW w:w="10207"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FB2E7A">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B2E7A">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FB2E7A">
        <w:trPr>
          <w:trHeight w:val="300"/>
        </w:trPr>
        <w:tc>
          <w:tcPr>
            <w:tcW w:w="10207"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lastRenderedPageBreak/>
              <w:t>9. ŠALIŲ ATSAKOMYBĖ</w:t>
            </w:r>
            <w:r w:rsidRPr="00333420">
              <w:rPr>
                <w:b/>
                <w:bCs/>
                <w:kern w:val="2"/>
                <w:sz w:val="22"/>
                <w:szCs w:val="22"/>
              </w:rPr>
              <w:tab/>
            </w:r>
          </w:p>
        </w:tc>
      </w:tr>
      <w:tr w:rsidR="005A5832" w:rsidRPr="00333420" w14:paraId="3FA49467" w14:textId="77777777" w:rsidTr="00FB2E7A">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B2E7A">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vAlign w:val="center"/>
          </w:tcPr>
          <w:p w14:paraId="05D71E76" w14:textId="779412DC" w:rsidR="005A5832" w:rsidRDefault="004A30B6"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455B0E52" w14:textId="77777777" w:rsidR="004A30B6" w:rsidRPr="004A30B6" w:rsidRDefault="004A30B6" w:rsidP="004A30B6">
            <w:pPr>
              <w:jc w:val="both"/>
              <w:rPr>
                <w:color w:val="000000"/>
                <w:kern w:val="2"/>
                <w:sz w:val="22"/>
                <w:szCs w:val="22"/>
                <w:lang w:val="en-US"/>
              </w:rPr>
            </w:pPr>
            <w:r>
              <w:rPr>
                <w:color w:val="000000"/>
                <w:kern w:val="2"/>
                <w:sz w:val="22"/>
                <w:szCs w:val="22"/>
              </w:rPr>
              <w:t>9.2.2.</w:t>
            </w:r>
            <w:r>
              <w:rPr>
                <w:color w:val="000000"/>
                <w:kern w:val="2"/>
                <w:sz w:val="22"/>
                <w:szCs w:val="22"/>
                <w:lang w:val="en-US"/>
              </w:rPr>
              <w:t xml:space="preserve"> </w:t>
            </w:r>
            <w:r w:rsidRPr="004A30B6">
              <w:rPr>
                <w:kern w:val="2"/>
                <w:sz w:val="22"/>
                <w:szCs w:val="22"/>
              </w:rPr>
              <w:t>Pirkėjas turi teisę be rašytinio įspėjimo ir nesumažindamas kitų savo teisių gynimo priemonių, numatytų sutartyje, pradėti skaičiuoti delspinigius.</w:t>
            </w:r>
          </w:p>
          <w:p w14:paraId="743C53BE" w14:textId="06A47F22" w:rsidR="004A30B6" w:rsidRPr="00333420" w:rsidRDefault="004A30B6" w:rsidP="004A30B6">
            <w:pPr>
              <w:jc w:val="both"/>
              <w:rPr>
                <w:b/>
                <w:bCs/>
                <w:kern w:val="2"/>
                <w:sz w:val="22"/>
                <w:szCs w:val="22"/>
              </w:rPr>
            </w:pPr>
            <w:r>
              <w:rPr>
                <w:color w:val="000000"/>
                <w:kern w:val="2"/>
                <w:sz w:val="22"/>
                <w:szCs w:val="22"/>
              </w:rPr>
              <w:t xml:space="preserve">9.2.3. Tiekėjas privalo sumokėti Pirkėjui netesybas per </w:t>
            </w:r>
            <w:r>
              <w:rPr>
                <w:color w:val="000000" w:themeColor="text1"/>
                <w:kern w:val="2"/>
                <w:sz w:val="22"/>
                <w:szCs w:val="22"/>
              </w:rPr>
              <w:t xml:space="preserve">7 kalendorines </w:t>
            </w:r>
            <w:r>
              <w:rPr>
                <w:color w:val="000000"/>
                <w:kern w:val="2"/>
                <w:sz w:val="22"/>
                <w:szCs w:val="22"/>
              </w:rPr>
              <w:t>dienas nuo Pirkėjo pareikalavimo.</w:t>
            </w:r>
          </w:p>
        </w:tc>
      </w:tr>
      <w:tr w:rsidR="005A5832" w:rsidRPr="00333420" w14:paraId="2538ABA4" w14:textId="77777777" w:rsidTr="00E6602D">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3"/>
          </w:tcPr>
          <w:p w14:paraId="58E35B76" w14:textId="77777777" w:rsidR="005A5832" w:rsidRPr="00340F8E" w:rsidRDefault="00A10867" w:rsidP="00340F8E">
            <w:pPr>
              <w:jc w:val="both"/>
              <w:rPr>
                <w:kern w:val="2"/>
                <w:sz w:val="22"/>
                <w:szCs w:val="22"/>
              </w:rPr>
            </w:pPr>
            <w:r w:rsidRPr="00340F8E">
              <w:rPr>
                <w:kern w:val="2"/>
                <w:sz w:val="22"/>
                <w:szCs w:val="22"/>
              </w:rPr>
              <w:t xml:space="preserve">Nutraukus Sutartį dėl esminio Sutarties pažeidimo, nustatyto Sutarties Specialiosiose sąlygose, mokama </w:t>
            </w:r>
            <w:r w:rsidR="0030702D" w:rsidRPr="00340F8E">
              <w:rPr>
                <w:kern w:val="2"/>
                <w:sz w:val="22"/>
                <w:szCs w:val="22"/>
              </w:rPr>
              <w:t>10</w:t>
            </w:r>
            <w:r w:rsidRPr="00340F8E">
              <w:rPr>
                <w:kern w:val="2"/>
                <w:sz w:val="22"/>
                <w:szCs w:val="22"/>
              </w:rPr>
              <w:t xml:space="preserve"> procentų dydžio bauda nuo Pradinės Sutarties vertės be PVM, nurodytos Specialiųjų sąlygų 5.2 punkte. </w:t>
            </w:r>
          </w:p>
        </w:tc>
      </w:tr>
      <w:tr w:rsidR="00166505" w:rsidRPr="00333420" w14:paraId="69C580B2" w14:textId="77777777" w:rsidTr="00FB2E7A">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FB2E7A">
        <w:trPr>
          <w:trHeight w:val="300"/>
        </w:trPr>
        <w:tc>
          <w:tcPr>
            <w:tcW w:w="10207"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B2E7A">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t>10.1. Sutarties sudarymas ir įsigaliojimas</w:t>
            </w:r>
          </w:p>
        </w:tc>
        <w:tc>
          <w:tcPr>
            <w:tcW w:w="7675" w:type="dxa"/>
            <w:gridSpan w:val="3"/>
            <w:vAlign w:val="center"/>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FF95EBC" w:rsidR="005A5832" w:rsidRPr="005B3DE9" w:rsidRDefault="00A10867" w:rsidP="00E87469">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kaip </w:t>
            </w:r>
            <w:r w:rsidR="006A37CA">
              <w:rPr>
                <w:color w:val="000000"/>
                <w:kern w:val="2"/>
                <w:sz w:val="22"/>
                <w:szCs w:val="22"/>
              </w:rPr>
              <w:t>5</w:t>
            </w:r>
            <w:r w:rsidR="00920380">
              <w:rPr>
                <w:color w:val="000000"/>
                <w:kern w:val="2"/>
                <w:sz w:val="22"/>
                <w:szCs w:val="22"/>
              </w:rPr>
              <w:t xml:space="preserve"> (penki)</w:t>
            </w:r>
            <w:r w:rsidR="00EE7D32">
              <w:rPr>
                <w:b/>
                <w:sz w:val="22"/>
                <w:szCs w:val="22"/>
              </w:rPr>
              <w:t xml:space="preserve"> </w:t>
            </w:r>
            <w:r w:rsidR="00CC7C7F" w:rsidRPr="00483333">
              <w:rPr>
                <w:bCs/>
                <w:sz w:val="22"/>
                <w:szCs w:val="22"/>
              </w:rPr>
              <w:t>mėnesi</w:t>
            </w:r>
            <w:r w:rsidR="00706BDF">
              <w:rPr>
                <w:bCs/>
                <w:sz w:val="22"/>
                <w:szCs w:val="22"/>
              </w:rPr>
              <w:t>ai</w:t>
            </w:r>
            <w:r w:rsidR="00C70FE1">
              <w:rPr>
                <w:bCs/>
                <w:sz w:val="22"/>
                <w:szCs w:val="22"/>
              </w:rPr>
              <w:t xml:space="preserve"> (sutarties vykdymo</w:t>
            </w:r>
            <w:r w:rsidR="00E078EB">
              <w:rPr>
                <w:bCs/>
                <w:sz w:val="22"/>
                <w:szCs w:val="22"/>
              </w:rPr>
              <w:t xml:space="preserve"> </w:t>
            </w:r>
            <w:r w:rsidR="00C70FE1">
              <w:rPr>
                <w:bCs/>
                <w:sz w:val="22"/>
                <w:szCs w:val="22"/>
              </w:rPr>
              <w:t xml:space="preserve">terminas </w:t>
            </w:r>
            <w:r w:rsidR="002D7E93">
              <w:rPr>
                <w:bCs/>
                <w:sz w:val="22"/>
                <w:szCs w:val="22"/>
              </w:rPr>
              <w:t>3</w:t>
            </w:r>
            <w:r w:rsidR="00920380">
              <w:rPr>
                <w:bCs/>
                <w:sz w:val="22"/>
                <w:szCs w:val="22"/>
              </w:rPr>
              <w:t xml:space="preserve"> (trys)</w:t>
            </w:r>
            <w:r w:rsidR="00C70FE1">
              <w:rPr>
                <w:bCs/>
                <w:sz w:val="22"/>
                <w:szCs w:val="22"/>
              </w:rPr>
              <w:t xml:space="preserve"> mėnesi</w:t>
            </w:r>
            <w:r w:rsidR="00706BDF">
              <w:rPr>
                <w:bCs/>
                <w:sz w:val="22"/>
                <w:szCs w:val="22"/>
              </w:rPr>
              <w:t>ai</w:t>
            </w:r>
            <w:r w:rsidR="00920380">
              <w:rPr>
                <w:bCs/>
                <w:sz w:val="22"/>
                <w:szCs w:val="22"/>
              </w:rPr>
              <w:t xml:space="preserve"> ir</w:t>
            </w:r>
            <w:r w:rsidR="00C70FE1">
              <w:rPr>
                <w:bCs/>
                <w:sz w:val="22"/>
                <w:szCs w:val="22"/>
              </w:rPr>
              <w:t xml:space="preserve"> </w:t>
            </w:r>
            <w:r w:rsidR="00920380">
              <w:rPr>
                <w:bCs/>
                <w:sz w:val="22"/>
                <w:szCs w:val="22"/>
              </w:rPr>
              <w:t>atsiskaitymo terminas – 2 (du) mėnesiai</w:t>
            </w:r>
            <w:r w:rsidR="00C70FE1">
              <w:rPr>
                <w:bCs/>
                <w:sz w:val="22"/>
                <w:szCs w:val="22"/>
              </w:rPr>
              <w:t>)</w:t>
            </w:r>
            <w:r w:rsidR="00483333" w:rsidRPr="00483333">
              <w:rPr>
                <w:bCs/>
                <w:sz w:val="22"/>
                <w:szCs w:val="22"/>
              </w:rPr>
              <w:t>.</w:t>
            </w:r>
            <w:r w:rsidR="00483333">
              <w:rPr>
                <w:b/>
                <w:sz w:val="22"/>
                <w:szCs w:val="22"/>
              </w:rPr>
              <w:t xml:space="preserve"> </w:t>
            </w:r>
            <w:r w:rsidR="00CC7C7F" w:rsidRPr="005B3DE9">
              <w:rPr>
                <w:b/>
                <w:sz w:val="22"/>
                <w:szCs w:val="22"/>
              </w:rPr>
              <w:t xml:space="preserve"> </w:t>
            </w:r>
          </w:p>
        </w:tc>
      </w:tr>
      <w:tr w:rsidR="005A5832" w:rsidRPr="00333420" w14:paraId="7BDD63CD" w14:textId="77777777" w:rsidTr="00FB2E7A">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FB2E7A">
        <w:trPr>
          <w:trHeight w:val="300"/>
        </w:trPr>
        <w:tc>
          <w:tcPr>
            <w:tcW w:w="10207"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FB2E7A">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FB2E7A">
        <w:trPr>
          <w:trHeight w:val="300"/>
        </w:trPr>
        <w:tc>
          <w:tcPr>
            <w:tcW w:w="2532" w:type="dxa"/>
            <w:vAlign w:val="center"/>
          </w:tcPr>
          <w:p w14:paraId="44662187" w14:textId="7C6FC0A1" w:rsidR="005A5832" w:rsidRPr="003B61DA" w:rsidRDefault="00A10867" w:rsidP="00333420">
            <w:pPr>
              <w:rPr>
                <w:b/>
                <w:bCs/>
                <w:kern w:val="2"/>
                <w:sz w:val="22"/>
                <w:szCs w:val="22"/>
                <w:highlight w:val="yellow"/>
              </w:rPr>
            </w:pPr>
            <w:r w:rsidRPr="00080871">
              <w:rPr>
                <w:b/>
                <w:bCs/>
                <w:kern w:val="2"/>
                <w:sz w:val="22"/>
                <w:szCs w:val="22"/>
              </w:rPr>
              <w:t>11.2. Esminiai Sutarties pažeidimai</w:t>
            </w:r>
          </w:p>
        </w:tc>
        <w:tc>
          <w:tcPr>
            <w:tcW w:w="7675" w:type="dxa"/>
            <w:gridSpan w:val="3"/>
            <w:vAlign w:val="center"/>
          </w:tcPr>
          <w:p w14:paraId="17BAE828" w14:textId="77777777" w:rsidR="005A5832" w:rsidRPr="00F32CD8" w:rsidRDefault="00A10867" w:rsidP="00D600FF">
            <w:pPr>
              <w:jc w:val="both"/>
              <w:rPr>
                <w:kern w:val="2"/>
                <w:sz w:val="22"/>
                <w:szCs w:val="22"/>
              </w:rPr>
            </w:pPr>
            <w:r w:rsidRPr="00F32CD8">
              <w:rPr>
                <w:kern w:val="2"/>
                <w:sz w:val="22"/>
                <w:szCs w:val="22"/>
              </w:rPr>
              <w:t>11.2.1. jeigu Tiekėjas nevykdo prisiimtų įsipareigojimų už Sutartyje nustatytą Sutarties kainą / įkainius;</w:t>
            </w:r>
          </w:p>
          <w:p w14:paraId="4C7BCDBC" w14:textId="44EB4E1D" w:rsidR="005A5832" w:rsidRPr="00F32CD8" w:rsidRDefault="00A10867" w:rsidP="00D600FF">
            <w:pPr>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2</w:t>
            </w:r>
            <w:r w:rsidRPr="00F32CD8">
              <w:rPr>
                <w:rFonts w:eastAsia="Arial"/>
                <w:kern w:val="2"/>
                <w:sz w:val="22"/>
                <w:szCs w:val="22"/>
                <w:lang w:val="lt"/>
              </w:rPr>
              <w:t xml:space="preserve">. jeigu Tiekėjas nesilaiko Sutartyje nustatytų Prekių tiekimo terminų 2 (du) kartus iš eilės arba vėluoja pristatyti Prekes daugiau nei </w:t>
            </w:r>
            <w:r w:rsidR="004A0174" w:rsidRPr="00F32CD8">
              <w:rPr>
                <w:rFonts w:eastAsia="Arial"/>
                <w:kern w:val="2"/>
                <w:sz w:val="22"/>
                <w:szCs w:val="22"/>
                <w:lang w:val="lt"/>
              </w:rPr>
              <w:t xml:space="preserve">10 dienų </w:t>
            </w:r>
            <w:r w:rsidRPr="00F32CD8">
              <w:rPr>
                <w:rFonts w:eastAsia="Arial"/>
                <w:kern w:val="2"/>
                <w:sz w:val="22"/>
                <w:szCs w:val="22"/>
                <w:lang w:val="lt"/>
              </w:rPr>
              <w:t>Sutartyje nustatytas Prekių pristatymo terminas;</w:t>
            </w:r>
          </w:p>
          <w:p w14:paraId="44907B8A" w14:textId="12207CD7"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3</w:t>
            </w:r>
            <w:r w:rsidRPr="00F32CD8">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4</w:t>
            </w:r>
            <w:r w:rsidRPr="00F32CD8">
              <w:rPr>
                <w:rFonts w:eastAsia="Arial"/>
                <w:kern w:val="2"/>
                <w:sz w:val="22"/>
                <w:szCs w:val="22"/>
                <w:lang w:val="lt"/>
              </w:rPr>
              <w:t>. Tiekėjas pažeidžia Prekių pristatymo terminus ir dėl Prekių pristatymo vėlavimo Prekės tampa nebereikalingos;</w:t>
            </w:r>
          </w:p>
          <w:p w14:paraId="360E5B9A" w14:textId="5F52CD16"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5</w:t>
            </w:r>
            <w:r w:rsidRPr="00F32CD8">
              <w:rPr>
                <w:rFonts w:eastAsia="Arial"/>
                <w:kern w:val="2"/>
                <w:sz w:val="22"/>
                <w:szCs w:val="22"/>
                <w:lang w:val="lt"/>
              </w:rPr>
              <w:t>. Tiekėjas daugiau kaip 2 (du) kartus pristato Prekes, kurios neatitinka Sutartyje ir (ar) Įstatymuose nustatytų reikalavimų Prekėms;</w:t>
            </w:r>
          </w:p>
          <w:p w14:paraId="5FDD05A0" w14:textId="35F8621C"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6</w:t>
            </w:r>
            <w:r w:rsidRPr="00F32CD8">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B452A">
              <w:rPr>
                <w:rFonts w:eastAsia="Arial"/>
                <w:kern w:val="2"/>
                <w:sz w:val="22"/>
                <w:szCs w:val="22"/>
                <w:lang w:val="lt"/>
              </w:rPr>
              <w:t>;</w:t>
            </w:r>
          </w:p>
          <w:p w14:paraId="3D2DAD6E" w14:textId="4300B63F" w:rsidR="005A5832" w:rsidRPr="00F32CD8"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lastRenderedPageBreak/>
              <w:t>11.2.</w:t>
            </w:r>
            <w:r w:rsidR="001823FF" w:rsidRPr="00F32CD8">
              <w:rPr>
                <w:rFonts w:eastAsia="Arial"/>
                <w:kern w:val="2"/>
                <w:sz w:val="22"/>
                <w:szCs w:val="22"/>
                <w:lang w:val="lt"/>
              </w:rPr>
              <w:t>7</w:t>
            </w:r>
            <w:r w:rsidRPr="00F32CD8">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F32CD8" w:rsidRDefault="00A10867" w:rsidP="00D600FF">
            <w:pPr>
              <w:spacing w:line="257" w:lineRule="auto"/>
              <w:jc w:val="both"/>
              <w:rPr>
                <w:rFonts w:eastAsia="Arial"/>
                <w:color w:val="FF0000"/>
                <w:kern w:val="2"/>
                <w:sz w:val="22"/>
                <w:szCs w:val="22"/>
              </w:rPr>
            </w:pPr>
            <w:r w:rsidRPr="00F32CD8">
              <w:rPr>
                <w:rFonts w:eastAsia="Arial"/>
                <w:kern w:val="2"/>
                <w:sz w:val="22"/>
                <w:szCs w:val="22"/>
                <w:lang w:val="lt"/>
              </w:rPr>
              <w:t>11.2.</w:t>
            </w:r>
            <w:r w:rsidR="001823FF" w:rsidRPr="00F32CD8">
              <w:rPr>
                <w:rFonts w:eastAsia="Arial"/>
                <w:kern w:val="2"/>
                <w:sz w:val="22"/>
                <w:szCs w:val="22"/>
                <w:lang w:val="lt"/>
              </w:rPr>
              <w:t>8</w:t>
            </w:r>
            <w:r w:rsidRPr="00F32CD8">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FB2E7A">
        <w:trPr>
          <w:trHeight w:val="300"/>
        </w:trPr>
        <w:tc>
          <w:tcPr>
            <w:tcW w:w="10207" w:type="dxa"/>
            <w:gridSpan w:val="4"/>
            <w:vAlign w:val="center"/>
          </w:tcPr>
          <w:p w14:paraId="3136D357" w14:textId="77777777" w:rsidR="005A5832" w:rsidRPr="00F32CD8" w:rsidRDefault="00A10867" w:rsidP="00333420">
            <w:pPr>
              <w:jc w:val="center"/>
              <w:rPr>
                <w:kern w:val="2"/>
                <w:sz w:val="22"/>
                <w:szCs w:val="22"/>
              </w:rPr>
            </w:pPr>
            <w:bookmarkStart w:id="2" w:name="_Hlk172708075"/>
            <w:r w:rsidRPr="00F32CD8">
              <w:rPr>
                <w:b/>
                <w:bCs/>
                <w:kern w:val="2"/>
                <w:sz w:val="22"/>
                <w:szCs w:val="22"/>
              </w:rPr>
              <w:lastRenderedPageBreak/>
              <w:t xml:space="preserve">12. APLINKOSAUGINIAI IR SOCIALINIAI KRITERIJAI </w:t>
            </w:r>
            <w:r w:rsidRPr="00F32CD8">
              <w:rPr>
                <w:kern w:val="2"/>
                <w:sz w:val="22"/>
                <w:szCs w:val="22"/>
              </w:rPr>
              <w:t>(taikoma, jeigu aplinkosauginiai ir (arba) socialiniai kriterijai nustatomi kaip Sutarties vykdymo sąlygos)</w:t>
            </w:r>
          </w:p>
        </w:tc>
      </w:tr>
      <w:tr w:rsidR="005A5832" w:rsidRPr="00080871" w14:paraId="210242FB" w14:textId="77777777" w:rsidTr="00BB4F9E">
        <w:trPr>
          <w:trHeight w:val="1399"/>
        </w:trPr>
        <w:tc>
          <w:tcPr>
            <w:tcW w:w="2532" w:type="dxa"/>
            <w:vAlign w:val="center"/>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3"/>
            <w:vAlign w:val="center"/>
          </w:tcPr>
          <w:p w14:paraId="17CCA5D3" w14:textId="533F2FE1" w:rsidR="00990EF1" w:rsidRPr="00F50F3E" w:rsidRDefault="00A21801" w:rsidP="008075A5">
            <w:pPr>
              <w:jc w:val="both"/>
              <w:rPr>
                <w:b/>
                <w:bCs/>
                <w:kern w:val="2"/>
                <w:sz w:val="22"/>
                <w:szCs w:val="22"/>
              </w:rPr>
            </w:pPr>
            <w:r w:rsidRPr="00F50F3E">
              <w:rPr>
                <w:kern w:val="2"/>
                <w:sz w:val="22"/>
                <w:szCs w:val="22"/>
                <w:shd w:val="clear" w:color="auto" w:fill="FFFFFF"/>
              </w:rPr>
              <w:t xml:space="preserve">12.1.1. </w:t>
            </w:r>
            <w:r w:rsidR="00A10867" w:rsidRPr="00F50F3E">
              <w:rPr>
                <w:kern w:val="2"/>
                <w:sz w:val="22"/>
                <w:szCs w:val="22"/>
                <w:shd w:val="clear" w:color="auto" w:fill="FFFFFF"/>
              </w:rPr>
              <w:t xml:space="preserve">Aplinkosauginiai kriterijai Prekėms nustatomi vadovaujantis </w:t>
            </w:r>
            <w:r w:rsidR="00A10867" w:rsidRPr="00F50F3E">
              <w:rPr>
                <w:kern w:val="2"/>
                <w:sz w:val="22"/>
                <w:szCs w:val="22"/>
              </w:rPr>
              <w:t>Aplinkos apsaugos kriterijų taikymo, vykdant žal</w:t>
            </w:r>
            <w:r w:rsidR="00BF4A94" w:rsidRPr="00F50F3E">
              <w:rPr>
                <w:kern w:val="2"/>
                <w:sz w:val="22"/>
                <w:szCs w:val="22"/>
              </w:rPr>
              <w:t>iuosius pirkimus, tvarkos apraš</w:t>
            </w:r>
            <w:r w:rsidR="00BB4F9E">
              <w:rPr>
                <w:kern w:val="2"/>
                <w:sz w:val="22"/>
                <w:szCs w:val="22"/>
              </w:rPr>
              <w:t>o</w:t>
            </w:r>
            <w:r w:rsidR="00BF4A94" w:rsidRPr="00F50F3E">
              <w:rPr>
                <w:kern w:val="2"/>
                <w:sz w:val="22"/>
                <w:szCs w:val="22"/>
              </w:rPr>
              <w:t>, patvirtintu</w:t>
            </w:r>
            <w:r w:rsidR="00A10867" w:rsidRPr="00F50F3E">
              <w:rPr>
                <w:kern w:val="2"/>
                <w:sz w:val="22"/>
                <w:szCs w:val="22"/>
              </w:rPr>
              <w:t xml:space="preserve"> 2011 m. birželio 28 d. įsakymu </w:t>
            </w:r>
            <w:r w:rsidR="00A10867" w:rsidRPr="00F50F3E">
              <w:rPr>
                <w:kern w:val="2"/>
                <w:sz w:val="22"/>
                <w:szCs w:val="22"/>
                <w:lang w:val="en-US"/>
              </w:rPr>
              <w:t>D1-508</w:t>
            </w:r>
            <w:r w:rsidR="00A10867" w:rsidRPr="00F50F3E">
              <w:rPr>
                <w:kern w:val="2"/>
                <w:sz w:val="22"/>
                <w:szCs w:val="22"/>
                <w:shd w:val="clear" w:color="auto" w:fill="FFFFFF"/>
              </w:rPr>
              <w:t xml:space="preserve"> „Dėl Aplinkos apsaugos kriterijų taikymo, vykdant žaliuosius pirkimus, tvarkos aprašo patvirtinimo“ (toliau – Tvarkos aprašas)</w:t>
            </w:r>
            <w:r w:rsidR="00BB4F9E">
              <w:rPr>
                <w:kern w:val="2"/>
                <w:sz w:val="22"/>
                <w:szCs w:val="22"/>
                <w:shd w:val="clear" w:color="auto" w:fill="FFFFFF"/>
              </w:rPr>
              <w:t xml:space="preserve"> </w:t>
            </w:r>
            <w:r w:rsidR="008075A5">
              <w:rPr>
                <w:kern w:val="2"/>
                <w:sz w:val="22"/>
                <w:szCs w:val="22"/>
                <w:shd w:val="clear" w:color="auto" w:fill="FFFFFF"/>
              </w:rPr>
              <w:t>4.</w:t>
            </w:r>
            <w:r w:rsidR="00FF7362">
              <w:rPr>
                <w:kern w:val="2"/>
                <w:sz w:val="22"/>
                <w:szCs w:val="22"/>
                <w:shd w:val="clear" w:color="auto" w:fill="FFFFFF"/>
              </w:rPr>
              <w:t>4.4</w:t>
            </w:r>
            <w:r w:rsidR="00C72028" w:rsidRPr="007C580B">
              <w:rPr>
                <w:kern w:val="2"/>
                <w:sz w:val="22"/>
                <w:szCs w:val="22"/>
                <w:shd w:val="clear" w:color="auto" w:fill="FFFFFF"/>
              </w:rPr>
              <w:t xml:space="preserve"> p. </w:t>
            </w:r>
          </w:p>
        </w:tc>
      </w:tr>
      <w:bookmarkEnd w:id="2"/>
      <w:tr w:rsidR="006D4B46" w:rsidRPr="00333420" w14:paraId="5D3274F5" w14:textId="77777777" w:rsidTr="00FB2E7A">
        <w:trPr>
          <w:trHeight w:val="300"/>
        </w:trPr>
        <w:tc>
          <w:tcPr>
            <w:tcW w:w="2532" w:type="dxa"/>
            <w:vAlign w:val="center"/>
          </w:tcPr>
          <w:p w14:paraId="6ED05AEB" w14:textId="77777777" w:rsidR="006D4B46" w:rsidRPr="00080871" w:rsidRDefault="006D4B46" w:rsidP="006D4B46">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3"/>
            <w:vAlign w:val="center"/>
          </w:tcPr>
          <w:p w14:paraId="74899553" w14:textId="1D2FB792" w:rsidR="006D4B46" w:rsidRPr="00F32CD8" w:rsidRDefault="006D4B46" w:rsidP="006D4B46">
            <w:pPr>
              <w:widowControl w:val="0"/>
              <w:pBdr>
                <w:top w:val="nil"/>
                <w:left w:val="nil"/>
                <w:bottom w:val="nil"/>
                <w:right w:val="nil"/>
                <w:between w:val="nil"/>
                <w:bar w:val="nil"/>
              </w:pBdr>
              <w:tabs>
                <w:tab w:val="left" w:pos="0"/>
                <w:tab w:val="left" w:pos="567"/>
              </w:tabs>
              <w:suppressAutoHyphens/>
              <w:jc w:val="both"/>
              <w:rPr>
                <w:sz w:val="22"/>
                <w:szCs w:val="22"/>
              </w:rPr>
            </w:pPr>
            <w:r w:rsidRPr="00290046">
              <w:rPr>
                <w:color w:val="000000"/>
                <w:kern w:val="2"/>
                <w:sz w:val="22"/>
                <w:szCs w:val="22"/>
                <w:shd w:val="clear" w:color="auto" w:fill="FFFFFF"/>
              </w:rPr>
              <w:t>Netaikoma</w:t>
            </w:r>
          </w:p>
        </w:tc>
      </w:tr>
      <w:tr w:rsidR="006D4B46" w:rsidRPr="00333420" w14:paraId="33045000" w14:textId="77777777" w:rsidTr="00FB2E7A">
        <w:trPr>
          <w:trHeight w:val="300"/>
        </w:trPr>
        <w:tc>
          <w:tcPr>
            <w:tcW w:w="2532" w:type="dxa"/>
            <w:vAlign w:val="center"/>
          </w:tcPr>
          <w:p w14:paraId="73BDB2BE" w14:textId="77777777" w:rsidR="006D4B46" w:rsidRPr="00080871" w:rsidRDefault="006D4B46" w:rsidP="006D4B46">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3"/>
            <w:vAlign w:val="center"/>
          </w:tcPr>
          <w:p w14:paraId="5BED207D" w14:textId="6C251195" w:rsidR="006D4B46" w:rsidRPr="00AA0BA4" w:rsidRDefault="006F0BBE" w:rsidP="006D4B46">
            <w:pPr>
              <w:jc w:val="both"/>
              <w:rPr>
                <w:sz w:val="22"/>
                <w:szCs w:val="22"/>
                <w:shd w:val="clear" w:color="auto" w:fill="FFFFFF"/>
              </w:rPr>
            </w:pPr>
            <w:r>
              <w:t>Paslaugas teikti ne piko valandomis (nuo 9.00 iki 15.00 val.), pakrovimo/iškrovimo laiką, fiksuojant krovinio važtaraštyje.</w:t>
            </w:r>
            <w:r w:rsidR="001F2955">
              <w:t xml:space="preserve"> Tiekėjas įsipareigoja sutarties vykdymo metu teikti susijusią dokumentaciją elektroninėse laikmenose (sąskaitas faktūras, priėmimo perdavimo aktus ir kt.).</w:t>
            </w:r>
          </w:p>
        </w:tc>
      </w:tr>
      <w:tr w:rsidR="006D4B46" w:rsidRPr="00333420" w14:paraId="7E7CDEAD" w14:textId="77777777" w:rsidTr="00FB2E7A">
        <w:trPr>
          <w:trHeight w:val="300"/>
        </w:trPr>
        <w:tc>
          <w:tcPr>
            <w:tcW w:w="2532" w:type="dxa"/>
            <w:vAlign w:val="center"/>
          </w:tcPr>
          <w:p w14:paraId="477DDBC1" w14:textId="77777777" w:rsidR="006D4B46" w:rsidRPr="00333420" w:rsidRDefault="006D4B46" w:rsidP="006D4B46">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3"/>
            <w:vAlign w:val="center"/>
          </w:tcPr>
          <w:p w14:paraId="1C081E3E" w14:textId="02FA51C8" w:rsidR="006D4B46" w:rsidRPr="00F32CD8" w:rsidRDefault="006D4B46" w:rsidP="006D4B46">
            <w:pPr>
              <w:jc w:val="both"/>
              <w:rPr>
                <w:kern w:val="2"/>
                <w:sz w:val="22"/>
                <w:szCs w:val="22"/>
              </w:rPr>
            </w:pPr>
            <w:r w:rsidRPr="00290046">
              <w:rPr>
                <w:color w:val="000000"/>
                <w:kern w:val="2"/>
                <w:sz w:val="22"/>
                <w:szCs w:val="22"/>
                <w:shd w:val="clear" w:color="auto" w:fill="FFFFFF"/>
              </w:rPr>
              <w:t>Netaikoma</w:t>
            </w:r>
          </w:p>
        </w:tc>
      </w:tr>
      <w:tr w:rsidR="006D4B46" w:rsidRPr="00333420" w14:paraId="62965113" w14:textId="77777777" w:rsidTr="00FB2E7A">
        <w:trPr>
          <w:trHeight w:val="573"/>
        </w:trPr>
        <w:tc>
          <w:tcPr>
            <w:tcW w:w="2532" w:type="dxa"/>
            <w:vAlign w:val="center"/>
          </w:tcPr>
          <w:p w14:paraId="17778EDB" w14:textId="77777777" w:rsidR="006D4B46" w:rsidRPr="00290046" w:rsidRDefault="006D4B46" w:rsidP="006D4B46">
            <w:pPr>
              <w:rPr>
                <w:b/>
                <w:bCs/>
                <w:kern w:val="2"/>
                <w:sz w:val="22"/>
                <w:szCs w:val="22"/>
              </w:rPr>
            </w:pPr>
            <w:r w:rsidRPr="00290046">
              <w:rPr>
                <w:b/>
                <w:bCs/>
                <w:kern w:val="2"/>
                <w:sz w:val="22"/>
                <w:szCs w:val="22"/>
              </w:rPr>
              <w:t>12.5. Su perkamomis Prekėmis susiję socialiniai kriterijai</w:t>
            </w:r>
          </w:p>
        </w:tc>
        <w:tc>
          <w:tcPr>
            <w:tcW w:w="7675" w:type="dxa"/>
            <w:gridSpan w:val="3"/>
            <w:vAlign w:val="center"/>
          </w:tcPr>
          <w:p w14:paraId="60B032B6" w14:textId="77777777" w:rsidR="006D4B46" w:rsidRPr="00290046" w:rsidRDefault="006D4B46" w:rsidP="006D4B46">
            <w:pPr>
              <w:rPr>
                <w:color w:val="000000"/>
                <w:kern w:val="2"/>
                <w:sz w:val="22"/>
                <w:szCs w:val="22"/>
                <w:shd w:val="clear" w:color="auto" w:fill="FFFFFF"/>
              </w:rPr>
            </w:pPr>
            <w:r w:rsidRPr="00290046">
              <w:rPr>
                <w:color w:val="000000"/>
                <w:kern w:val="2"/>
                <w:sz w:val="22"/>
                <w:szCs w:val="22"/>
                <w:shd w:val="clear" w:color="auto" w:fill="FFFFFF"/>
              </w:rPr>
              <w:t>Netaikoma</w:t>
            </w:r>
          </w:p>
        </w:tc>
      </w:tr>
      <w:tr w:rsidR="006D4B46" w14:paraId="32D96676" w14:textId="77777777" w:rsidTr="00FB2E7A">
        <w:trPr>
          <w:trHeight w:val="300"/>
        </w:trPr>
        <w:tc>
          <w:tcPr>
            <w:tcW w:w="10207" w:type="dxa"/>
            <w:gridSpan w:val="4"/>
            <w:vAlign w:val="center"/>
          </w:tcPr>
          <w:p w14:paraId="3747165C" w14:textId="77777777" w:rsidR="006D4B46" w:rsidRPr="00290046" w:rsidRDefault="006D4B46" w:rsidP="006D4B46">
            <w:pPr>
              <w:jc w:val="center"/>
              <w:rPr>
                <w:b/>
                <w:bCs/>
                <w:kern w:val="2"/>
                <w:sz w:val="22"/>
                <w:szCs w:val="22"/>
              </w:rPr>
            </w:pPr>
            <w:r w:rsidRPr="00290046">
              <w:rPr>
                <w:b/>
                <w:bCs/>
                <w:kern w:val="2"/>
                <w:sz w:val="22"/>
                <w:szCs w:val="22"/>
              </w:rPr>
              <w:t xml:space="preserve">13. BENDRŲJŲ SĄLYGŲ PAKEITIMAI IR PAPILDYMAI </w:t>
            </w:r>
          </w:p>
          <w:p w14:paraId="3D319978" w14:textId="77777777" w:rsidR="006D4B46" w:rsidRPr="00290046" w:rsidRDefault="006D4B46" w:rsidP="006D4B46">
            <w:pPr>
              <w:jc w:val="center"/>
              <w:rPr>
                <w:kern w:val="2"/>
                <w:sz w:val="22"/>
                <w:szCs w:val="22"/>
              </w:rPr>
            </w:pPr>
            <w:r w:rsidRPr="00290046">
              <w:rPr>
                <w:kern w:val="2"/>
                <w:sz w:val="22"/>
                <w:szCs w:val="22"/>
              </w:rPr>
              <w:t xml:space="preserve">(jeigu būtina dėl konkretaus Sutarties dalyko specifikos) </w:t>
            </w:r>
          </w:p>
        </w:tc>
      </w:tr>
      <w:tr w:rsidR="006D4B46" w14:paraId="45994E80" w14:textId="77777777" w:rsidTr="00FB2E7A">
        <w:trPr>
          <w:trHeight w:val="984"/>
        </w:trPr>
        <w:tc>
          <w:tcPr>
            <w:tcW w:w="2821" w:type="dxa"/>
            <w:gridSpan w:val="2"/>
            <w:vAlign w:val="center"/>
          </w:tcPr>
          <w:p w14:paraId="5EB0FEAE" w14:textId="5E3AFAAE" w:rsidR="006D4B46" w:rsidRPr="00290046" w:rsidRDefault="006D4B46" w:rsidP="006D4B46">
            <w:pPr>
              <w:rPr>
                <w:b/>
                <w:bCs/>
                <w:kern w:val="2"/>
                <w:sz w:val="22"/>
                <w:szCs w:val="22"/>
              </w:rPr>
            </w:pPr>
            <w:r>
              <w:rPr>
                <w:b/>
                <w:bCs/>
                <w:kern w:val="2"/>
                <w:sz w:val="22"/>
                <w:szCs w:val="22"/>
              </w:rPr>
              <w:t xml:space="preserve">13.1. </w:t>
            </w:r>
          </w:p>
        </w:tc>
        <w:tc>
          <w:tcPr>
            <w:tcW w:w="7386" w:type="dxa"/>
            <w:gridSpan w:val="2"/>
            <w:vAlign w:val="center"/>
          </w:tcPr>
          <w:p w14:paraId="05CA9D6A" w14:textId="77777777" w:rsidR="006D4B46" w:rsidRPr="008052E6" w:rsidRDefault="006D4B46" w:rsidP="006D4B46">
            <w:pPr>
              <w:rPr>
                <w:kern w:val="2"/>
                <w:sz w:val="22"/>
                <w:szCs w:val="22"/>
              </w:rPr>
            </w:pPr>
            <w:r w:rsidRPr="008052E6">
              <w:rPr>
                <w:kern w:val="2"/>
                <w:sz w:val="22"/>
                <w:szCs w:val="22"/>
              </w:rPr>
              <w:t>Šalys susitaria pakeisti nurodytus Sutarties Bendrųjų sąlygų punktus ir išdėstyti juos nauja redakcija:</w:t>
            </w:r>
          </w:p>
          <w:p w14:paraId="49059B63" w14:textId="77777777" w:rsidR="006D4B46" w:rsidRPr="008052E6" w:rsidRDefault="006D4B46" w:rsidP="006D4B46">
            <w:pPr>
              <w:rPr>
                <w:kern w:val="2"/>
                <w:sz w:val="22"/>
                <w:szCs w:val="22"/>
              </w:rPr>
            </w:pPr>
            <w:r w:rsidRPr="008052E6">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052E6">
              <w:rPr>
                <w:kern w:val="2"/>
                <w:sz w:val="22"/>
                <w:szCs w:val="22"/>
                <w:u w:val="single"/>
              </w:rPr>
              <w:t>2014/55/ES</w:t>
            </w:r>
            <w:r w:rsidRPr="008052E6">
              <w:rPr>
                <w:kern w:val="2"/>
                <w:sz w:val="22"/>
                <w:szCs w:val="22"/>
              </w:rPr>
              <w:t> (toliau – </w:t>
            </w:r>
            <w:r w:rsidRPr="008052E6">
              <w:rPr>
                <w:b/>
                <w:bCs/>
                <w:kern w:val="2"/>
                <w:sz w:val="22"/>
                <w:szCs w:val="22"/>
              </w:rPr>
              <w:t>Europos elektroninių sąskaitų faktūrų</w:t>
            </w:r>
            <w:r w:rsidRPr="008052E6">
              <w:rPr>
                <w:kern w:val="2"/>
                <w:sz w:val="22"/>
                <w:szCs w:val="22"/>
              </w:rPr>
              <w:t> </w:t>
            </w:r>
            <w:r w:rsidRPr="008052E6">
              <w:rPr>
                <w:b/>
                <w:bCs/>
                <w:kern w:val="2"/>
                <w:sz w:val="22"/>
                <w:szCs w:val="22"/>
              </w:rPr>
              <w:t>standartas</w:t>
            </w:r>
            <w:r w:rsidRPr="008052E6">
              <w:rPr>
                <w:kern w:val="2"/>
                <w:sz w:val="22"/>
                <w:szCs w:val="22"/>
              </w:rPr>
              <w:t>), Tiekėjas gali pateikti per informacinę sistemą „SABIS“ (</w:t>
            </w:r>
            <w:hyperlink r:id="rId13" w:tgtFrame="_blank" w:history="1">
              <w:r w:rsidRPr="008052E6">
                <w:rPr>
                  <w:color w:val="0563C1" w:themeColor="hyperlink"/>
                  <w:kern w:val="2"/>
                  <w:sz w:val="22"/>
                  <w:szCs w:val="22"/>
                  <w:u w:val="single"/>
                </w:rPr>
                <w:t>https://sabis.nbfc.lt/</w:t>
              </w:r>
            </w:hyperlink>
            <w:r w:rsidRPr="008052E6">
              <w:rPr>
                <w:kern w:val="2"/>
                <w:sz w:val="22"/>
                <w:szCs w:val="22"/>
              </w:rPr>
              <w:t>) arba per kitą savo pasirinktą informacinę sistemą;</w:t>
            </w:r>
          </w:p>
          <w:p w14:paraId="7727016C" w14:textId="77777777" w:rsidR="006D4B46" w:rsidRPr="008052E6" w:rsidRDefault="006D4B46" w:rsidP="006D4B46">
            <w:pPr>
              <w:rPr>
                <w:kern w:val="2"/>
                <w:sz w:val="22"/>
                <w:szCs w:val="22"/>
              </w:rPr>
            </w:pPr>
            <w:bookmarkStart w:id="3" w:name="x_part_0a0da1d5ef5c48389da63acb61f47e3a"/>
            <w:bookmarkEnd w:id="3"/>
            <w:r w:rsidRPr="008052E6">
              <w:rPr>
                <w:kern w:val="2"/>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8052E6">
                <w:rPr>
                  <w:color w:val="0563C1" w:themeColor="hyperlink"/>
                  <w:kern w:val="2"/>
                  <w:sz w:val="22"/>
                  <w:szCs w:val="22"/>
                  <w:u w:val="single"/>
                </w:rPr>
                <w:t>https://sabis.nbfc.lt/</w:t>
              </w:r>
            </w:hyperlink>
            <w:r w:rsidRPr="008052E6">
              <w:rPr>
                <w:kern w:val="2"/>
                <w:sz w:val="22"/>
                <w:szCs w:val="22"/>
              </w:rPr>
              <w:t>).</w:t>
            </w:r>
          </w:p>
          <w:p w14:paraId="47273140" w14:textId="2E6E91FC" w:rsidR="006D4B46" w:rsidRPr="00290046" w:rsidRDefault="006D4B46" w:rsidP="006D4B46">
            <w:pPr>
              <w:rPr>
                <w:kern w:val="2"/>
                <w:sz w:val="22"/>
                <w:szCs w:val="22"/>
              </w:rPr>
            </w:pPr>
            <w:bookmarkStart w:id="4" w:name="x_part_44a1d195b56b4d74a5fb8a833330bbe9"/>
            <w:bookmarkEnd w:id="4"/>
            <w:r w:rsidRPr="008052E6">
              <w:rPr>
                <w:kern w:val="2"/>
                <w:sz w:val="22"/>
                <w:szCs w:val="22"/>
              </w:rPr>
              <w:t>12.2.2.   Pirkėjas elektronines sąskaitas faktūras priima ir apdoroja naudodamasis informacinės sistemos „SABIS“ priemonėmis, išskyrus VPĮ nustatytus išimtinius atvejus.</w:t>
            </w:r>
          </w:p>
        </w:tc>
      </w:tr>
      <w:tr w:rsidR="006D4B46" w14:paraId="0DED94A5" w14:textId="77777777" w:rsidTr="00FB2E7A">
        <w:trPr>
          <w:trHeight w:val="984"/>
        </w:trPr>
        <w:tc>
          <w:tcPr>
            <w:tcW w:w="2821" w:type="dxa"/>
            <w:gridSpan w:val="2"/>
            <w:vAlign w:val="center"/>
          </w:tcPr>
          <w:p w14:paraId="2BBA45C4" w14:textId="14D8A723" w:rsidR="006D4B46" w:rsidRPr="00290046" w:rsidRDefault="006D4B46" w:rsidP="006D4B46">
            <w:pPr>
              <w:rPr>
                <w:b/>
                <w:bCs/>
                <w:kern w:val="2"/>
                <w:sz w:val="22"/>
                <w:szCs w:val="22"/>
              </w:rPr>
            </w:pPr>
            <w:r w:rsidRPr="00290046">
              <w:rPr>
                <w:b/>
                <w:bCs/>
                <w:kern w:val="2"/>
                <w:sz w:val="22"/>
                <w:szCs w:val="22"/>
              </w:rPr>
              <w:lastRenderedPageBreak/>
              <w:t>13.</w:t>
            </w:r>
            <w:r>
              <w:rPr>
                <w:b/>
                <w:bCs/>
                <w:kern w:val="2"/>
                <w:sz w:val="22"/>
                <w:szCs w:val="22"/>
              </w:rPr>
              <w:t>2</w:t>
            </w:r>
            <w:r w:rsidRPr="00290046">
              <w:rPr>
                <w:b/>
                <w:bCs/>
                <w:kern w:val="2"/>
                <w:sz w:val="22"/>
                <w:szCs w:val="22"/>
              </w:rPr>
              <w:t>.</w:t>
            </w:r>
          </w:p>
        </w:tc>
        <w:tc>
          <w:tcPr>
            <w:tcW w:w="7386" w:type="dxa"/>
            <w:gridSpan w:val="2"/>
            <w:vAlign w:val="center"/>
          </w:tcPr>
          <w:p w14:paraId="241327E0" w14:textId="77777777" w:rsidR="006D4B46" w:rsidRPr="00290046" w:rsidRDefault="006D4B46" w:rsidP="006D4B46">
            <w:pPr>
              <w:rPr>
                <w:kern w:val="2"/>
                <w:sz w:val="22"/>
                <w:szCs w:val="22"/>
              </w:rPr>
            </w:pPr>
            <w:r w:rsidRPr="00290046">
              <w:rPr>
                <w:kern w:val="2"/>
                <w:sz w:val="22"/>
                <w:szCs w:val="22"/>
              </w:rPr>
              <w:t>Sutarties Bendrosiose sąlygose nurodytos alternatyvios nuostatos (su prierašu „jei taikoma“ ir pan.) taikomos tik tokiu atveju, jeigu jos konkrečiai aprašomos Sutarties Specialiosiose sąlygose.</w:t>
            </w:r>
          </w:p>
        </w:tc>
      </w:tr>
      <w:tr w:rsidR="006D4B46" w:rsidRPr="00333420" w14:paraId="70A0FE24" w14:textId="77777777" w:rsidTr="00FB2E7A">
        <w:trPr>
          <w:trHeight w:val="300"/>
        </w:trPr>
        <w:tc>
          <w:tcPr>
            <w:tcW w:w="10207" w:type="dxa"/>
            <w:gridSpan w:val="4"/>
            <w:vAlign w:val="center"/>
          </w:tcPr>
          <w:p w14:paraId="715F5085" w14:textId="722FCB5A" w:rsidR="006D4B46" w:rsidRPr="00290046" w:rsidRDefault="006D4B46" w:rsidP="006D4B46">
            <w:pPr>
              <w:jc w:val="center"/>
              <w:rPr>
                <w:b/>
                <w:bCs/>
                <w:kern w:val="2"/>
                <w:sz w:val="22"/>
                <w:szCs w:val="22"/>
              </w:rPr>
            </w:pPr>
            <w:r w:rsidRPr="00290046">
              <w:rPr>
                <w:b/>
                <w:bCs/>
                <w:kern w:val="2"/>
                <w:sz w:val="22"/>
                <w:szCs w:val="22"/>
              </w:rPr>
              <w:t>14. SUTARTIES PRIEDAI</w:t>
            </w:r>
          </w:p>
        </w:tc>
      </w:tr>
      <w:tr w:rsidR="006D4B46" w:rsidRPr="00333420" w14:paraId="1FDB3EEA" w14:textId="77777777" w:rsidTr="00FB2E7A">
        <w:trPr>
          <w:trHeight w:val="167"/>
        </w:trPr>
        <w:tc>
          <w:tcPr>
            <w:tcW w:w="2532" w:type="dxa"/>
            <w:vAlign w:val="center"/>
          </w:tcPr>
          <w:p w14:paraId="6B42A6C8" w14:textId="47F7B42A" w:rsidR="006D4B46" w:rsidRPr="00290046" w:rsidRDefault="006D4B46" w:rsidP="006D4B46">
            <w:pPr>
              <w:rPr>
                <w:b/>
                <w:bCs/>
                <w:kern w:val="2"/>
                <w:sz w:val="22"/>
                <w:szCs w:val="22"/>
              </w:rPr>
            </w:pPr>
            <w:r w:rsidRPr="00290046">
              <w:rPr>
                <w:b/>
                <w:bCs/>
                <w:kern w:val="2"/>
                <w:sz w:val="22"/>
                <w:szCs w:val="22"/>
              </w:rPr>
              <w:t>14.1. Priedas Nr. 1</w:t>
            </w:r>
          </w:p>
        </w:tc>
        <w:tc>
          <w:tcPr>
            <w:tcW w:w="7675" w:type="dxa"/>
            <w:gridSpan w:val="3"/>
            <w:vAlign w:val="center"/>
          </w:tcPr>
          <w:p w14:paraId="770542A9" w14:textId="0A509C7F" w:rsidR="006D4B46" w:rsidRPr="00290046" w:rsidRDefault="006D4B46" w:rsidP="006D4B46">
            <w:pPr>
              <w:rPr>
                <w:b/>
                <w:bCs/>
                <w:kern w:val="2"/>
                <w:sz w:val="22"/>
                <w:szCs w:val="22"/>
                <w:highlight w:val="yellow"/>
              </w:rPr>
            </w:pPr>
            <w:r w:rsidRPr="00290046">
              <w:rPr>
                <w:b/>
                <w:bCs/>
                <w:kern w:val="2"/>
                <w:sz w:val="22"/>
                <w:szCs w:val="22"/>
              </w:rPr>
              <w:t xml:space="preserve">Techninė specifikacija ir </w:t>
            </w:r>
            <w:r>
              <w:rPr>
                <w:b/>
                <w:bCs/>
                <w:kern w:val="2"/>
                <w:sz w:val="22"/>
                <w:szCs w:val="22"/>
              </w:rPr>
              <w:t>kaina</w:t>
            </w:r>
          </w:p>
        </w:tc>
      </w:tr>
      <w:tr w:rsidR="006D4B46" w:rsidRPr="00333420" w14:paraId="3D749430" w14:textId="77777777" w:rsidTr="00FB2E7A">
        <w:tc>
          <w:tcPr>
            <w:tcW w:w="10207" w:type="dxa"/>
            <w:gridSpan w:val="4"/>
            <w:vAlign w:val="center"/>
          </w:tcPr>
          <w:p w14:paraId="32B0A346" w14:textId="7807175F" w:rsidR="006D4B46" w:rsidRPr="00333420" w:rsidRDefault="006D4B46" w:rsidP="006D4B46">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ŠALIŲ ATSTOVŲ PARAŠAI</w:t>
            </w:r>
          </w:p>
        </w:tc>
      </w:tr>
      <w:tr w:rsidR="006D4B46" w:rsidRPr="00333420" w14:paraId="1C05AAF8" w14:textId="77777777" w:rsidTr="00FB2E7A">
        <w:tc>
          <w:tcPr>
            <w:tcW w:w="4788" w:type="dxa"/>
            <w:gridSpan w:val="3"/>
            <w:vAlign w:val="center"/>
          </w:tcPr>
          <w:p w14:paraId="3C65D486" w14:textId="77777777" w:rsidR="006D4B46" w:rsidRPr="00333420" w:rsidRDefault="006D4B46" w:rsidP="006D4B46">
            <w:pPr>
              <w:jc w:val="center"/>
              <w:rPr>
                <w:b/>
                <w:bCs/>
                <w:kern w:val="2"/>
                <w:sz w:val="22"/>
                <w:szCs w:val="22"/>
              </w:rPr>
            </w:pPr>
            <w:r w:rsidRPr="00333420">
              <w:rPr>
                <w:b/>
                <w:bCs/>
                <w:kern w:val="2"/>
                <w:sz w:val="22"/>
                <w:szCs w:val="22"/>
              </w:rPr>
              <w:t>PIRKĖJAS</w:t>
            </w:r>
          </w:p>
        </w:tc>
        <w:tc>
          <w:tcPr>
            <w:tcW w:w="5419" w:type="dxa"/>
            <w:vAlign w:val="center"/>
          </w:tcPr>
          <w:p w14:paraId="2996DF6A" w14:textId="77777777" w:rsidR="006D4B46" w:rsidRPr="00333420" w:rsidRDefault="006D4B46" w:rsidP="006D4B46">
            <w:pPr>
              <w:jc w:val="center"/>
              <w:rPr>
                <w:b/>
                <w:bCs/>
                <w:kern w:val="2"/>
                <w:sz w:val="22"/>
                <w:szCs w:val="22"/>
              </w:rPr>
            </w:pPr>
            <w:r w:rsidRPr="00333420">
              <w:rPr>
                <w:b/>
                <w:bCs/>
                <w:kern w:val="2"/>
                <w:sz w:val="22"/>
                <w:szCs w:val="22"/>
              </w:rPr>
              <w:t>TIEKĖJAS</w:t>
            </w:r>
          </w:p>
        </w:tc>
      </w:tr>
      <w:tr w:rsidR="006D4B46" w:rsidRPr="00333420" w14:paraId="410D4930" w14:textId="77777777" w:rsidTr="00FB2E7A">
        <w:tc>
          <w:tcPr>
            <w:tcW w:w="4788" w:type="dxa"/>
            <w:gridSpan w:val="3"/>
            <w:vAlign w:val="center"/>
          </w:tcPr>
          <w:p w14:paraId="207CAE2F" w14:textId="0813E5AC" w:rsidR="006D4B46" w:rsidRPr="00DE49C6" w:rsidRDefault="006D4B46" w:rsidP="006D4B46">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6A32FC7D" w14:textId="77777777" w:rsidR="006D4B46" w:rsidRPr="00333420" w:rsidRDefault="006D4B46" w:rsidP="006D4B46">
            <w:pPr>
              <w:jc w:val="center"/>
              <w:rPr>
                <w:b/>
                <w:bCs/>
                <w:kern w:val="2"/>
                <w:sz w:val="22"/>
                <w:szCs w:val="22"/>
              </w:rPr>
            </w:pPr>
            <w:r w:rsidRPr="00333420">
              <w:rPr>
                <w:color w:val="4472C4"/>
                <w:kern w:val="2"/>
                <w:sz w:val="22"/>
                <w:szCs w:val="22"/>
              </w:rPr>
              <w:t>(nurodomos atstovo pareigos, vardas, pavardė)</w:t>
            </w:r>
          </w:p>
        </w:tc>
      </w:tr>
      <w:tr w:rsidR="006D4B46" w:rsidRPr="00333420" w14:paraId="399359D2" w14:textId="77777777" w:rsidTr="00FB2E7A">
        <w:trPr>
          <w:trHeight w:val="750"/>
        </w:trPr>
        <w:tc>
          <w:tcPr>
            <w:tcW w:w="4788" w:type="dxa"/>
            <w:gridSpan w:val="3"/>
            <w:vAlign w:val="center"/>
          </w:tcPr>
          <w:p w14:paraId="35BD80FE" w14:textId="77777777" w:rsidR="006D4B46" w:rsidRPr="00C77E60" w:rsidRDefault="006D4B46" w:rsidP="006D4B46">
            <w:pPr>
              <w:jc w:val="center"/>
              <w:rPr>
                <w:b/>
                <w:bCs/>
                <w:kern w:val="2"/>
                <w:sz w:val="10"/>
                <w:szCs w:val="10"/>
              </w:rPr>
            </w:pPr>
          </w:p>
          <w:p w14:paraId="420A5FD9" w14:textId="77777777" w:rsidR="006D4B46" w:rsidRPr="00C77E60" w:rsidRDefault="006D4B46" w:rsidP="006D4B46">
            <w:pPr>
              <w:jc w:val="center"/>
              <w:rPr>
                <w:b/>
                <w:bCs/>
                <w:kern w:val="2"/>
                <w:sz w:val="22"/>
                <w:szCs w:val="22"/>
              </w:rPr>
            </w:pPr>
            <w:r w:rsidRPr="00C77E60">
              <w:rPr>
                <w:b/>
                <w:bCs/>
                <w:kern w:val="2"/>
                <w:sz w:val="22"/>
                <w:szCs w:val="22"/>
              </w:rPr>
              <w:t>(parašas)</w:t>
            </w:r>
          </w:p>
          <w:p w14:paraId="230BDDED" w14:textId="77777777" w:rsidR="006D4B46" w:rsidRPr="00C77E60" w:rsidRDefault="006D4B46" w:rsidP="006D4B46">
            <w:pPr>
              <w:rPr>
                <w:b/>
                <w:bCs/>
                <w:kern w:val="2"/>
                <w:sz w:val="10"/>
                <w:szCs w:val="10"/>
              </w:rPr>
            </w:pPr>
          </w:p>
        </w:tc>
        <w:tc>
          <w:tcPr>
            <w:tcW w:w="5419" w:type="dxa"/>
            <w:vAlign w:val="center"/>
          </w:tcPr>
          <w:p w14:paraId="194D9BA0" w14:textId="77777777" w:rsidR="006D4B46" w:rsidRPr="00C77E60" w:rsidRDefault="006D4B46" w:rsidP="006D4B46">
            <w:pPr>
              <w:jc w:val="center"/>
              <w:rPr>
                <w:b/>
                <w:bCs/>
                <w:kern w:val="2"/>
                <w:sz w:val="10"/>
                <w:szCs w:val="10"/>
              </w:rPr>
            </w:pPr>
          </w:p>
          <w:p w14:paraId="51580A63" w14:textId="77777777" w:rsidR="006D4B46" w:rsidRPr="00C77E60" w:rsidRDefault="006D4B46" w:rsidP="006D4B46">
            <w:pPr>
              <w:jc w:val="center"/>
              <w:rPr>
                <w:b/>
                <w:bCs/>
                <w:kern w:val="2"/>
                <w:sz w:val="22"/>
                <w:szCs w:val="22"/>
              </w:rPr>
            </w:pPr>
            <w:r w:rsidRPr="00C77E60">
              <w:rPr>
                <w:b/>
                <w:bCs/>
                <w:kern w:val="2"/>
                <w:sz w:val="22"/>
                <w:szCs w:val="22"/>
              </w:rPr>
              <w:t>(parašas)</w:t>
            </w:r>
          </w:p>
        </w:tc>
      </w:tr>
    </w:tbl>
    <w:p w14:paraId="56CBDC1F" w14:textId="77777777" w:rsidR="00DA6562" w:rsidRDefault="00DA6562" w:rsidP="00CB372B">
      <w:pPr>
        <w:rPr>
          <w:szCs w:val="24"/>
        </w:rPr>
      </w:pPr>
    </w:p>
    <w:p w14:paraId="1DB428E6" w14:textId="77777777" w:rsidR="00997F31" w:rsidRDefault="00997F31" w:rsidP="00DA6562">
      <w:pPr>
        <w:jc w:val="right"/>
        <w:rPr>
          <w:i/>
          <w:iCs/>
          <w:sz w:val="22"/>
          <w:szCs w:val="22"/>
        </w:rPr>
      </w:pPr>
    </w:p>
    <w:p w14:paraId="0208494D" w14:textId="77777777" w:rsidR="006A3FCE" w:rsidRDefault="006A3FCE" w:rsidP="00DA6562">
      <w:pPr>
        <w:jc w:val="right"/>
        <w:rPr>
          <w:i/>
          <w:iCs/>
          <w:sz w:val="22"/>
          <w:szCs w:val="22"/>
        </w:rPr>
      </w:pPr>
    </w:p>
    <w:p w14:paraId="3BB66C8D" w14:textId="77777777" w:rsidR="006A3FCE" w:rsidRDefault="006A3FCE" w:rsidP="00DA6562">
      <w:pPr>
        <w:jc w:val="right"/>
        <w:rPr>
          <w:i/>
          <w:iCs/>
          <w:sz w:val="22"/>
          <w:szCs w:val="22"/>
        </w:rPr>
      </w:pPr>
    </w:p>
    <w:p w14:paraId="27078252" w14:textId="77777777" w:rsidR="006A3FCE" w:rsidRDefault="006A3FCE" w:rsidP="00DA6562">
      <w:pPr>
        <w:jc w:val="right"/>
        <w:rPr>
          <w:i/>
          <w:iCs/>
          <w:sz w:val="22"/>
          <w:szCs w:val="22"/>
        </w:rPr>
      </w:pPr>
    </w:p>
    <w:p w14:paraId="59D0F842" w14:textId="77777777" w:rsidR="006A3FCE" w:rsidRDefault="006A3FCE" w:rsidP="00DA6562">
      <w:pPr>
        <w:jc w:val="right"/>
        <w:rPr>
          <w:i/>
          <w:iCs/>
          <w:sz w:val="22"/>
          <w:szCs w:val="22"/>
        </w:rPr>
      </w:pPr>
    </w:p>
    <w:p w14:paraId="27905A20" w14:textId="77777777" w:rsidR="006A3FCE" w:rsidRDefault="006A3FCE" w:rsidP="00DA6562">
      <w:pPr>
        <w:jc w:val="right"/>
        <w:rPr>
          <w:i/>
          <w:iCs/>
          <w:sz w:val="22"/>
          <w:szCs w:val="22"/>
        </w:rPr>
      </w:pPr>
    </w:p>
    <w:p w14:paraId="53B5111B" w14:textId="77777777" w:rsidR="006A3FCE" w:rsidRDefault="006A3FCE" w:rsidP="00DA6562">
      <w:pPr>
        <w:jc w:val="right"/>
        <w:rPr>
          <w:i/>
          <w:iCs/>
          <w:sz w:val="22"/>
          <w:szCs w:val="22"/>
        </w:rPr>
      </w:pPr>
    </w:p>
    <w:p w14:paraId="09208EEB" w14:textId="77777777" w:rsidR="006A3FCE" w:rsidRDefault="006A3FCE" w:rsidP="00DA6562">
      <w:pPr>
        <w:jc w:val="right"/>
        <w:rPr>
          <w:i/>
          <w:iCs/>
          <w:sz w:val="22"/>
          <w:szCs w:val="22"/>
        </w:rPr>
      </w:pPr>
    </w:p>
    <w:p w14:paraId="3E82ED52" w14:textId="77777777" w:rsidR="006A3FCE" w:rsidRDefault="006A3FCE" w:rsidP="00DA6562">
      <w:pPr>
        <w:jc w:val="right"/>
        <w:rPr>
          <w:i/>
          <w:iCs/>
          <w:sz w:val="22"/>
          <w:szCs w:val="22"/>
        </w:rPr>
      </w:pPr>
    </w:p>
    <w:p w14:paraId="4151863C" w14:textId="77777777" w:rsidR="006A3FCE" w:rsidRDefault="006A3FCE" w:rsidP="00DA6562">
      <w:pPr>
        <w:jc w:val="right"/>
        <w:rPr>
          <w:i/>
          <w:iCs/>
          <w:sz w:val="22"/>
          <w:szCs w:val="22"/>
        </w:rPr>
      </w:pPr>
    </w:p>
    <w:p w14:paraId="23982842" w14:textId="77777777" w:rsidR="006A3FCE" w:rsidRDefault="006A3FCE" w:rsidP="00DA6562">
      <w:pPr>
        <w:jc w:val="right"/>
        <w:rPr>
          <w:i/>
          <w:iCs/>
          <w:sz w:val="22"/>
          <w:szCs w:val="22"/>
        </w:rPr>
      </w:pPr>
    </w:p>
    <w:p w14:paraId="707C8B9D" w14:textId="77777777" w:rsidR="006A3FCE" w:rsidRDefault="006A3FCE" w:rsidP="00DA6562">
      <w:pPr>
        <w:jc w:val="right"/>
        <w:rPr>
          <w:i/>
          <w:iCs/>
          <w:sz w:val="22"/>
          <w:szCs w:val="22"/>
        </w:rPr>
      </w:pPr>
    </w:p>
    <w:p w14:paraId="5D6E1CAA" w14:textId="77777777" w:rsidR="006A3FCE" w:rsidRDefault="006A3FCE" w:rsidP="00DA6562">
      <w:pPr>
        <w:jc w:val="right"/>
        <w:rPr>
          <w:i/>
          <w:iCs/>
          <w:sz w:val="22"/>
          <w:szCs w:val="22"/>
        </w:rPr>
      </w:pPr>
    </w:p>
    <w:p w14:paraId="3367D7E9" w14:textId="77777777" w:rsidR="006A3FCE" w:rsidRDefault="006A3FCE" w:rsidP="00DA6562">
      <w:pPr>
        <w:jc w:val="right"/>
        <w:rPr>
          <w:i/>
          <w:iCs/>
          <w:sz w:val="22"/>
          <w:szCs w:val="22"/>
        </w:rPr>
      </w:pPr>
    </w:p>
    <w:p w14:paraId="7E5951CE" w14:textId="77777777" w:rsidR="006A3FCE" w:rsidRDefault="006A3FCE" w:rsidP="00DA6562">
      <w:pPr>
        <w:jc w:val="right"/>
        <w:rPr>
          <w:i/>
          <w:iCs/>
          <w:sz w:val="22"/>
          <w:szCs w:val="22"/>
        </w:rPr>
      </w:pPr>
    </w:p>
    <w:p w14:paraId="12AF5A3E" w14:textId="77777777" w:rsidR="006A3FCE" w:rsidRDefault="006A3FCE" w:rsidP="00DA6562">
      <w:pPr>
        <w:jc w:val="right"/>
        <w:rPr>
          <w:i/>
          <w:iCs/>
          <w:sz w:val="22"/>
          <w:szCs w:val="22"/>
        </w:rPr>
      </w:pPr>
    </w:p>
    <w:p w14:paraId="7E6D4FB1" w14:textId="77777777" w:rsidR="006A3FCE" w:rsidRDefault="006A3FCE" w:rsidP="00DA6562">
      <w:pPr>
        <w:jc w:val="right"/>
        <w:rPr>
          <w:i/>
          <w:iCs/>
          <w:sz w:val="22"/>
          <w:szCs w:val="22"/>
        </w:rPr>
      </w:pPr>
    </w:p>
    <w:p w14:paraId="3EDC17BB" w14:textId="77777777" w:rsidR="006A3FCE" w:rsidRDefault="006A3FCE" w:rsidP="00DA6562">
      <w:pPr>
        <w:jc w:val="right"/>
        <w:rPr>
          <w:i/>
          <w:iCs/>
          <w:sz w:val="22"/>
          <w:szCs w:val="22"/>
        </w:rPr>
      </w:pPr>
    </w:p>
    <w:p w14:paraId="0A98F319" w14:textId="77777777" w:rsidR="006A3FCE" w:rsidRDefault="006A3FCE" w:rsidP="00DA6562">
      <w:pPr>
        <w:jc w:val="right"/>
        <w:rPr>
          <w:i/>
          <w:iCs/>
          <w:sz w:val="22"/>
          <w:szCs w:val="22"/>
        </w:rPr>
      </w:pPr>
    </w:p>
    <w:p w14:paraId="6AE19BFE" w14:textId="77777777" w:rsidR="006A3FCE" w:rsidRDefault="006A3FCE" w:rsidP="00DA6562">
      <w:pPr>
        <w:jc w:val="right"/>
        <w:rPr>
          <w:i/>
          <w:iCs/>
          <w:sz w:val="22"/>
          <w:szCs w:val="22"/>
        </w:rPr>
      </w:pPr>
    </w:p>
    <w:p w14:paraId="2B81B7D6" w14:textId="77777777" w:rsidR="006A3FCE" w:rsidRDefault="006A3FCE" w:rsidP="00DA6562">
      <w:pPr>
        <w:jc w:val="right"/>
        <w:rPr>
          <w:i/>
          <w:iCs/>
          <w:sz w:val="22"/>
          <w:szCs w:val="22"/>
        </w:rPr>
      </w:pPr>
    </w:p>
    <w:p w14:paraId="1A86BC99" w14:textId="77777777" w:rsidR="006A3FCE" w:rsidRDefault="006A3FCE" w:rsidP="00DA6562">
      <w:pPr>
        <w:jc w:val="right"/>
        <w:rPr>
          <w:i/>
          <w:iCs/>
          <w:sz w:val="22"/>
          <w:szCs w:val="22"/>
        </w:rPr>
      </w:pPr>
    </w:p>
    <w:p w14:paraId="532B56B9" w14:textId="77777777" w:rsidR="006A3FCE" w:rsidRDefault="006A3FCE" w:rsidP="00DA6562">
      <w:pPr>
        <w:jc w:val="right"/>
        <w:rPr>
          <w:i/>
          <w:iCs/>
          <w:sz w:val="22"/>
          <w:szCs w:val="22"/>
        </w:rPr>
      </w:pPr>
    </w:p>
    <w:p w14:paraId="736A934E" w14:textId="77777777" w:rsidR="006A3FCE" w:rsidRDefault="006A3FCE" w:rsidP="00DA6562">
      <w:pPr>
        <w:jc w:val="right"/>
        <w:rPr>
          <w:i/>
          <w:iCs/>
          <w:sz w:val="22"/>
          <w:szCs w:val="22"/>
        </w:rPr>
      </w:pPr>
    </w:p>
    <w:p w14:paraId="16A4A3EF" w14:textId="77777777" w:rsidR="006A3FCE" w:rsidRDefault="006A3FCE" w:rsidP="00DA6562">
      <w:pPr>
        <w:jc w:val="right"/>
        <w:rPr>
          <w:i/>
          <w:iCs/>
          <w:sz w:val="22"/>
          <w:szCs w:val="22"/>
        </w:rPr>
      </w:pPr>
    </w:p>
    <w:p w14:paraId="23E1FCFF" w14:textId="77777777" w:rsidR="006A3FCE" w:rsidRDefault="006A3FCE" w:rsidP="00DA6562">
      <w:pPr>
        <w:jc w:val="right"/>
        <w:rPr>
          <w:i/>
          <w:iCs/>
          <w:sz w:val="22"/>
          <w:szCs w:val="22"/>
        </w:rPr>
      </w:pPr>
    </w:p>
    <w:p w14:paraId="132BA3AF" w14:textId="77777777" w:rsidR="006A3FCE" w:rsidRDefault="006A3FCE" w:rsidP="00DA6562">
      <w:pPr>
        <w:jc w:val="right"/>
        <w:rPr>
          <w:i/>
          <w:iCs/>
          <w:sz w:val="22"/>
          <w:szCs w:val="22"/>
        </w:rPr>
      </w:pPr>
    </w:p>
    <w:p w14:paraId="224B2944" w14:textId="77777777" w:rsidR="006A3FCE" w:rsidRDefault="006A3FCE" w:rsidP="00DA6562">
      <w:pPr>
        <w:jc w:val="right"/>
        <w:rPr>
          <w:i/>
          <w:iCs/>
          <w:sz w:val="22"/>
          <w:szCs w:val="22"/>
        </w:rPr>
      </w:pPr>
    </w:p>
    <w:p w14:paraId="5BEEBF94" w14:textId="77777777" w:rsidR="006A3FCE" w:rsidRDefault="006A3FCE" w:rsidP="00DA6562">
      <w:pPr>
        <w:jc w:val="right"/>
        <w:rPr>
          <w:i/>
          <w:iCs/>
          <w:sz w:val="22"/>
          <w:szCs w:val="22"/>
        </w:rPr>
      </w:pPr>
    </w:p>
    <w:p w14:paraId="1BC07519" w14:textId="77777777" w:rsidR="006A3FCE" w:rsidRDefault="006A3FCE" w:rsidP="00DA6562">
      <w:pPr>
        <w:jc w:val="right"/>
        <w:rPr>
          <w:i/>
          <w:iCs/>
          <w:sz w:val="22"/>
          <w:szCs w:val="22"/>
        </w:rPr>
      </w:pPr>
    </w:p>
    <w:p w14:paraId="0BEF0D59" w14:textId="77777777" w:rsidR="006A3FCE" w:rsidRDefault="006A3FCE" w:rsidP="00DA6562">
      <w:pPr>
        <w:jc w:val="right"/>
        <w:rPr>
          <w:i/>
          <w:iCs/>
          <w:sz w:val="22"/>
          <w:szCs w:val="22"/>
        </w:rPr>
      </w:pPr>
    </w:p>
    <w:p w14:paraId="628E6AD9" w14:textId="77777777" w:rsidR="006A3FCE" w:rsidRDefault="006A3FCE" w:rsidP="00DA6562">
      <w:pPr>
        <w:jc w:val="right"/>
        <w:rPr>
          <w:i/>
          <w:iCs/>
          <w:sz w:val="22"/>
          <w:szCs w:val="22"/>
        </w:rPr>
      </w:pPr>
    </w:p>
    <w:p w14:paraId="54FEDD41" w14:textId="77777777" w:rsidR="006A3FCE" w:rsidRDefault="006A3FCE" w:rsidP="00DA6562">
      <w:pPr>
        <w:jc w:val="right"/>
        <w:rPr>
          <w:i/>
          <w:iCs/>
          <w:sz w:val="22"/>
          <w:szCs w:val="22"/>
        </w:rPr>
      </w:pPr>
    </w:p>
    <w:p w14:paraId="18B62923" w14:textId="77777777" w:rsidR="006A3FCE" w:rsidRDefault="006A3FCE" w:rsidP="00DA6562">
      <w:pPr>
        <w:jc w:val="right"/>
        <w:rPr>
          <w:i/>
          <w:iCs/>
          <w:sz w:val="22"/>
          <w:szCs w:val="22"/>
        </w:rPr>
      </w:pPr>
    </w:p>
    <w:p w14:paraId="17E9A0C8" w14:textId="77777777" w:rsidR="006A3FCE" w:rsidRDefault="006A3FCE" w:rsidP="00DA6562">
      <w:pPr>
        <w:jc w:val="right"/>
        <w:rPr>
          <w:i/>
          <w:iCs/>
          <w:sz w:val="22"/>
          <w:szCs w:val="22"/>
        </w:rPr>
      </w:pPr>
    </w:p>
    <w:p w14:paraId="729D2F85" w14:textId="77777777" w:rsidR="006A3FCE" w:rsidRDefault="006A3FCE" w:rsidP="00DA6562">
      <w:pPr>
        <w:jc w:val="right"/>
        <w:rPr>
          <w:i/>
          <w:iCs/>
          <w:sz w:val="22"/>
          <w:szCs w:val="22"/>
        </w:rPr>
      </w:pPr>
    </w:p>
    <w:p w14:paraId="6F7D4B9E" w14:textId="77777777" w:rsidR="006A3FCE" w:rsidRDefault="006A3FCE" w:rsidP="00DA6562">
      <w:pPr>
        <w:jc w:val="right"/>
        <w:rPr>
          <w:i/>
          <w:iCs/>
          <w:sz w:val="22"/>
          <w:szCs w:val="22"/>
        </w:rPr>
      </w:pPr>
    </w:p>
    <w:p w14:paraId="66FACC3E" w14:textId="77777777" w:rsidR="006A3FCE" w:rsidRDefault="006A3FCE" w:rsidP="00DA6562">
      <w:pPr>
        <w:jc w:val="right"/>
        <w:rPr>
          <w:i/>
          <w:iCs/>
          <w:sz w:val="22"/>
          <w:szCs w:val="22"/>
        </w:rPr>
      </w:pPr>
    </w:p>
    <w:p w14:paraId="73519DF6" w14:textId="77777777" w:rsidR="006A3FCE" w:rsidRDefault="006A3FCE" w:rsidP="00DA6562">
      <w:pPr>
        <w:jc w:val="right"/>
        <w:rPr>
          <w:i/>
          <w:iCs/>
          <w:sz w:val="22"/>
          <w:szCs w:val="22"/>
        </w:rPr>
      </w:pPr>
    </w:p>
    <w:p w14:paraId="528C9AE4" w14:textId="77777777" w:rsidR="006A3FCE" w:rsidRDefault="006A3FCE" w:rsidP="00DA6562">
      <w:pPr>
        <w:jc w:val="right"/>
        <w:rPr>
          <w:i/>
          <w:iCs/>
          <w:sz w:val="22"/>
          <w:szCs w:val="22"/>
        </w:rPr>
      </w:pPr>
    </w:p>
    <w:p w14:paraId="7ACCE593" w14:textId="77777777" w:rsidR="006A3FCE" w:rsidRDefault="006A3FCE" w:rsidP="00DA6562">
      <w:pPr>
        <w:jc w:val="right"/>
        <w:rPr>
          <w:i/>
          <w:iCs/>
          <w:sz w:val="22"/>
          <w:szCs w:val="22"/>
        </w:rPr>
      </w:pPr>
    </w:p>
    <w:p w14:paraId="31FE44E8" w14:textId="77777777" w:rsidR="006A3FCE" w:rsidRDefault="006A3FCE" w:rsidP="00DA6562">
      <w:pPr>
        <w:jc w:val="right"/>
        <w:rPr>
          <w:i/>
          <w:iCs/>
          <w:sz w:val="22"/>
          <w:szCs w:val="22"/>
        </w:rPr>
      </w:pPr>
    </w:p>
    <w:p w14:paraId="3E874504" w14:textId="77777777" w:rsidR="006A3FCE" w:rsidRDefault="006A3FCE" w:rsidP="00DA6562">
      <w:pPr>
        <w:jc w:val="right"/>
        <w:rPr>
          <w:i/>
          <w:iCs/>
          <w:sz w:val="22"/>
          <w:szCs w:val="22"/>
        </w:rPr>
      </w:pPr>
    </w:p>
    <w:p w14:paraId="5EF6BCA3" w14:textId="77777777" w:rsidR="006A3FCE" w:rsidRDefault="006A3FCE" w:rsidP="00DA6562">
      <w:pPr>
        <w:jc w:val="right"/>
        <w:rPr>
          <w:i/>
          <w:iCs/>
          <w:sz w:val="22"/>
          <w:szCs w:val="22"/>
        </w:rPr>
      </w:pPr>
    </w:p>
    <w:p w14:paraId="7CB4D13D" w14:textId="77777777" w:rsidR="006A3FCE" w:rsidRDefault="006A3FCE" w:rsidP="00DA6562">
      <w:pPr>
        <w:jc w:val="right"/>
        <w:rPr>
          <w:i/>
          <w:iCs/>
          <w:sz w:val="22"/>
          <w:szCs w:val="22"/>
        </w:rPr>
      </w:pPr>
    </w:p>
    <w:p w14:paraId="0FF9246B" w14:textId="47B59F7C" w:rsidR="00DA6562" w:rsidRDefault="00DA6562" w:rsidP="00DA6562">
      <w:pPr>
        <w:jc w:val="right"/>
        <w:rPr>
          <w:i/>
          <w:iCs/>
          <w:sz w:val="22"/>
          <w:szCs w:val="22"/>
        </w:rPr>
      </w:pPr>
      <w:r w:rsidRPr="00DA6562">
        <w:rPr>
          <w:i/>
          <w:iCs/>
          <w:sz w:val="22"/>
          <w:szCs w:val="22"/>
        </w:rPr>
        <w:t>Sutarties priedas Nr.1</w:t>
      </w:r>
    </w:p>
    <w:p w14:paraId="0B5FBEE6" w14:textId="77777777" w:rsidR="00DA6562" w:rsidRDefault="00DA6562" w:rsidP="00DA6562">
      <w:pPr>
        <w:jc w:val="right"/>
        <w:rPr>
          <w:i/>
          <w:iCs/>
          <w:sz w:val="22"/>
          <w:szCs w:val="22"/>
        </w:rPr>
      </w:pPr>
    </w:p>
    <w:p w14:paraId="5C9A1F57" w14:textId="1DB5CAA2" w:rsidR="00DA6562" w:rsidRPr="00705232" w:rsidRDefault="00DA6562" w:rsidP="00DA6562">
      <w:pPr>
        <w:jc w:val="center"/>
        <w:rPr>
          <w:b/>
          <w:bCs/>
          <w:sz w:val="22"/>
          <w:szCs w:val="22"/>
        </w:rPr>
      </w:pPr>
      <w:r w:rsidRPr="00705232">
        <w:rPr>
          <w:b/>
          <w:bCs/>
          <w:sz w:val="22"/>
          <w:szCs w:val="22"/>
        </w:rPr>
        <w:t>TECHNINĖ SPECIFIKACIJA IR KAINA</w:t>
      </w:r>
    </w:p>
    <w:p w14:paraId="4D7A1516" w14:textId="77777777" w:rsidR="00705232" w:rsidRDefault="00705232" w:rsidP="00DA6562">
      <w:pPr>
        <w:jc w:val="center"/>
        <w:rPr>
          <w:sz w:val="22"/>
          <w:szCs w:val="22"/>
        </w:rPr>
      </w:pPr>
    </w:p>
    <w:p w14:paraId="3C7908EE" w14:textId="12219FC4" w:rsidR="003A326C" w:rsidRPr="001E0F11" w:rsidRDefault="001E0F11" w:rsidP="002E11F3">
      <w:pPr>
        <w:rPr>
          <w:rFonts w:eastAsia="Arial Unicode MS"/>
          <w:b/>
          <w:bCs/>
          <w:sz w:val="22"/>
          <w:szCs w:val="22"/>
        </w:rPr>
      </w:pPr>
      <w:r w:rsidRPr="001E0F11">
        <w:rPr>
          <w:rFonts w:eastAsia="Arial Unicode MS"/>
          <w:b/>
          <w:bCs/>
          <w:sz w:val="22"/>
          <w:szCs w:val="22"/>
        </w:rPr>
        <w:t xml:space="preserve">Techninė specifikacija </w:t>
      </w:r>
    </w:p>
    <w:p w14:paraId="41F88F37" w14:textId="77777777" w:rsidR="001E0F11" w:rsidRDefault="001E0F11" w:rsidP="002E11F3">
      <w:pPr>
        <w:rPr>
          <w:rFonts w:eastAsia="Arial Unicode MS"/>
          <w:sz w:val="22"/>
          <w:szCs w:val="22"/>
        </w:rPr>
      </w:pPr>
    </w:p>
    <w:p w14:paraId="12E6ACD3" w14:textId="1F12AB3E" w:rsidR="001E0F11" w:rsidRPr="001E0F11" w:rsidRDefault="001E0F11" w:rsidP="002E11F3">
      <w:pPr>
        <w:rPr>
          <w:rFonts w:eastAsia="Arial Unicode MS"/>
          <w:color w:val="FF0000"/>
          <w:sz w:val="22"/>
          <w:szCs w:val="22"/>
        </w:rPr>
      </w:pPr>
      <w:r>
        <w:rPr>
          <w:rFonts w:eastAsia="Arial Unicode MS"/>
          <w:color w:val="FF0000"/>
          <w:sz w:val="22"/>
          <w:szCs w:val="22"/>
        </w:rPr>
        <w:t>Perkeliama iš pasiūlymo su užpildytais siūlomais parametrais /charakteristikomis</w:t>
      </w:r>
    </w:p>
    <w:p w14:paraId="06485B79" w14:textId="77777777" w:rsidR="001E0F11" w:rsidRDefault="001E0F11" w:rsidP="002E11F3">
      <w:pPr>
        <w:rPr>
          <w:rFonts w:eastAsia="Arial Unicode MS"/>
          <w:sz w:val="22"/>
          <w:szCs w:val="22"/>
        </w:rPr>
      </w:pPr>
    </w:p>
    <w:p w14:paraId="29952A16" w14:textId="6E438671" w:rsidR="003A326C" w:rsidRPr="003A326C" w:rsidRDefault="003A326C" w:rsidP="003A326C">
      <w:pPr>
        <w:jc w:val="both"/>
        <w:rPr>
          <w:b/>
          <w:color w:val="000000"/>
          <w:sz w:val="22"/>
          <w:szCs w:val="22"/>
        </w:rPr>
      </w:pPr>
      <w:r>
        <w:rPr>
          <w:b/>
          <w:color w:val="000000"/>
          <w:sz w:val="22"/>
          <w:szCs w:val="22"/>
        </w:rPr>
        <w:t>K</w:t>
      </w:r>
      <w:r w:rsidRPr="003A326C">
        <w:rPr>
          <w:b/>
          <w:color w:val="000000"/>
          <w:sz w:val="22"/>
          <w:szCs w:val="22"/>
        </w:rPr>
        <w:t xml:space="preserve">aina: </w:t>
      </w:r>
    </w:p>
    <w:tbl>
      <w:tblPr>
        <w:tblW w:w="10065" w:type="dxa"/>
        <w:tblInd w:w="-5" w:type="dxa"/>
        <w:tblLook w:val="04A0" w:firstRow="1" w:lastRow="0" w:firstColumn="1" w:lastColumn="0" w:noHBand="0" w:noVBand="1"/>
      </w:tblPr>
      <w:tblGrid>
        <w:gridCol w:w="567"/>
        <w:gridCol w:w="3132"/>
        <w:gridCol w:w="1255"/>
        <w:gridCol w:w="1417"/>
        <w:gridCol w:w="1276"/>
        <w:gridCol w:w="1209"/>
        <w:gridCol w:w="1209"/>
      </w:tblGrid>
      <w:tr w:rsidR="00752B8B" w:rsidRPr="003A326C" w14:paraId="695CEDC0" w14:textId="77777777" w:rsidTr="00752B8B">
        <w:trPr>
          <w:trHeight w:val="15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C4A29"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Eil. Nr.</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14:paraId="6D35DB43"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Pavadinimas</w:t>
            </w:r>
          </w:p>
        </w:tc>
        <w:tc>
          <w:tcPr>
            <w:tcW w:w="1255" w:type="dxa"/>
            <w:tcBorders>
              <w:top w:val="single" w:sz="4" w:space="0" w:color="auto"/>
              <w:left w:val="nil"/>
              <w:bottom w:val="single" w:sz="4" w:space="0" w:color="auto"/>
              <w:right w:val="single" w:sz="4" w:space="0" w:color="auto"/>
            </w:tcBorders>
            <w:vAlign w:val="center"/>
          </w:tcPr>
          <w:p w14:paraId="46298769"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Modelis ir gamintojas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3C9A8A"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Kiekis,</w:t>
            </w:r>
          </w:p>
          <w:p w14:paraId="2A018058"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A56C24" w14:textId="379D7559" w:rsidR="003A326C" w:rsidRPr="003A326C" w:rsidRDefault="003A326C" w:rsidP="003A326C">
            <w:pPr>
              <w:rPr>
                <w:b/>
                <w:bCs/>
                <w:color w:val="000000"/>
                <w:sz w:val="22"/>
                <w:szCs w:val="22"/>
                <w:lang w:eastAsia="lt-LT"/>
              </w:rPr>
            </w:pPr>
            <w:r w:rsidRPr="003A326C">
              <w:rPr>
                <w:b/>
                <w:bCs/>
                <w:color w:val="000000"/>
                <w:sz w:val="22"/>
                <w:szCs w:val="22"/>
                <w:lang w:eastAsia="lt-LT"/>
              </w:rPr>
              <w:t xml:space="preserve">   Įkainis</w:t>
            </w:r>
          </w:p>
          <w:p w14:paraId="1C10C6B3" w14:textId="0A5166D3" w:rsidR="003A326C" w:rsidRPr="003A326C" w:rsidRDefault="003A326C" w:rsidP="003A326C">
            <w:pPr>
              <w:jc w:val="center"/>
              <w:rPr>
                <w:b/>
                <w:bCs/>
                <w:color w:val="000000"/>
                <w:sz w:val="22"/>
                <w:szCs w:val="22"/>
                <w:lang w:eastAsia="lt-LT"/>
              </w:rPr>
            </w:pPr>
            <w:r w:rsidRPr="003A326C">
              <w:rPr>
                <w:b/>
                <w:bCs/>
                <w:color w:val="000000"/>
                <w:sz w:val="22"/>
                <w:szCs w:val="22"/>
                <w:lang w:eastAsia="lt-LT"/>
              </w:rPr>
              <w:t>1 mato vnt.</w:t>
            </w:r>
          </w:p>
          <w:p w14:paraId="4AA39459"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Eur be PVM</w:t>
            </w:r>
          </w:p>
        </w:tc>
        <w:tc>
          <w:tcPr>
            <w:tcW w:w="1209" w:type="dxa"/>
            <w:tcBorders>
              <w:top w:val="single" w:sz="4" w:space="0" w:color="auto"/>
              <w:left w:val="single" w:sz="4" w:space="0" w:color="auto"/>
              <w:bottom w:val="single" w:sz="4" w:space="0" w:color="auto"/>
              <w:right w:val="single" w:sz="4" w:space="0" w:color="auto"/>
            </w:tcBorders>
            <w:vAlign w:val="center"/>
          </w:tcPr>
          <w:p w14:paraId="007EF393" w14:textId="78D3D0F2" w:rsidR="003A326C" w:rsidRPr="003A326C" w:rsidRDefault="003A326C" w:rsidP="003A326C">
            <w:pPr>
              <w:jc w:val="center"/>
              <w:rPr>
                <w:b/>
                <w:bCs/>
                <w:color w:val="000000"/>
                <w:sz w:val="22"/>
                <w:szCs w:val="22"/>
                <w:lang w:eastAsia="lt-LT"/>
              </w:rPr>
            </w:pPr>
            <w:r w:rsidRPr="003A326C">
              <w:rPr>
                <w:b/>
                <w:bCs/>
                <w:color w:val="000000"/>
                <w:sz w:val="22"/>
                <w:szCs w:val="22"/>
                <w:lang w:eastAsia="lt-LT"/>
              </w:rPr>
              <w:t xml:space="preserve">Bendra </w:t>
            </w:r>
          </w:p>
          <w:p w14:paraId="21530EB1"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kaina</w:t>
            </w:r>
          </w:p>
          <w:p w14:paraId="0A67704D"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Eur be PVM</w:t>
            </w:r>
          </w:p>
          <w:p w14:paraId="3D4BEA57" w14:textId="77777777" w:rsidR="003A326C" w:rsidRPr="003A326C" w:rsidRDefault="003A326C" w:rsidP="003A326C">
            <w:pPr>
              <w:jc w:val="center"/>
              <w:rPr>
                <w:b/>
                <w:bCs/>
                <w:color w:val="000000"/>
                <w:sz w:val="22"/>
                <w:szCs w:val="22"/>
                <w:lang w:eastAsia="lt-LT"/>
              </w:rPr>
            </w:pPr>
            <w:r w:rsidRPr="003A326C">
              <w:rPr>
                <w:bCs/>
                <w:i/>
                <w:color w:val="000000"/>
                <w:sz w:val="22"/>
                <w:szCs w:val="22"/>
                <w:lang w:eastAsia="lt-LT"/>
              </w:rPr>
              <w:t>(4st. x 5st.)</w:t>
            </w:r>
          </w:p>
        </w:tc>
        <w:tc>
          <w:tcPr>
            <w:tcW w:w="1209" w:type="dxa"/>
            <w:tcBorders>
              <w:top w:val="single" w:sz="4" w:space="0" w:color="auto"/>
              <w:left w:val="single" w:sz="4" w:space="0" w:color="auto"/>
              <w:bottom w:val="single" w:sz="4" w:space="0" w:color="auto"/>
              <w:right w:val="single" w:sz="4" w:space="0" w:color="auto"/>
            </w:tcBorders>
            <w:vAlign w:val="center"/>
          </w:tcPr>
          <w:p w14:paraId="2469DBD1"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Bendra</w:t>
            </w:r>
          </w:p>
          <w:p w14:paraId="0C22B8BF" w14:textId="5B983270" w:rsidR="003A326C" w:rsidRPr="003A326C" w:rsidRDefault="003A326C" w:rsidP="003A326C">
            <w:pPr>
              <w:jc w:val="center"/>
              <w:rPr>
                <w:b/>
                <w:bCs/>
                <w:color w:val="000000"/>
                <w:sz w:val="22"/>
                <w:szCs w:val="22"/>
                <w:lang w:eastAsia="lt-LT"/>
              </w:rPr>
            </w:pPr>
            <w:r w:rsidRPr="003A326C">
              <w:rPr>
                <w:b/>
                <w:bCs/>
                <w:color w:val="000000"/>
                <w:sz w:val="22"/>
                <w:szCs w:val="22"/>
                <w:lang w:eastAsia="lt-LT"/>
              </w:rPr>
              <w:t>kaina</w:t>
            </w:r>
          </w:p>
          <w:p w14:paraId="2B16265E"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Eur su</w:t>
            </w:r>
          </w:p>
          <w:p w14:paraId="0BCAB9B8"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PVM</w:t>
            </w:r>
          </w:p>
          <w:p w14:paraId="7B438BF3" w14:textId="77777777" w:rsidR="003A326C" w:rsidRPr="003A326C" w:rsidRDefault="003A326C" w:rsidP="003A326C">
            <w:pPr>
              <w:jc w:val="center"/>
              <w:rPr>
                <w:b/>
                <w:bCs/>
                <w:color w:val="000000"/>
                <w:sz w:val="22"/>
                <w:szCs w:val="22"/>
                <w:lang w:eastAsia="lt-LT"/>
              </w:rPr>
            </w:pPr>
          </w:p>
        </w:tc>
      </w:tr>
      <w:tr w:rsidR="00752B8B" w:rsidRPr="003A326C" w14:paraId="0231F727" w14:textId="77777777" w:rsidTr="00752B8B">
        <w:trPr>
          <w:trHeight w:val="25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D19BDFC"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1</w:t>
            </w:r>
          </w:p>
        </w:tc>
        <w:tc>
          <w:tcPr>
            <w:tcW w:w="3132" w:type="dxa"/>
            <w:tcBorders>
              <w:top w:val="single" w:sz="4" w:space="0" w:color="auto"/>
              <w:left w:val="nil"/>
              <w:bottom w:val="single" w:sz="4" w:space="0" w:color="auto"/>
              <w:right w:val="single" w:sz="4" w:space="0" w:color="auto"/>
            </w:tcBorders>
            <w:shd w:val="clear" w:color="auto" w:fill="F2F2F2"/>
            <w:vAlign w:val="center"/>
          </w:tcPr>
          <w:p w14:paraId="4F9A4137"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2</w:t>
            </w:r>
          </w:p>
        </w:tc>
        <w:tc>
          <w:tcPr>
            <w:tcW w:w="1255" w:type="dxa"/>
            <w:tcBorders>
              <w:top w:val="single" w:sz="4" w:space="0" w:color="auto"/>
              <w:left w:val="nil"/>
              <w:bottom w:val="single" w:sz="4" w:space="0" w:color="auto"/>
              <w:right w:val="single" w:sz="4" w:space="0" w:color="auto"/>
            </w:tcBorders>
            <w:shd w:val="clear" w:color="auto" w:fill="F2F2F2"/>
          </w:tcPr>
          <w:p w14:paraId="6BC4BE8F"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75CF5D25"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F35558B"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5</w:t>
            </w:r>
          </w:p>
        </w:tc>
        <w:tc>
          <w:tcPr>
            <w:tcW w:w="1209" w:type="dxa"/>
            <w:tcBorders>
              <w:top w:val="single" w:sz="4" w:space="0" w:color="auto"/>
              <w:left w:val="single" w:sz="4" w:space="0" w:color="auto"/>
              <w:bottom w:val="single" w:sz="4" w:space="0" w:color="auto"/>
              <w:right w:val="single" w:sz="4" w:space="0" w:color="auto"/>
            </w:tcBorders>
            <w:shd w:val="clear" w:color="auto" w:fill="F2F2F2"/>
          </w:tcPr>
          <w:p w14:paraId="2C1F8E23"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6</w:t>
            </w:r>
          </w:p>
        </w:tc>
        <w:tc>
          <w:tcPr>
            <w:tcW w:w="1209" w:type="dxa"/>
            <w:tcBorders>
              <w:top w:val="single" w:sz="4" w:space="0" w:color="auto"/>
              <w:left w:val="single" w:sz="4" w:space="0" w:color="auto"/>
              <w:bottom w:val="single" w:sz="4" w:space="0" w:color="auto"/>
              <w:right w:val="single" w:sz="4" w:space="0" w:color="auto"/>
            </w:tcBorders>
            <w:shd w:val="clear" w:color="auto" w:fill="F2F2F2"/>
          </w:tcPr>
          <w:p w14:paraId="519CA9FC"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7</w:t>
            </w:r>
          </w:p>
        </w:tc>
      </w:tr>
      <w:tr w:rsidR="00752B8B" w:rsidRPr="003A326C" w14:paraId="0C6C105C" w14:textId="77777777" w:rsidTr="00752B8B">
        <w:trPr>
          <w:trHeight w:val="300"/>
        </w:trPr>
        <w:tc>
          <w:tcPr>
            <w:tcW w:w="567" w:type="dxa"/>
            <w:tcBorders>
              <w:top w:val="nil"/>
              <w:left w:val="single" w:sz="4" w:space="0" w:color="auto"/>
              <w:bottom w:val="single" w:sz="4" w:space="0" w:color="auto"/>
              <w:right w:val="single" w:sz="4" w:space="0" w:color="auto"/>
            </w:tcBorders>
            <w:shd w:val="clear" w:color="auto" w:fill="auto"/>
            <w:noWrap/>
          </w:tcPr>
          <w:p w14:paraId="51E33509" w14:textId="77777777" w:rsidR="003A326C" w:rsidRPr="003A326C" w:rsidRDefault="003A326C" w:rsidP="003A326C">
            <w:pPr>
              <w:jc w:val="center"/>
              <w:rPr>
                <w:rFonts w:eastAsia="Calibri"/>
                <w:sz w:val="22"/>
                <w:szCs w:val="22"/>
              </w:rPr>
            </w:pPr>
            <w:r w:rsidRPr="003A326C">
              <w:rPr>
                <w:color w:val="000000"/>
                <w:sz w:val="22"/>
                <w:szCs w:val="22"/>
              </w:rPr>
              <w:t xml:space="preserve">  1</w:t>
            </w:r>
          </w:p>
        </w:tc>
        <w:tc>
          <w:tcPr>
            <w:tcW w:w="3132" w:type="dxa"/>
            <w:tcBorders>
              <w:top w:val="single" w:sz="4" w:space="0" w:color="auto"/>
              <w:left w:val="single" w:sz="4" w:space="0" w:color="auto"/>
              <w:bottom w:val="single" w:sz="4" w:space="0" w:color="auto"/>
              <w:right w:val="single" w:sz="4" w:space="0" w:color="auto"/>
            </w:tcBorders>
          </w:tcPr>
          <w:p w14:paraId="3438A720" w14:textId="7A70F865" w:rsidR="003A326C" w:rsidRPr="003A326C" w:rsidRDefault="003A326C" w:rsidP="003A326C">
            <w:pPr>
              <w:rPr>
                <w:bCs/>
                <w:i/>
                <w:color w:val="000000"/>
                <w:sz w:val="22"/>
                <w:szCs w:val="22"/>
                <w:lang w:eastAsia="lt-LT"/>
              </w:rPr>
            </w:pPr>
            <w:r w:rsidRPr="003A326C">
              <w:rPr>
                <w:rFonts w:eastAsia="Arial Unicode MS"/>
                <w:bCs/>
                <w:i/>
                <w:iCs/>
                <w:sz w:val="22"/>
                <w:szCs w:val="22"/>
              </w:rPr>
              <w:t xml:space="preserve"> </w:t>
            </w:r>
          </w:p>
        </w:tc>
        <w:tc>
          <w:tcPr>
            <w:tcW w:w="1255" w:type="dxa"/>
            <w:tcBorders>
              <w:top w:val="nil"/>
              <w:left w:val="single" w:sz="4" w:space="0" w:color="auto"/>
              <w:bottom w:val="single" w:sz="4" w:space="0" w:color="auto"/>
              <w:right w:val="single" w:sz="4" w:space="0" w:color="auto"/>
            </w:tcBorders>
            <w:shd w:val="clear" w:color="auto" w:fill="auto"/>
          </w:tcPr>
          <w:p w14:paraId="7C704B11" w14:textId="77777777" w:rsidR="003A326C" w:rsidRPr="003A326C" w:rsidRDefault="003A326C" w:rsidP="003A326C">
            <w:pPr>
              <w:jc w:val="right"/>
              <w:rPr>
                <w:color w:val="000000"/>
                <w:sz w:val="22"/>
                <w:szCs w:val="22"/>
                <w:lang w:eastAsia="lt-LT"/>
              </w:rPr>
            </w:pPr>
          </w:p>
        </w:tc>
        <w:tc>
          <w:tcPr>
            <w:tcW w:w="1417" w:type="dxa"/>
            <w:tcBorders>
              <w:top w:val="nil"/>
              <w:left w:val="single" w:sz="4" w:space="0" w:color="auto"/>
              <w:bottom w:val="single" w:sz="4" w:space="0" w:color="auto"/>
              <w:right w:val="single" w:sz="4" w:space="0" w:color="auto"/>
            </w:tcBorders>
            <w:shd w:val="clear" w:color="auto" w:fill="auto"/>
            <w:noWrap/>
          </w:tcPr>
          <w:p w14:paraId="7AFCC036" w14:textId="562F6601" w:rsidR="003A326C" w:rsidRPr="003A326C" w:rsidRDefault="003A326C" w:rsidP="003A326C">
            <w:pPr>
              <w:jc w:val="center"/>
              <w:rPr>
                <w:color w:val="000000"/>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tcPr>
          <w:p w14:paraId="4D66CD54" w14:textId="77777777" w:rsidR="003A326C" w:rsidRPr="003A326C" w:rsidRDefault="003A326C" w:rsidP="003A326C">
            <w:pPr>
              <w:jc w:val="right"/>
              <w:rPr>
                <w:color w:val="000000"/>
                <w:sz w:val="22"/>
                <w:szCs w:val="22"/>
                <w:lang w:eastAsia="lt-LT"/>
              </w:rPr>
            </w:pPr>
          </w:p>
        </w:tc>
        <w:tc>
          <w:tcPr>
            <w:tcW w:w="1209" w:type="dxa"/>
            <w:tcBorders>
              <w:top w:val="nil"/>
              <w:left w:val="nil"/>
              <w:bottom w:val="single" w:sz="4" w:space="0" w:color="auto"/>
              <w:right w:val="single" w:sz="4" w:space="0" w:color="auto"/>
            </w:tcBorders>
            <w:shd w:val="clear" w:color="auto" w:fill="FFFFFF"/>
          </w:tcPr>
          <w:p w14:paraId="7BDFF723" w14:textId="77777777" w:rsidR="003A326C" w:rsidRPr="003A326C" w:rsidRDefault="003A326C" w:rsidP="003A326C">
            <w:pPr>
              <w:jc w:val="center"/>
              <w:rPr>
                <w:i/>
                <w:iCs/>
                <w:color w:val="FF0000"/>
                <w:sz w:val="22"/>
                <w:szCs w:val="22"/>
                <w:lang w:eastAsia="lt-LT"/>
              </w:rPr>
            </w:pPr>
          </w:p>
        </w:tc>
        <w:tc>
          <w:tcPr>
            <w:tcW w:w="1209" w:type="dxa"/>
            <w:tcBorders>
              <w:top w:val="nil"/>
              <w:left w:val="nil"/>
              <w:bottom w:val="single" w:sz="4" w:space="0" w:color="auto"/>
              <w:right w:val="single" w:sz="4" w:space="0" w:color="auto"/>
            </w:tcBorders>
            <w:shd w:val="clear" w:color="auto" w:fill="FFFFFF"/>
          </w:tcPr>
          <w:p w14:paraId="5A1901EF" w14:textId="77777777" w:rsidR="003A326C" w:rsidRPr="003A326C" w:rsidRDefault="003A326C" w:rsidP="003A326C">
            <w:pPr>
              <w:jc w:val="right"/>
              <w:rPr>
                <w:b/>
                <w:bCs/>
                <w:color w:val="000000"/>
                <w:sz w:val="22"/>
                <w:szCs w:val="22"/>
                <w:lang w:eastAsia="lt-LT"/>
              </w:rPr>
            </w:pPr>
          </w:p>
        </w:tc>
      </w:tr>
      <w:tr w:rsidR="003A326C" w:rsidRPr="003A326C" w14:paraId="76BD8D4A" w14:textId="77777777" w:rsidTr="00752B8B">
        <w:trPr>
          <w:trHeight w:val="300"/>
        </w:trPr>
        <w:tc>
          <w:tcPr>
            <w:tcW w:w="7647" w:type="dxa"/>
            <w:gridSpan w:val="5"/>
            <w:tcBorders>
              <w:top w:val="single" w:sz="4" w:space="0" w:color="auto"/>
              <w:left w:val="single" w:sz="4" w:space="0" w:color="auto"/>
              <w:bottom w:val="single" w:sz="4" w:space="0" w:color="auto"/>
              <w:right w:val="single" w:sz="4" w:space="0" w:color="auto"/>
            </w:tcBorders>
            <w:shd w:val="clear" w:color="auto" w:fill="FFFFFF"/>
          </w:tcPr>
          <w:p w14:paraId="28BC476E" w14:textId="39F241E7" w:rsidR="003A326C" w:rsidRPr="003A326C" w:rsidRDefault="003A326C" w:rsidP="003A326C">
            <w:pPr>
              <w:jc w:val="right"/>
              <w:rPr>
                <w:color w:val="000000"/>
                <w:sz w:val="22"/>
                <w:szCs w:val="22"/>
                <w:lang w:eastAsia="lt-LT"/>
              </w:rPr>
            </w:pPr>
            <w:r w:rsidRPr="003A326C">
              <w:rPr>
                <w:color w:val="000000"/>
                <w:sz w:val="22"/>
                <w:szCs w:val="22"/>
                <w:lang w:eastAsia="lt-LT"/>
              </w:rPr>
              <w:t>Bendra kaina Eur be PVM</w:t>
            </w:r>
          </w:p>
        </w:tc>
        <w:tc>
          <w:tcPr>
            <w:tcW w:w="1209" w:type="dxa"/>
            <w:tcBorders>
              <w:top w:val="single" w:sz="4" w:space="0" w:color="auto"/>
              <w:left w:val="nil"/>
              <w:bottom w:val="single" w:sz="4" w:space="0" w:color="auto"/>
              <w:right w:val="single" w:sz="4" w:space="0" w:color="auto"/>
            </w:tcBorders>
          </w:tcPr>
          <w:p w14:paraId="5A0D0EAB" w14:textId="77777777" w:rsidR="003A326C" w:rsidRPr="003A326C" w:rsidRDefault="003A326C" w:rsidP="003A326C">
            <w:pPr>
              <w:jc w:val="right"/>
              <w:rPr>
                <w:b/>
                <w:bCs/>
                <w:color w:val="000000"/>
                <w:sz w:val="22"/>
                <w:szCs w:val="22"/>
                <w:lang w:eastAsia="lt-LT"/>
              </w:rPr>
            </w:pPr>
          </w:p>
        </w:tc>
        <w:tc>
          <w:tcPr>
            <w:tcW w:w="1209" w:type="dxa"/>
            <w:tcBorders>
              <w:top w:val="single" w:sz="4" w:space="0" w:color="auto"/>
              <w:left w:val="nil"/>
              <w:bottom w:val="single" w:sz="4" w:space="0" w:color="auto"/>
              <w:right w:val="single" w:sz="4" w:space="0" w:color="auto"/>
            </w:tcBorders>
          </w:tcPr>
          <w:p w14:paraId="41F88971" w14:textId="77777777" w:rsidR="003A326C" w:rsidRPr="003A326C" w:rsidRDefault="003A326C" w:rsidP="003A326C">
            <w:pPr>
              <w:jc w:val="right"/>
              <w:rPr>
                <w:b/>
                <w:bCs/>
                <w:color w:val="000000"/>
                <w:sz w:val="22"/>
                <w:szCs w:val="22"/>
                <w:lang w:eastAsia="lt-LT"/>
              </w:rPr>
            </w:pPr>
          </w:p>
        </w:tc>
      </w:tr>
      <w:tr w:rsidR="003A326C" w:rsidRPr="003A326C" w14:paraId="0B31FAAC" w14:textId="77777777" w:rsidTr="00752B8B">
        <w:trPr>
          <w:trHeight w:val="300"/>
        </w:trPr>
        <w:tc>
          <w:tcPr>
            <w:tcW w:w="7647" w:type="dxa"/>
            <w:gridSpan w:val="5"/>
            <w:tcBorders>
              <w:top w:val="single" w:sz="4" w:space="0" w:color="auto"/>
              <w:left w:val="single" w:sz="4" w:space="0" w:color="auto"/>
              <w:bottom w:val="single" w:sz="4" w:space="0" w:color="auto"/>
              <w:right w:val="single" w:sz="4" w:space="0" w:color="auto"/>
            </w:tcBorders>
            <w:shd w:val="clear" w:color="auto" w:fill="FFFFFF"/>
          </w:tcPr>
          <w:p w14:paraId="60E23688" w14:textId="77777777" w:rsidR="003A326C" w:rsidRPr="003A326C" w:rsidRDefault="003A326C" w:rsidP="003A326C">
            <w:pPr>
              <w:jc w:val="right"/>
              <w:rPr>
                <w:color w:val="000000"/>
                <w:sz w:val="22"/>
                <w:szCs w:val="22"/>
                <w:lang w:eastAsia="lt-LT"/>
              </w:rPr>
            </w:pPr>
            <w:r w:rsidRPr="003A326C">
              <w:rPr>
                <w:color w:val="000000"/>
                <w:sz w:val="22"/>
                <w:szCs w:val="22"/>
                <w:lang w:eastAsia="lt-LT"/>
              </w:rPr>
              <w:t>PVM</w:t>
            </w:r>
          </w:p>
        </w:tc>
        <w:tc>
          <w:tcPr>
            <w:tcW w:w="1209" w:type="dxa"/>
            <w:tcBorders>
              <w:top w:val="single" w:sz="4" w:space="0" w:color="auto"/>
              <w:left w:val="nil"/>
              <w:bottom w:val="single" w:sz="4" w:space="0" w:color="auto"/>
              <w:right w:val="single" w:sz="4" w:space="0" w:color="auto"/>
            </w:tcBorders>
          </w:tcPr>
          <w:p w14:paraId="6152F9EA" w14:textId="77777777" w:rsidR="003A326C" w:rsidRPr="003A326C" w:rsidRDefault="003A326C" w:rsidP="003A326C">
            <w:pPr>
              <w:jc w:val="right"/>
              <w:rPr>
                <w:b/>
                <w:bCs/>
                <w:color w:val="000000"/>
                <w:sz w:val="22"/>
                <w:szCs w:val="22"/>
                <w:lang w:eastAsia="lt-LT"/>
              </w:rPr>
            </w:pPr>
          </w:p>
        </w:tc>
        <w:tc>
          <w:tcPr>
            <w:tcW w:w="1209" w:type="dxa"/>
            <w:tcBorders>
              <w:top w:val="single" w:sz="4" w:space="0" w:color="auto"/>
              <w:left w:val="nil"/>
              <w:bottom w:val="single" w:sz="4" w:space="0" w:color="auto"/>
              <w:right w:val="single" w:sz="4" w:space="0" w:color="auto"/>
            </w:tcBorders>
          </w:tcPr>
          <w:p w14:paraId="474A5F2C" w14:textId="77777777" w:rsidR="003A326C" w:rsidRPr="003A326C" w:rsidRDefault="003A326C" w:rsidP="003A326C">
            <w:pPr>
              <w:jc w:val="right"/>
              <w:rPr>
                <w:b/>
                <w:bCs/>
                <w:color w:val="000000"/>
                <w:sz w:val="22"/>
                <w:szCs w:val="22"/>
                <w:lang w:eastAsia="lt-LT"/>
              </w:rPr>
            </w:pPr>
          </w:p>
        </w:tc>
      </w:tr>
      <w:tr w:rsidR="003A326C" w:rsidRPr="003A326C" w14:paraId="2E7FB2BE" w14:textId="77777777" w:rsidTr="00752B8B">
        <w:trPr>
          <w:trHeight w:val="300"/>
        </w:trPr>
        <w:tc>
          <w:tcPr>
            <w:tcW w:w="7647" w:type="dxa"/>
            <w:gridSpan w:val="5"/>
            <w:tcBorders>
              <w:top w:val="single" w:sz="4" w:space="0" w:color="auto"/>
              <w:left w:val="single" w:sz="4" w:space="0" w:color="auto"/>
              <w:bottom w:val="single" w:sz="4" w:space="0" w:color="auto"/>
              <w:right w:val="single" w:sz="4" w:space="0" w:color="auto"/>
            </w:tcBorders>
            <w:shd w:val="clear" w:color="auto" w:fill="FFFFFF"/>
          </w:tcPr>
          <w:p w14:paraId="176A4A3D" w14:textId="1DD6FC42" w:rsidR="003A326C" w:rsidRPr="003A326C" w:rsidRDefault="003A326C" w:rsidP="003A326C">
            <w:pPr>
              <w:jc w:val="right"/>
              <w:rPr>
                <w:color w:val="000000"/>
                <w:sz w:val="22"/>
                <w:szCs w:val="22"/>
                <w:lang w:eastAsia="lt-LT"/>
              </w:rPr>
            </w:pPr>
            <w:r w:rsidRPr="003A326C">
              <w:rPr>
                <w:color w:val="000000"/>
                <w:sz w:val="22"/>
                <w:szCs w:val="22"/>
                <w:lang w:eastAsia="lt-LT"/>
              </w:rPr>
              <w:t>Bendra kaina Eur su PVM</w:t>
            </w:r>
          </w:p>
        </w:tc>
        <w:tc>
          <w:tcPr>
            <w:tcW w:w="1209" w:type="dxa"/>
            <w:tcBorders>
              <w:top w:val="single" w:sz="4" w:space="0" w:color="auto"/>
              <w:left w:val="nil"/>
              <w:bottom w:val="single" w:sz="4" w:space="0" w:color="auto"/>
              <w:right w:val="single" w:sz="4" w:space="0" w:color="auto"/>
            </w:tcBorders>
          </w:tcPr>
          <w:p w14:paraId="63AED103" w14:textId="77777777" w:rsidR="003A326C" w:rsidRPr="003A326C" w:rsidRDefault="003A326C" w:rsidP="003A326C">
            <w:pPr>
              <w:jc w:val="right"/>
              <w:rPr>
                <w:b/>
                <w:bCs/>
                <w:color w:val="000000"/>
                <w:sz w:val="22"/>
                <w:szCs w:val="22"/>
                <w:lang w:eastAsia="lt-LT"/>
              </w:rPr>
            </w:pPr>
          </w:p>
        </w:tc>
        <w:tc>
          <w:tcPr>
            <w:tcW w:w="1209" w:type="dxa"/>
            <w:tcBorders>
              <w:top w:val="single" w:sz="4" w:space="0" w:color="auto"/>
              <w:left w:val="nil"/>
              <w:bottom w:val="single" w:sz="4" w:space="0" w:color="auto"/>
              <w:right w:val="single" w:sz="4" w:space="0" w:color="auto"/>
            </w:tcBorders>
          </w:tcPr>
          <w:p w14:paraId="44954B89" w14:textId="77777777" w:rsidR="003A326C" w:rsidRPr="003A326C" w:rsidRDefault="003A326C" w:rsidP="003A326C">
            <w:pPr>
              <w:jc w:val="right"/>
              <w:rPr>
                <w:b/>
                <w:bCs/>
                <w:color w:val="000000"/>
                <w:sz w:val="22"/>
                <w:szCs w:val="22"/>
                <w:lang w:eastAsia="lt-LT"/>
              </w:rPr>
            </w:pPr>
          </w:p>
        </w:tc>
      </w:tr>
    </w:tbl>
    <w:p w14:paraId="7AEB2270" w14:textId="77777777" w:rsidR="003A326C" w:rsidRPr="002E11F3" w:rsidRDefault="003A326C" w:rsidP="002E11F3">
      <w:pPr>
        <w:rPr>
          <w:rFonts w:eastAsia="Arial Unicode MS"/>
          <w:sz w:val="22"/>
          <w:szCs w:val="22"/>
        </w:rPr>
      </w:pPr>
    </w:p>
    <w:p w14:paraId="381D7A87" w14:textId="77777777" w:rsidR="002E11F3" w:rsidRPr="002E11F3" w:rsidRDefault="002E11F3" w:rsidP="00705232">
      <w:pPr>
        <w:rPr>
          <w:sz w:val="22"/>
          <w:szCs w:val="22"/>
        </w:rPr>
      </w:pPr>
    </w:p>
    <w:sectPr w:rsidR="002E11F3" w:rsidRPr="002E11F3" w:rsidSect="007F601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27A4D" w14:textId="77777777" w:rsidR="00D561DE" w:rsidRDefault="00D561DE">
      <w:pPr>
        <w:rPr>
          <w:kern w:val="2"/>
          <w:sz w:val="22"/>
          <w:szCs w:val="22"/>
          <w:lang w:val="en-US"/>
        </w:rPr>
      </w:pPr>
      <w:r>
        <w:rPr>
          <w:kern w:val="2"/>
          <w:sz w:val="22"/>
          <w:szCs w:val="22"/>
          <w:lang w:val="en-US"/>
        </w:rPr>
        <w:separator/>
      </w:r>
    </w:p>
  </w:endnote>
  <w:endnote w:type="continuationSeparator" w:id="0">
    <w:p w14:paraId="5567EDF0" w14:textId="77777777" w:rsidR="00D561DE" w:rsidRDefault="00D561DE">
      <w:pPr>
        <w:rPr>
          <w:kern w:val="2"/>
          <w:sz w:val="22"/>
          <w:szCs w:val="22"/>
          <w:lang w:val="en-US"/>
        </w:rPr>
      </w:pPr>
      <w:r>
        <w:rPr>
          <w:kern w:val="2"/>
          <w:sz w:val="22"/>
          <w:szCs w:val="22"/>
          <w:lang w:val="en-US"/>
        </w:rPr>
        <w:continuationSeparator/>
      </w:r>
    </w:p>
  </w:endnote>
  <w:endnote w:type="continuationNotice" w:id="1">
    <w:p w14:paraId="58FCC236" w14:textId="77777777" w:rsidR="00D561DE" w:rsidRDefault="00D561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B3F65" w14:textId="77777777" w:rsidR="00D561DE" w:rsidRDefault="00D561DE">
      <w:pPr>
        <w:rPr>
          <w:kern w:val="2"/>
          <w:sz w:val="22"/>
          <w:szCs w:val="22"/>
          <w:lang w:val="en-US"/>
        </w:rPr>
      </w:pPr>
      <w:r>
        <w:rPr>
          <w:kern w:val="2"/>
          <w:sz w:val="22"/>
          <w:szCs w:val="22"/>
          <w:lang w:val="en-US"/>
        </w:rPr>
        <w:separator/>
      </w:r>
    </w:p>
  </w:footnote>
  <w:footnote w:type="continuationSeparator" w:id="0">
    <w:p w14:paraId="4EDEF3C0" w14:textId="77777777" w:rsidR="00D561DE" w:rsidRDefault="00D561DE">
      <w:pPr>
        <w:rPr>
          <w:kern w:val="2"/>
          <w:sz w:val="22"/>
          <w:szCs w:val="22"/>
          <w:lang w:val="en-US"/>
        </w:rPr>
      </w:pPr>
      <w:r>
        <w:rPr>
          <w:kern w:val="2"/>
          <w:sz w:val="22"/>
          <w:szCs w:val="22"/>
          <w:lang w:val="en-US"/>
        </w:rPr>
        <w:continuationSeparator/>
      </w:r>
    </w:p>
  </w:footnote>
  <w:footnote w:type="continuationNotice" w:id="1">
    <w:p w14:paraId="7AA07CE7" w14:textId="77777777" w:rsidR="00D561DE" w:rsidRDefault="00D561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3C5B630A"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2562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306CD"/>
    <w:multiLevelType w:val="hybridMultilevel"/>
    <w:tmpl w:val="17A20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EB9601D"/>
    <w:multiLevelType w:val="hybridMultilevel"/>
    <w:tmpl w:val="AE3A64DC"/>
    <w:lvl w:ilvl="0" w:tplc="0C3829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0205304">
    <w:abstractNumId w:val="2"/>
  </w:num>
  <w:num w:numId="2" w16cid:durableId="533926956">
    <w:abstractNumId w:val="1"/>
  </w:num>
  <w:num w:numId="3" w16cid:durableId="368799701">
    <w:abstractNumId w:val="0"/>
  </w:num>
  <w:num w:numId="4" w16cid:durableId="14381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B4"/>
    <w:rsid w:val="00003543"/>
    <w:rsid w:val="00007197"/>
    <w:rsid w:val="000166EC"/>
    <w:rsid w:val="000258D9"/>
    <w:rsid w:val="00034C4A"/>
    <w:rsid w:val="000371F3"/>
    <w:rsid w:val="00037CF2"/>
    <w:rsid w:val="00040347"/>
    <w:rsid w:val="00041D8B"/>
    <w:rsid w:val="00052238"/>
    <w:rsid w:val="0005294A"/>
    <w:rsid w:val="000579A1"/>
    <w:rsid w:val="00063946"/>
    <w:rsid w:val="00065B5E"/>
    <w:rsid w:val="000678C8"/>
    <w:rsid w:val="00076632"/>
    <w:rsid w:val="00080871"/>
    <w:rsid w:val="00082BAD"/>
    <w:rsid w:val="00084561"/>
    <w:rsid w:val="00087E32"/>
    <w:rsid w:val="000922DE"/>
    <w:rsid w:val="00095343"/>
    <w:rsid w:val="000A516E"/>
    <w:rsid w:val="000A562E"/>
    <w:rsid w:val="000B0DF9"/>
    <w:rsid w:val="000B27AE"/>
    <w:rsid w:val="000C4542"/>
    <w:rsid w:val="000C4663"/>
    <w:rsid w:val="000D327C"/>
    <w:rsid w:val="000D61E8"/>
    <w:rsid w:val="000D79A1"/>
    <w:rsid w:val="000E3E9C"/>
    <w:rsid w:val="000F0F47"/>
    <w:rsid w:val="0010064B"/>
    <w:rsid w:val="00103E7F"/>
    <w:rsid w:val="0011109B"/>
    <w:rsid w:val="001114E7"/>
    <w:rsid w:val="00133751"/>
    <w:rsid w:val="00134F27"/>
    <w:rsid w:val="00135C20"/>
    <w:rsid w:val="00140EC7"/>
    <w:rsid w:val="00141E84"/>
    <w:rsid w:val="00144D5A"/>
    <w:rsid w:val="0014782F"/>
    <w:rsid w:val="00153FE3"/>
    <w:rsid w:val="00154C88"/>
    <w:rsid w:val="00157BF4"/>
    <w:rsid w:val="001604A5"/>
    <w:rsid w:val="00166505"/>
    <w:rsid w:val="0017662F"/>
    <w:rsid w:val="001823FF"/>
    <w:rsid w:val="0018465B"/>
    <w:rsid w:val="001867EE"/>
    <w:rsid w:val="001968D6"/>
    <w:rsid w:val="001A2A45"/>
    <w:rsid w:val="001A2B30"/>
    <w:rsid w:val="001A3785"/>
    <w:rsid w:val="001A7155"/>
    <w:rsid w:val="001B083C"/>
    <w:rsid w:val="001B08A1"/>
    <w:rsid w:val="001B452A"/>
    <w:rsid w:val="001B5CD7"/>
    <w:rsid w:val="001B7204"/>
    <w:rsid w:val="001C1D35"/>
    <w:rsid w:val="001D0F27"/>
    <w:rsid w:val="001E0F11"/>
    <w:rsid w:val="001E65E3"/>
    <w:rsid w:val="001E7BB0"/>
    <w:rsid w:val="001F166A"/>
    <w:rsid w:val="001F24B4"/>
    <w:rsid w:val="001F2955"/>
    <w:rsid w:val="001F4069"/>
    <w:rsid w:val="001F44A3"/>
    <w:rsid w:val="00202609"/>
    <w:rsid w:val="0021243C"/>
    <w:rsid w:val="00215BA4"/>
    <w:rsid w:val="00225628"/>
    <w:rsid w:val="00226E01"/>
    <w:rsid w:val="002335C1"/>
    <w:rsid w:val="00242D04"/>
    <w:rsid w:val="00245BC4"/>
    <w:rsid w:val="0025666F"/>
    <w:rsid w:val="00263786"/>
    <w:rsid w:val="0027212E"/>
    <w:rsid w:val="00273FB1"/>
    <w:rsid w:val="0028632C"/>
    <w:rsid w:val="0028698E"/>
    <w:rsid w:val="002871CE"/>
    <w:rsid w:val="00287FF1"/>
    <w:rsid w:val="00290046"/>
    <w:rsid w:val="002904C2"/>
    <w:rsid w:val="00294985"/>
    <w:rsid w:val="002A3378"/>
    <w:rsid w:val="002B3A48"/>
    <w:rsid w:val="002C7C18"/>
    <w:rsid w:val="002D7E93"/>
    <w:rsid w:val="002E11F3"/>
    <w:rsid w:val="002E1F3A"/>
    <w:rsid w:val="002E2C75"/>
    <w:rsid w:val="002E4880"/>
    <w:rsid w:val="002E5159"/>
    <w:rsid w:val="002F016D"/>
    <w:rsid w:val="002F6689"/>
    <w:rsid w:val="0030702D"/>
    <w:rsid w:val="00323A7C"/>
    <w:rsid w:val="0032476D"/>
    <w:rsid w:val="0032608B"/>
    <w:rsid w:val="0032713F"/>
    <w:rsid w:val="0033022D"/>
    <w:rsid w:val="003325A1"/>
    <w:rsid w:val="00333420"/>
    <w:rsid w:val="00334D15"/>
    <w:rsid w:val="00336496"/>
    <w:rsid w:val="00340F8E"/>
    <w:rsid w:val="00344B77"/>
    <w:rsid w:val="00345C2A"/>
    <w:rsid w:val="00356781"/>
    <w:rsid w:val="003617D0"/>
    <w:rsid w:val="00364BE2"/>
    <w:rsid w:val="00366CFF"/>
    <w:rsid w:val="003719C8"/>
    <w:rsid w:val="003762B0"/>
    <w:rsid w:val="00384271"/>
    <w:rsid w:val="003929A7"/>
    <w:rsid w:val="003960A0"/>
    <w:rsid w:val="003A326C"/>
    <w:rsid w:val="003A45B8"/>
    <w:rsid w:val="003B61DA"/>
    <w:rsid w:val="003B635D"/>
    <w:rsid w:val="003B6536"/>
    <w:rsid w:val="003B680A"/>
    <w:rsid w:val="003B6817"/>
    <w:rsid w:val="003C723C"/>
    <w:rsid w:val="003C7246"/>
    <w:rsid w:val="003D40ED"/>
    <w:rsid w:val="003D599F"/>
    <w:rsid w:val="003E3BDC"/>
    <w:rsid w:val="003E6CFD"/>
    <w:rsid w:val="003F0F00"/>
    <w:rsid w:val="003F6180"/>
    <w:rsid w:val="003F7CB0"/>
    <w:rsid w:val="00405FA6"/>
    <w:rsid w:val="00406B14"/>
    <w:rsid w:val="00406D74"/>
    <w:rsid w:val="00410773"/>
    <w:rsid w:val="004108AA"/>
    <w:rsid w:val="00414D40"/>
    <w:rsid w:val="00426C10"/>
    <w:rsid w:val="004277BE"/>
    <w:rsid w:val="00427F1C"/>
    <w:rsid w:val="00431974"/>
    <w:rsid w:val="00432BF0"/>
    <w:rsid w:val="004349A7"/>
    <w:rsid w:val="0044278D"/>
    <w:rsid w:val="004668D0"/>
    <w:rsid w:val="0046754C"/>
    <w:rsid w:val="00470819"/>
    <w:rsid w:val="00473417"/>
    <w:rsid w:val="004741A3"/>
    <w:rsid w:val="00474E59"/>
    <w:rsid w:val="00483333"/>
    <w:rsid w:val="004836FA"/>
    <w:rsid w:val="00485052"/>
    <w:rsid w:val="004A0174"/>
    <w:rsid w:val="004A30B6"/>
    <w:rsid w:val="004B45EC"/>
    <w:rsid w:val="004C0B00"/>
    <w:rsid w:val="004C19C0"/>
    <w:rsid w:val="004C1EA5"/>
    <w:rsid w:val="004C2E62"/>
    <w:rsid w:val="004C317C"/>
    <w:rsid w:val="004C6FC4"/>
    <w:rsid w:val="004C7DED"/>
    <w:rsid w:val="004D31DA"/>
    <w:rsid w:val="004D48B3"/>
    <w:rsid w:val="004D75B0"/>
    <w:rsid w:val="004E1916"/>
    <w:rsid w:val="004E576E"/>
    <w:rsid w:val="004E77D7"/>
    <w:rsid w:val="004F7898"/>
    <w:rsid w:val="00502C94"/>
    <w:rsid w:val="00504288"/>
    <w:rsid w:val="005259CC"/>
    <w:rsid w:val="0054341A"/>
    <w:rsid w:val="00543A14"/>
    <w:rsid w:val="00545422"/>
    <w:rsid w:val="005474B4"/>
    <w:rsid w:val="0055407D"/>
    <w:rsid w:val="005553D7"/>
    <w:rsid w:val="00561B16"/>
    <w:rsid w:val="0056465E"/>
    <w:rsid w:val="00564D52"/>
    <w:rsid w:val="00570C67"/>
    <w:rsid w:val="005766D7"/>
    <w:rsid w:val="005850D7"/>
    <w:rsid w:val="00585C5A"/>
    <w:rsid w:val="00586F78"/>
    <w:rsid w:val="00591629"/>
    <w:rsid w:val="00594373"/>
    <w:rsid w:val="005A2DB0"/>
    <w:rsid w:val="005A5832"/>
    <w:rsid w:val="005A5A43"/>
    <w:rsid w:val="005B028F"/>
    <w:rsid w:val="005B0368"/>
    <w:rsid w:val="005B20DD"/>
    <w:rsid w:val="005B3DE9"/>
    <w:rsid w:val="005C421D"/>
    <w:rsid w:val="005C6E6F"/>
    <w:rsid w:val="005C7AD5"/>
    <w:rsid w:val="005D16CC"/>
    <w:rsid w:val="005D2856"/>
    <w:rsid w:val="005D312F"/>
    <w:rsid w:val="005D3B1C"/>
    <w:rsid w:val="005D6FB3"/>
    <w:rsid w:val="005D7005"/>
    <w:rsid w:val="005F1493"/>
    <w:rsid w:val="005F2D92"/>
    <w:rsid w:val="005F5B23"/>
    <w:rsid w:val="005F7BC5"/>
    <w:rsid w:val="00607A71"/>
    <w:rsid w:val="00610A8C"/>
    <w:rsid w:val="00615D06"/>
    <w:rsid w:val="00616D0F"/>
    <w:rsid w:val="006218EA"/>
    <w:rsid w:val="00622F33"/>
    <w:rsid w:val="006234A9"/>
    <w:rsid w:val="00631CC4"/>
    <w:rsid w:val="0064021E"/>
    <w:rsid w:val="00642642"/>
    <w:rsid w:val="006523D0"/>
    <w:rsid w:val="00655EBC"/>
    <w:rsid w:val="006561DC"/>
    <w:rsid w:val="006641DE"/>
    <w:rsid w:val="00666337"/>
    <w:rsid w:val="00685F29"/>
    <w:rsid w:val="00694BE3"/>
    <w:rsid w:val="00695314"/>
    <w:rsid w:val="006A0665"/>
    <w:rsid w:val="006A233E"/>
    <w:rsid w:val="006A37CA"/>
    <w:rsid w:val="006A3FCE"/>
    <w:rsid w:val="006A59C1"/>
    <w:rsid w:val="006B18BB"/>
    <w:rsid w:val="006B1A1B"/>
    <w:rsid w:val="006B2293"/>
    <w:rsid w:val="006B4F3F"/>
    <w:rsid w:val="006B6665"/>
    <w:rsid w:val="006B711B"/>
    <w:rsid w:val="006C0C31"/>
    <w:rsid w:val="006C4D95"/>
    <w:rsid w:val="006D1133"/>
    <w:rsid w:val="006D3B27"/>
    <w:rsid w:val="006D4B46"/>
    <w:rsid w:val="006E1639"/>
    <w:rsid w:val="006E2706"/>
    <w:rsid w:val="006E3963"/>
    <w:rsid w:val="006E50ED"/>
    <w:rsid w:val="006E7B6D"/>
    <w:rsid w:val="006E7EC1"/>
    <w:rsid w:val="006F0BBE"/>
    <w:rsid w:val="006F13C4"/>
    <w:rsid w:val="00705232"/>
    <w:rsid w:val="00706BDF"/>
    <w:rsid w:val="00714C5A"/>
    <w:rsid w:val="00734F32"/>
    <w:rsid w:val="0073676A"/>
    <w:rsid w:val="007378C4"/>
    <w:rsid w:val="00752B8B"/>
    <w:rsid w:val="00755F09"/>
    <w:rsid w:val="00760632"/>
    <w:rsid w:val="00761E44"/>
    <w:rsid w:val="00764B26"/>
    <w:rsid w:val="00782430"/>
    <w:rsid w:val="00790589"/>
    <w:rsid w:val="00790FA4"/>
    <w:rsid w:val="007A4F9C"/>
    <w:rsid w:val="007A69A9"/>
    <w:rsid w:val="007A6E2F"/>
    <w:rsid w:val="007B1A7A"/>
    <w:rsid w:val="007B54C1"/>
    <w:rsid w:val="007B7586"/>
    <w:rsid w:val="007C157A"/>
    <w:rsid w:val="007C5762"/>
    <w:rsid w:val="007C580B"/>
    <w:rsid w:val="007D21EB"/>
    <w:rsid w:val="007D2D41"/>
    <w:rsid w:val="007D38EF"/>
    <w:rsid w:val="007E0790"/>
    <w:rsid w:val="007E5326"/>
    <w:rsid w:val="007F601B"/>
    <w:rsid w:val="008027E7"/>
    <w:rsid w:val="00803D53"/>
    <w:rsid w:val="008052E6"/>
    <w:rsid w:val="008075A5"/>
    <w:rsid w:val="00807DD2"/>
    <w:rsid w:val="00807EF5"/>
    <w:rsid w:val="008252B8"/>
    <w:rsid w:val="0084029F"/>
    <w:rsid w:val="00864E13"/>
    <w:rsid w:val="00867A81"/>
    <w:rsid w:val="008706B0"/>
    <w:rsid w:val="0087454E"/>
    <w:rsid w:val="0087563D"/>
    <w:rsid w:val="00875658"/>
    <w:rsid w:val="00890696"/>
    <w:rsid w:val="00892EE7"/>
    <w:rsid w:val="00893782"/>
    <w:rsid w:val="008A25AE"/>
    <w:rsid w:val="008A282D"/>
    <w:rsid w:val="008A3D07"/>
    <w:rsid w:val="008A4367"/>
    <w:rsid w:val="008B0009"/>
    <w:rsid w:val="008B4D0B"/>
    <w:rsid w:val="008B5C32"/>
    <w:rsid w:val="008B6742"/>
    <w:rsid w:val="008C33A9"/>
    <w:rsid w:val="008D1982"/>
    <w:rsid w:val="008D2699"/>
    <w:rsid w:val="008E3A37"/>
    <w:rsid w:val="008E4F87"/>
    <w:rsid w:val="008E6A46"/>
    <w:rsid w:val="008F0749"/>
    <w:rsid w:val="009007DC"/>
    <w:rsid w:val="0090709B"/>
    <w:rsid w:val="00907230"/>
    <w:rsid w:val="0091564A"/>
    <w:rsid w:val="00920380"/>
    <w:rsid w:val="00922174"/>
    <w:rsid w:val="00924D61"/>
    <w:rsid w:val="009250F5"/>
    <w:rsid w:val="00950D2D"/>
    <w:rsid w:val="009632AD"/>
    <w:rsid w:val="0096415B"/>
    <w:rsid w:val="00970148"/>
    <w:rsid w:val="009737B3"/>
    <w:rsid w:val="00975F7D"/>
    <w:rsid w:val="0098662A"/>
    <w:rsid w:val="00990EF1"/>
    <w:rsid w:val="00993D23"/>
    <w:rsid w:val="00996C51"/>
    <w:rsid w:val="00997853"/>
    <w:rsid w:val="00997F31"/>
    <w:rsid w:val="009A597E"/>
    <w:rsid w:val="009B108F"/>
    <w:rsid w:val="009B49FD"/>
    <w:rsid w:val="009C6DA8"/>
    <w:rsid w:val="009D1BB1"/>
    <w:rsid w:val="009D73EE"/>
    <w:rsid w:val="009E17F1"/>
    <w:rsid w:val="009F30F1"/>
    <w:rsid w:val="009F5E98"/>
    <w:rsid w:val="009F6B5A"/>
    <w:rsid w:val="00A00E27"/>
    <w:rsid w:val="00A01E96"/>
    <w:rsid w:val="00A05FE2"/>
    <w:rsid w:val="00A06113"/>
    <w:rsid w:val="00A10867"/>
    <w:rsid w:val="00A10EC2"/>
    <w:rsid w:val="00A12A00"/>
    <w:rsid w:val="00A158AA"/>
    <w:rsid w:val="00A16E2F"/>
    <w:rsid w:val="00A21801"/>
    <w:rsid w:val="00A22976"/>
    <w:rsid w:val="00A2604D"/>
    <w:rsid w:val="00A27993"/>
    <w:rsid w:val="00A321BF"/>
    <w:rsid w:val="00A32B20"/>
    <w:rsid w:val="00A43DA4"/>
    <w:rsid w:val="00A6170C"/>
    <w:rsid w:val="00A64EF8"/>
    <w:rsid w:val="00A7075A"/>
    <w:rsid w:val="00A70A49"/>
    <w:rsid w:val="00A8664E"/>
    <w:rsid w:val="00A86D09"/>
    <w:rsid w:val="00AA0BA4"/>
    <w:rsid w:val="00AA32CC"/>
    <w:rsid w:val="00AA3736"/>
    <w:rsid w:val="00AA6AAE"/>
    <w:rsid w:val="00AA767E"/>
    <w:rsid w:val="00AB5955"/>
    <w:rsid w:val="00AC2949"/>
    <w:rsid w:val="00AC2CB4"/>
    <w:rsid w:val="00AC3654"/>
    <w:rsid w:val="00AC5E15"/>
    <w:rsid w:val="00AD06F2"/>
    <w:rsid w:val="00AD2A6A"/>
    <w:rsid w:val="00AD5A10"/>
    <w:rsid w:val="00AE1DFD"/>
    <w:rsid w:val="00AE7AD0"/>
    <w:rsid w:val="00AF01F1"/>
    <w:rsid w:val="00AF29A3"/>
    <w:rsid w:val="00B128B8"/>
    <w:rsid w:val="00B13979"/>
    <w:rsid w:val="00B268FA"/>
    <w:rsid w:val="00B31338"/>
    <w:rsid w:val="00B36921"/>
    <w:rsid w:val="00B411DF"/>
    <w:rsid w:val="00B412E9"/>
    <w:rsid w:val="00B43DF3"/>
    <w:rsid w:val="00B442BF"/>
    <w:rsid w:val="00B5011D"/>
    <w:rsid w:val="00B523B7"/>
    <w:rsid w:val="00B53576"/>
    <w:rsid w:val="00B5551F"/>
    <w:rsid w:val="00B60170"/>
    <w:rsid w:val="00B61198"/>
    <w:rsid w:val="00B6343C"/>
    <w:rsid w:val="00B6365B"/>
    <w:rsid w:val="00B650A9"/>
    <w:rsid w:val="00B701BD"/>
    <w:rsid w:val="00B729EE"/>
    <w:rsid w:val="00B73F3B"/>
    <w:rsid w:val="00B74C2B"/>
    <w:rsid w:val="00B750FC"/>
    <w:rsid w:val="00B758C3"/>
    <w:rsid w:val="00B838E6"/>
    <w:rsid w:val="00B9409E"/>
    <w:rsid w:val="00B974EF"/>
    <w:rsid w:val="00BA2101"/>
    <w:rsid w:val="00BB1B3F"/>
    <w:rsid w:val="00BB4F9E"/>
    <w:rsid w:val="00BC0DA9"/>
    <w:rsid w:val="00BD2633"/>
    <w:rsid w:val="00BD60FD"/>
    <w:rsid w:val="00BD713A"/>
    <w:rsid w:val="00BE31FF"/>
    <w:rsid w:val="00BE52DD"/>
    <w:rsid w:val="00BE7184"/>
    <w:rsid w:val="00BE7672"/>
    <w:rsid w:val="00BF3D39"/>
    <w:rsid w:val="00BF4A94"/>
    <w:rsid w:val="00C018F2"/>
    <w:rsid w:val="00C02D74"/>
    <w:rsid w:val="00C053E3"/>
    <w:rsid w:val="00C10996"/>
    <w:rsid w:val="00C20CC9"/>
    <w:rsid w:val="00C21E8F"/>
    <w:rsid w:val="00C24B3B"/>
    <w:rsid w:val="00C320A3"/>
    <w:rsid w:val="00C323B1"/>
    <w:rsid w:val="00C32FB3"/>
    <w:rsid w:val="00C35A88"/>
    <w:rsid w:val="00C52C70"/>
    <w:rsid w:val="00C639B8"/>
    <w:rsid w:val="00C67E80"/>
    <w:rsid w:val="00C70FE1"/>
    <w:rsid w:val="00C72028"/>
    <w:rsid w:val="00C76621"/>
    <w:rsid w:val="00C7668A"/>
    <w:rsid w:val="00C77E60"/>
    <w:rsid w:val="00C80C37"/>
    <w:rsid w:val="00C91FE0"/>
    <w:rsid w:val="00C95150"/>
    <w:rsid w:val="00CA18C4"/>
    <w:rsid w:val="00CA49FD"/>
    <w:rsid w:val="00CB372B"/>
    <w:rsid w:val="00CB51EB"/>
    <w:rsid w:val="00CB7B9A"/>
    <w:rsid w:val="00CC26E4"/>
    <w:rsid w:val="00CC4A27"/>
    <w:rsid w:val="00CC60E6"/>
    <w:rsid w:val="00CC7C7F"/>
    <w:rsid w:val="00CE110D"/>
    <w:rsid w:val="00CE1674"/>
    <w:rsid w:val="00CF18F4"/>
    <w:rsid w:val="00CF6FD8"/>
    <w:rsid w:val="00CF7CB1"/>
    <w:rsid w:val="00D026F7"/>
    <w:rsid w:val="00D0473C"/>
    <w:rsid w:val="00D06A4D"/>
    <w:rsid w:val="00D249DB"/>
    <w:rsid w:val="00D25331"/>
    <w:rsid w:val="00D259A5"/>
    <w:rsid w:val="00D26FDB"/>
    <w:rsid w:val="00D41B52"/>
    <w:rsid w:val="00D44061"/>
    <w:rsid w:val="00D52A7C"/>
    <w:rsid w:val="00D561DE"/>
    <w:rsid w:val="00D600FF"/>
    <w:rsid w:val="00D7002B"/>
    <w:rsid w:val="00D74507"/>
    <w:rsid w:val="00D76F33"/>
    <w:rsid w:val="00D8232B"/>
    <w:rsid w:val="00D91EE1"/>
    <w:rsid w:val="00D92486"/>
    <w:rsid w:val="00D94AAD"/>
    <w:rsid w:val="00DA173E"/>
    <w:rsid w:val="00DA46C9"/>
    <w:rsid w:val="00DA6562"/>
    <w:rsid w:val="00DB5198"/>
    <w:rsid w:val="00DB767C"/>
    <w:rsid w:val="00DC18FF"/>
    <w:rsid w:val="00DC2B86"/>
    <w:rsid w:val="00DC3ECD"/>
    <w:rsid w:val="00DC52C5"/>
    <w:rsid w:val="00DC6CA3"/>
    <w:rsid w:val="00DE49C6"/>
    <w:rsid w:val="00E00545"/>
    <w:rsid w:val="00E078EB"/>
    <w:rsid w:val="00E07E9E"/>
    <w:rsid w:val="00E1472F"/>
    <w:rsid w:val="00E1676D"/>
    <w:rsid w:val="00E17987"/>
    <w:rsid w:val="00E254B9"/>
    <w:rsid w:val="00E26445"/>
    <w:rsid w:val="00E311E6"/>
    <w:rsid w:val="00E36507"/>
    <w:rsid w:val="00E42D79"/>
    <w:rsid w:val="00E44EB8"/>
    <w:rsid w:val="00E556DE"/>
    <w:rsid w:val="00E57DFF"/>
    <w:rsid w:val="00E63F0D"/>
    <w:rsid w:val="00E654A2"/>
    <w:rsid w:val="00E65EFD"/>
    <w:rsid w:val="00E6602D"/>
    <w:rsid w:val="00E74E42"/>
    <w:rsid w:val="00E82075"/>
    <w:rsid w:val="00E82C29"/>
    <w:rsid w:val="00E87469"/>
    <w:rsid w:val="00E946DF"/>
    <w:rsid w:val="00EA2372"/>
    <w:rsid w:val="00EA3059"/>
    <w:rsid w:val="00EA3AC6"/>
    <w:rsid w:val="00EB5D3E"/>
    <w:rsid w:val="00EC229E"/>
    <w:rsid w:val="00ED2CDE"/>
    <w:rsid w:val="00EE43DC"/>
    <w:rsid w:val="00EE7D32"/>
    <w:rsid w:val="00EF03C2"/>
    <w:rsid w:val="00EF2776"/>
    <w:rsid w:val="00EF592A"/>
    <w:rsid w:val="00F01C08"/>
    <w:rsid w:val="00F020F2"/>
    <w:rsid w:val="00F07589"/>
    <w:rsid w:val="00F156B4"/>
    <w:rsid w:val="00F15A38"/>
    <w:rsid w:val="00F21186"/>
    <w:rsid w:val="00F24993"/>
    <w:rsid w:val="00F25BDB"/>
    <w:rsid w:val="00F27CEC"/>
    <w:rsid w:val="00F311A0"/>
    <w:rsid w:val="00F32CD8"/>
    <w:rsid w:val="00F43CB8"/>
    <w:rsid w:val="00F46D1D"/>
    <w:rsid w:val="00F50F3E"/>
    <w:rsid w:val="00F75D48"/>
    <w:rsid w:val="00F82841"/>
    <w:rsid w:val="00F82ED1"/>
    <w:rsid w:val="00F830DF"/>
    <w:rsid w:val="00F85724"/>
    <w:rsid w:val="00F91193"/>
    <w:rsid w:val="00F93500"/>
    <w:rsid w:val="00F94C94"/>
    <w:rsid w:val="00F95108"/>
    <w:rsid w:val="00FB2E7A"/>
    <w:rsid w:val="00FB3EB5"/>
    <w:rsid w:val="00FB5D58"/>
    <w:rsid w:val="00FB6336"/>
    <w:rsid w:val="00FC525E"/>
    <w:rsid w:val="00FD39D0"/>
    <w:rsid w:val="00FD630E"/>
    <w:rsid w:val="00FE1F6A"/>
    <w:rsid w:val="00FE4B1B"/>
    <w:rsid w:val="00FE5C2A"/>
    <w:rsid w:val="00FE63C9"/>
    <w:rsid w:val="00FE727B"/>
    <w:rsid w:val="00FF5E3D"/>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customStyle="1" w:styleId="UnresolvedMention2">
    <w:name w:val="Unresolved Mention2"/>
    <w:basedOn w:val="DefaultParagraphFont"/>
    <w:uiPriority w:val="99"/>
    <w:semiHidden/>
    <w:unhideWhenUsed/>
    <w:rsid w:val="000D61E8"/>
    <w:rPr>
      <w:color w:val="605E5C"/>
      <w:shd w:val="clear" w:color="auto" w:fill="E1DFDD"/>
    </w:rPr>
  </w:style>
  <w:style w:type="character" w:styleId="Emphasis">
    <w:name w:val="Emphasis"/>
    <w:basedOn w:val="DefaultParagraphFont"/>
    <w:uiPriority w:val="20"/>
    <w:qFormat/>
    <w:rsid w:val="00E07E9E"/>
    <w:rPr>
      <w:i/>
      <w:iCs/>
    </w:rPr>
  </w:style>
  <w:style w:type="paragraph" w:customStyle="1" w:styleId="Body">
    <w:name w:val="Body"/>
    <w:rsid w:val="00E078E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UnresolvedMention">
    <w:name w:val="Unresolved Mention"/>
    <w:basedOn w:val="DefaultParagraphFont"/>
    <w:uiPriority w:val="99"/>
    <w:semiHidden/>
    <w:unhideWhenUsed/>
    <w:rsid w:val="00AC3654"/>
    <w:rPr>
      <w:color w:val="605E5C"/>
      <w:shd w:val="clear" w:color="auto" w:fill="E1DFDD"/>
    </w:rPr>
  </w:style>
  <w:style w:type="paragraph" w:styleId="NormalWeb">
    <w:name w:val="Normal (Web)"/>
    <w:basedOn w:val="Normal"/>
    <w:uiPriority w:val="99"/>
    <w:unhideWhenUsed/>
    <w:rsid w:val="0070523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9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lma.staneviciene@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5A8FF-136F-4BED-8CBF-E97919FAE83C}">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9623</Words>
  <Characters>5486</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8</cp:revision>
  <dcterms:created xsi:type="dcterms:W3CDTF">2024-12-17T08:46:00Z</dcterms:created>
  <dcterms:modified xsi:type="dcterms:W3CDTF">2024-12-17T08:59:00Z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