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9" w:rsidRPr="007E2559" w:rsidRDefault="007E2559" w:rsidP="007E25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7E2559">
        <w:rPr>
          <w:rFonts w:ascii="Times New Roman" w:eastAsia="Times New Roman" w:hAnsi="Times New Roman" w:cs="Times New Roman"/>
          <w:b/>
          <w:caps/>
          <w:noProof/>
          <w:sz w:val="24"/>
          <w:szCs w:val="20"/>
        </w:rPr>
        <w:drawing>
          <wp:inline distT="0" distB="0" distL="0" distR="0">
            <wp:extent cx="371475" cy="466725"/>
            <wp:effectExtent l="0" t="0" r="9525" b="9525"/>
            <wp:docPr id="2" name="Picture 2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59" w:rsidRPr="007E2559" w:rsidRDefault="007E2559" w:rsidP="007E2559">
      <w:pPr>
        <w:spacing w:after="0" w:line="240" w:lineRule="auto"/>
        <w:rPr>
          <w:rFonts w:ascii="Times New Roman" w:eastAsia="SimSun" w:hAnsi="Times New Roman" w:cs="Times New Roman"/>
          <w:sz w:val="8"/>
          <w:szCs w:val="8"/>
          <w:lang w:eastAsia="zh-CN"/>
        </w:rPr>
      </w:pP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KARIUOMENĖS logistikos valdybos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ĮGULŲ aptarnavimo tarnyba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E2559" w:rsidRPr="007E2559" w:rsidTr="00A377D5">
        <w:trPr>
          <w:trHeight w:val="388"/>
        </w:trPr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Biudžetinė įstaiga, Šv. Ignoto g. 8, LT-01120 Vilnius.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Duomenys kaupiami ir saugomi Juridinių asmenų registre, kodas 188732677,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PVM mokėtojo kodas LT887326716.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Tarnybos duomenys: biudžetinės įstaigos filialas, Mindaugo g.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26, LT-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03226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 xml:space="preserve"> Vilnius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, tel. +370 706  72 854, el. p.: </w:t>
            </w:r>
            <w:hyperlink r:id="rId9" w:history="1">
              <w:r w:rsidRPr="007E2559">
                <w:rPr>
                  <w:rFonts w:ascii="Times New Roman" w:eastAsia="SimSun" w:hAnsi="Times New Roman" w:cs="Times New Roman"/>
                  <w:color w:val="0000FF"/>
                  <w:sz w:val="14"/>
                  <w:szCs w:val="14"/>
                  <w:u w:val="single"/>
                  <w:lang w:eastAsia="zh-CN"/>
                </w:rPr>
                <w:t>iat@mil.lt</w:t>
              </w:r>
            </w:hyperlink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, filialo kodas 300066843</w:t>
            </w:r>
          </w:p>
        </w:tc>
      </w:tr>
    </w:tbl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B51726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37E51">
        <w:rPr>
          <w:rFonts w:ascii="Times New Roman" w:hAnsi="Times New Roman" w:cs="Times New Roman"/>
          <w:b/>
          <w:bCs/>
          <w:sz w:val="24"/>
          <w:szCs w:val="24"/>
        </w:rPr>
        <w:t>DEGALŲ TALPYKLOS SU DEGALŲ IŠDAVIMO ĮRANGA NUOMA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F5286F" w:rsidRPr="00014586" w:rsidRDefault="00DB61EE" w:rsidP="00F5286F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F5286F">
        <w:rPr>
          <w:b/>
          <w:bCs/>
        </w:rPr>
        <w:t xml:space="preserve"> </w:t>
      </w:r>
      <w:r w:rsidR="00F5286F" w:rsidRPr="00F5286F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7C33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7C33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7C33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7C33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7C33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7C33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7C33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B51726">
        <w:rPr>
          <w:bCs/>
        </w:rPr>
        <w:t>mų katalogu, nes tokių prekių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B51726" w:rsidRDefault="00077C20" w:rsidP="00B51726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="00B51726" w:rsidRPr="00B51726">
        <w:rPr>
          <w:bCs/>
        </w:rPr>
        <w:t>. Atliekamas žaliasis pirkimas. Pirkimas vykdomas vadovaujantis Lietuvos Respublikos aplinkos ministro 2011 m. birželio 28 d. įsakymu Nr. D1-508 „Dėl aplinkos apsaugos kriterijų taikymo, vykdant žaliuosius pirkimus, tvarkos aprašo pa</w:t>
      </w:r>
      <w:r w:rsidR="00B51726">
        <w:rPr>
          <w:bCs/>
        </w:rPr>
        <w:t>tvirtinimo“ 4 punkto 4.4.4.1 papunkčiu</w:t>
      </w:r>
      <w:r w:rsidR="00B51726" w:rsidRPr="00B51726">
        <w:rPr>
          <w:bCs/>
        </w:rPr>
        <w:t>. Aplinkos a</w:t>
      </w:r>
      <w:r w:rsidR="00B51726">
        <w:rPr>
          <w:bCs/>
        </w:rPr>
        <w:t>paugos kriter</w:t>
      </w:r>
      <w:r w:rsidR="005A25AE">
        <w:rPr>
          <w:bCs/>
        </w:rPr>
        <w:t xml:space="preserve">ijai nustatyti pirkimo sąlygų </w:t>
      </w:r>
      <w:r w:rsidR="005A25AE" w:rsidRPr="005A25AE">
        <w:rPr>
          <w:b/>
          <w:bCs/>
        </w:rPr>
        <w:t>2 priede.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F46394">
      <w:pPr>
        <w:pStyle w:val="NormalWeb"/>
        <w:spacing w:before="0" w:beforeAutospacing="0" w:after="0" w:afterAutospacing="0"/>
        <w:jc w:val="both"/>
        <w:rPr>
          <w:rFonts w:cstheme="minorHAnsi"/>
          <w:b/>
          <w:color w:val="000000" w:themeColor="text1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4A7058">
        <w:rPr>
          <w:bCs/>
        </w:rPr>
        <w:t xml:space="preserve"> </w:t>
      </w:r>
      <w:r w:rsidR="00F81C7C">
        <w:rPr>
          <w:b/>
          <w:bCs/>
        </w:rPr>
        <w:t xml:space="preserve">degalų talpyklą su degalų išdavimo įranga nuomą </w:t>
      </w:r>
      <w:r w:rsidR="00F81C7C" w:rsidRPr="00F81C7C">
        <w:rPr>
          <w:bCs/>
        </w:rPr>
        <w:t>(toliau-nuomos objektas).</w:t>
      </w:r>
      <w:r w:rsidR="00B51726" w:rsidRPr="00B51726">
        <w:rPr>
          <w:rFonts w:cstheme="minorHAnsi"/>
        </w:rPr>
        <w:t xml:space="preserve"> </w:t>
      </w:r>
      <w:r w:rsidR="00B51726" w:rsidRPr="00244994">
        <w:rPr>
          <w:rFonts w:cstheme="minorHAnsi"/>
        </w:rPr>
        <w:t xml:space="preserve">Reikalavimai </w:t>
      </w:r>
      <w:r w:rsidR="00B51726">
        <w:rPr>
          <w:rFonts w:cstheme="minorHAnsi"/>
        </w:rPr>
        <w:t>p</w:t>
      </w:r>
      <w:r w:rsidR="00B51726" w:rsidRPr="00244994">
        <w:rPr>
          <w:rFonts w:cstheme="minorHAnsi"/>
        </w:rPr>
        <w:t xml:space="preserve">irkimo objektui nustatyti </w:t>
      </w:r>
      <w:r w:rsidR="00B51726">
        <w:rPr>
          <w:rFonts w:cstheme="minorHAnsi"/>
        </w:rPr>
        <w:t>s</w:t>
      </w:r>
      <w:r w:rsidR="00B51726" w:rsidRPr="00244994">
        <w:rPr>
          <w:rFonts w:cstheme="minorHAnsi"/>
        </w:rPr>
        <w:t>pecialiųjų pirkimo sąlygų</w:t>
      </w:r>
      <w:r w:rsidR="00CF0DDE">
        <w:rPr>
          <w:rFonts w:cstheme="minorHAnsi"/>
          <w:b/>
          <w:color w:val="000000" w:themeColor="text1"/>
        </w:rPr>
        <w:t xml:space="preserve"> 7</w:t>
      </w:r>
      <w:r w:rsidR="00B51726" w:rsidRPr="00B51726">
        <w:rPr>
          <w:rFonts w:cstheme="minorHAnsi"/>
          <w:b/>
          <w:color w:val="000000" w:themeColor="text1"/>
        </w:rPr>
        <w:t xml:space="preserve"> priede.</w:t>
      </w:r>
    </w:p>
    <w:p w:rsidR="00B51726" w:rsidRPr="00CD370E" w:rsidRDefault="00F81C7C" w:rsidP="00F46394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>
        <w:rPr>
          <w:bCs/>
          <w:lang w:val="en-US"/>
        </w:rPr>
        <w:t xml:space="preserve">2.2. </w:t>
      </w:r>
      <w:proofErr w:type="spellStart"/>
      <w:r>
        <w:rPr>
          <w:bCs/>
          <w:lang w:val="en-US"/>
        </w:rPr>
        <w:t>Nuomos</w:t>
      </w:r>
      <w:proofErr w:type="spellEnd"/>
      <w:r w:rsidR="00B51726" w:rsidRPr="00B51726">
        <w:rPr>
          <w:bCs/>
          <w:lang w:val="en-US"/>
        </w:rPr>
        <w:t xml:space="preserve"> </w:t>
      </w:r>
      <w:proofErr w:type="spellStart"/>
      <w:r w:rsidR="00B51726" w:rsidRPr="00B51726">
        <w:rPr>
          <w:bCs/>
          <w:lang w:val="en-US"/>
        </w:rPr>
        <w:t>objektas</w:t>
      </w:r>
      <w:proofErr w:type="spellEnd"/>
      <w:r w:rsidR="00B51726" w:rsidRPr="00B51726">
        <w:rPr>
          <w:bCs/>
          <w:lang w:val="en-US"/>
        </w:rPr>
        <w:t xml:space="preserve"> </w:t>
      </w:r>
      <w:proofErr w:type="spellStart"/>
      <w:r w:rsidR="00B51726" w:rsidRPr="00B51726">
        <w:rPr>
          <w:bCs/>
          <w:lang w:val="en-US"/>
        </w:rPr>
        <w:t>neska</w:t>
      </w:r>
      <w:r w:rsidR="003D4D0B">
        <w:rPr>
          <w:bCs/>
          <w:lang w:val="en-US"/>
        </w:rPr>
        <w:t>idomas</w:t>
      </w:r>
      <w:proofErr w:type="spellEnd"/>
      <w:r w:rsidR="00D47621" w:rsidRPr="00D47621">
        <w:rPr>
          <w:bCs/>
          <w:lang w:val="en-US"/>
        </w:rPr>
        <w:t xml:space="preserve"> </w:t>
      </w:r>
      <w:r w:rsidR="00D47621" w:rsidRPr="00B51726">
        <w:rPr>
          <w:bCs/>
          <w:lang w:val="en-US"/>
        </w:rPr>
        <w:t xml:space="preserve">į </w:t>
      </w:r>
      <w:proofErr w:type="spellStart"/>
      <w:proofErr w:type="gramStart"/>
      <w:r w:rsidR="00D47621">
        <w:rPr>
          <w:bCs/>
          <w:lang w:val="en-US"/>
        </w:rPr>
        <w:t>dalis</w:t>
      </w:r>
      <w:proofErr w:type="spellEnd"/>
      <w:proofErr w:type="gramEnd"/>
      <w:r w:rsidR="003D4D0B">
        <w:rPr>
          <w:bCs/>
          <w:lang w:val="en-US"/>
        </w:rPr>
        <w:t xml:space="preserve">. </w:t>
      </w:r>
    </w:p>
    <w:p w:rsidR="00F46394" w:rsidRPr="00F46394" w:rsidRDefault="00F35E8D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F81C7C">
        <w:rPr>
          <w:bCs/>
        </w:rPr>
        <w:t>. Nuomos</w:t>
      </w:r>
      <w:r w:rsidR="003D4D0B">
        <w:rPr>
          <w:bCs/>
        </w:rPr>
        <w:t xml:space="preserve"> objekto</w:t>
      </w:r>
      <w:r w:rsidR="00F81C7C">
        <w:rPr>
          <w:bCs/>
        </w:rPr>
        <w:t xml:space="preserve"> pristatymo adresas: </w:t>
      </w:r>
      <w:r w:rsidR="00F81C7C" w:rsidRPr="00F81C7C">
        <w:rPr>
          <w:bCs/>
        </w:rPr>
        <w:t>Tauragės rajono sav., Tauragės sen., Laužo k.1.</w:t>
      </w:r>
    </w:p>
    <w:p w:rsidR="00631DAC" w:rsidRDefault="00F81C7C" w:rsidP="00F46394">
      <w:pPr>
        <w:pStyle w:val="NormalWeb"/>
        <w:spacing w:before="0" w:beforeAutospacing="0" w:after="0" w:afterAutospacing="0"/>
        <w:jc w:val="both"/>
        <w:rPr>
          <w:bCs/>
        </w:rPr>
      </w:pPr>
      <w:r w:rsidRPr="00F81C7C">
        <w:rPr>
          <w:bCs/>
        </w:rPr>
        <w:t xml:space="preserve">Į nuomos kainą įskaičiuotas pristatymas, paruošimas, paleidimas eksploatacijai, priežiūra, remonto, techninės priežiūros, privalomos periodinės techninės būklės patikros darbai bei procedūros, kalibravimas ir garantinis aptarnavimas nuomos </w:t>
      </w:r>
      <w:proofErr w:type="spellStart"/>
      <w:r w:rsidRPr="00F81C7C">
        <w:rPr>
          <w:bCs/>
        </w:rPr>
        <w:t>period</w:t>
      </w:r>
      <w:proofErr w:type="spellEnd"/>
      <w:r w:rsidRPr="00F81C7C">
        <w:rPr>
          <w:bCs/>
        </w:rPr>
        <w:t>, išvežimas pasibaigus sutarčiai.</w:t>
      </w:r>
    </w:p>
    <w:p w:rsidR="005576E7" w:rsidRP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F81C7C">
        <w:rPr>
          <w:bCs/>
        </w:rPr>
        <w:t>. Maksimali pirkimo vertė 40 000</w:t>
      </w:r>
      <w:r>
        <w:rPr>
          <w:bCs/>
        </w:rPr>
        <w:t xml:space="preserve"> </w:t>
      </w:r>
      <w:proofErr w:type="spellStart"/>
      <w:r>
        <w:rPr>
          <w:bCs/>
        </w:rPr>
        <w:t>Eur</w:t>
      </w:r>
      <w:proofErr w:type="spellEnd"/>
      <w:r>
        <w:rPr>
          <w:bCs/>
        </w:rPr>
        <w:t xml:space="preserve"> su PVM.</w:t>
      </w:r>
    </w:p>
    <w:p w:rsid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631DAC">
        <w:rPr>
          <w:bCs/>
        </w:rPr>
        <w:t xml:space="preserve">. </w:t>
      </w:r>
      <w:r w:rsidR="00F81C7C" w:rsidRPr="00F81C7C">
        <w:rPr>
          <w:bCs/>
        </w:rPr>
        <w:t>Nuomos objektas pristatomas per 10 darbo dienų nuo užsakymo raštu pateikimo. Šalių atstovai perdavimą įformina pasirašant priėmimo – perdavimo aktą.</w:t>
      </w:r>
    </w:p>
    <w:p w:rsidR="00BC403C" w:rsidRP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2.6</w:t>
      </w:r>
      <w:r w:rsidR="00BC403C">
        <w:rPr>
          <w:bCs/>
        </w:rPr>
        <w:t xml:space="preserve">. </w:t>
      </w:r>
      <w:r w:rsidR="00F81C7C">
        <w:rPr>
          <w:bCs/>
        </w:rPr>
        <w:t>Sutartis sudaroma raštu 1</w:t>
      </w:r>
      <w:r w:rsidR="00D24DBA">
        <w:rPr>
          <w:bCs/>
        </w:rPr>
        <w:t>2 mėn. su galimybe pratęsti 12 mėn.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CF0DDE" w:rsidRDefault="00CF0DD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3.2. </w:t>
      </w:r>
      <w:r w:rsidRPr="00CF0DDE">
        <w:rPr>
          <w:bCs/>
        </w:rPr>
        <w:t>Tiekėjams nustatomi kvalif</w:t>
      </w:r>
      <w:r>
        <w:rPr>
          <w:bCs/>
        </w:rPr>
        <w:t>ikacijos reikalavimai, ir reikalavimai</w:t>
      </w:r>
      <w:r w:rsidRPr="00CF0DDE">
        <w:rPr>
          <w:bCs/>
        </w:rPr>
        <w:t xml:space="preserve"> aplinkos apsaugos vadybos sistemos standartų laikymosi ir jų atitiktį patvirtinantys dokumentai nurodyti specialiųjų p</w:t>
      </w:r>
      <w:r>
        <w:rPr>
          <w:bCs/>
        </w:rPr>
        <w:t xml:space="preserve">irkimo sąlygų </w:t>
      </w:r>
      <w:r w:rsidRPr="00CF0DDE">
        <w:rPr>
          <w:b/>
          <w:bCs/>
        </w:rPr>
        <w:t>2 priede.</w:t>
      </w:r>
      <w:r w:rsidRPr="00CF0DDE">
        <w:rPr>
          <w:bCs/>
        </w:rPr>
        <w:t xml:space="preserve"> 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C05D0">
        <w:rPr>
          <w:bCs/>
        </w:rPr>
        <w:t>t</w:t>
      </w:r>
      <w:r w:rsidR="00EF352B">
        <w:rPr>
          <w:bCs/>
        </w:rPr>
        <w:t xml:space="preserve">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>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3D4D0B">
        <w:rPr>
          <w:bCs/>
        </w:rPr>
        <w:t xml:space="preserve">.1. </w:t>
      </w:r>
      <w:r w:rsidR="003D4D0B" w:rsidRPr="003D4D0B">
        <w:rPr>
          <w:bCs/>
        </w:rPr>
        <w:t>CVP IS pasiūlymo lango eilutėje „Pr</w:t>
      </w:r>
      <w:r w:rsidR="003D4D0B">
        <w:rPr>
          <w:bCs/>
        </w:rPr>
        <w:t>isegti dokumentus“ pateikiamas T</w:t>
      </w:r>
      <w:r w:rsidR="003D4D0B" w:rsidRPr="003D4D0B">
        <w:rPr>
          <w:bCs/>
        </w:rPr>
        <w:t xml:space="preserve">iekėjo pasirašytas pasiūlymas, parengtas pagal specialiųjų pirkimo sąlygų </w:t>
      </w:r>
      <w:r w:rsidR="00A65B2F">
        <w:rPr>
          <w:b/>
          <w:bCs/>
        </w:rPr>
        <w:t>6</w:t>
      </w:r>
      <w:r w:rsidR="003D4D0B" w:rsidRPr="00455DBC">
        <w:rPr>
          <w:b/>
          <w:bCs/>
        </w:rPr>
        <w:t xml:space="preserve"> priede</w:t>
      </w:r>
      <w:r w:rsidR="003D4D0B" w:rsidRPr="003D4D0B">
        <w:rPr>
          <w:bCs/>
        </w:rPr>
        <w:t xml:space="preserve"> pateiktą pasiūlymo formą ir pasiūlymo formoje nurodyti ir kiti, tiekėjo nuomone, būtini dokumentai (jų kopijos).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CF0DD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="00893AA6">
        <w:rPr>
          <w:bCs/>
        </w:rPr>
        <w:t>pateiktas</w:t>
      </w:r>
      <w:r w:rsidRPr="0098180F">
        <w:rPr>
          <w:bCs/>
        </w:rPr>
        <w:t xml:space="preserve"> tiekėjo pasirašytas</w:t>
      </w:r>
      <w:r w:rsidR="00893AA6">
        <w:rPr>
          <w:bCs/>
        </w:rPr>
        <w:t>, pilnai užpildytas</w:t>
      </w:r>
      <w:r w:rsidRPr="0098180F">
        <w:rPr>
          <w:bCs/>
        </w:rPr>
        <w:t xml:space="preserve"> pasiūlymas, parengtas pagal specialiųjų pirkimo </w:t>
      </w:r>
      <w:r w:rsidRPr="00B71E96">
        <w:rPr>
          <w:bCs/>
        </w:rPr>
        <w:t xml:space="preserve">sąlygų </w:t>
      </w:r>
      <w:r w:rsidR="00A65B2F">
        <w:rPr>
          <w:b/>
          <w:bCs/>
        </w:rPr>
        <w:t>6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</w:t>
      </w:r>
      <w:r w:rsidR="00CF0DDE">
        <w:rPr>
          <w:bCs/>
        </w:rPr>
        <w:t>;</w:t>
      </w:r>
    </w:p>
    <w:p w:rsidR="008845D7" w:rsidRPr="0011732D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 w:rsidRPr="0011732D">
        <w:rPr>
          <w:bCs/>
        </w:rPr>
        <w:t>5.2.2</w:t>
      </w:r>
      <w:r w:rsidR="008845D7" w:rsidRPr="0011732D">
        <w:rPr>
          <w:bCs/>
        </w:rPr>
        <w:t xml:space="preserve">. </w:t>
      </w:r>
      <w:r w:rsidR="00893AA6" w:rsidRPr="0011732D">
        <w:rPr>
          <w:bCs/>
        </w:rPr>
        <w:t>užpildyta ir pateikta</w:t>
      </w:r>
      <w:r w:rsidR="008845D7" w:rsidRPr="0011732D">
        <w:rPr>
          <w:bCs/>
        </w:rPr>
        <w:t xml:space="preserve"> deklaracija</w:t>
      </w:r>
      <w:r w:rsidR="0056481E" w:rsidRPr="0011732D">
        <w:rPr>
          <w:bCs/>
        </w:rPr>
        <w:t xml:space="preserve"> </w:t>
      </w:r>
      <w:r w:rsidR="00893AA6" w:rsidRPr="0011732D">
        <w:rPr>
          <w:bCs/>
        </w:rPr>
        <w:t>parengta</w:t>
      </w:r>
      <w:r w:rsidR="0056481E" w:rsidRPr="0011732D">
        <w:rPr>
          <w:bCs/>
        </w:rPr>
        <w:t xml:space="preserve"> pagal specialiųjų pirkimo sąlygų </w:t>
      </w:r>
      <w:r w:rsidR="00F3554C" w:rsidRPr="0011732D">
        <w:rPr>
          <w:b/>
          <w:bCs/>
        </w:rPr>
        <w:t>5</w:t>
      </w:r>
      <w:r w:rsidR="0056481E" w:rsidRPr="0011732D">
        <w:rPr>
          <w:b/>
          <w:bCs/>
        </w:rPr>
        <w:t xml:space="preserve"> priede</w:t>
      </w:r>
      <w:r w:rsidR="0056481E" w:rsidRPr="0011732D">
        <w:rPr>
          <w:bCs/>
        </w:rPr>
        <w:t xml:space="preserve"> pateiktą formą;</w:t>
      </w:r>
    </w:p>
    <w:p w:rsidR="0011732D" w:rsidRDefault="0011732D" w:rsidP="0011732D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5.2.3.</w:t>
      </w:r>
      <w:r w:rsidRPr="008845D7">
        <w:rPr>
          <w:bCs/>
        </w:rPr>
        <w:t xml:space="preserve"> tiekėjo atitiktį kvalifikaciniams reikalavi</w:t>
      </w:r>
      <w:r>
        <w:rPr>
          <w:bCs/>
        </w:rPr>
        <w:t>mams patvirtinantys dokumentai</w:t>
      </w:r>
      <w:r w:rsidRPr="0011732D">
        <w:t xml:space="preserve"> </w:t>
      </w:r>
      <w:r w:rsidRPr="0011732D">
        <w:rPr>
          <w:bCs/>
        </w:rPr>
        <w:t xml:space="preserve">specialiųjų pirkimo sąlygų </w:t>
      </w:r>
      <w:r w:rsidR="000023E5">
        <w:rPr>
          <w:b/>
          <w:bCs/>
        </w:rPr>
        <w:t>2</w:t>
      </w:r>
      <w:r w:rsidR="00CF0DDE">
        <w:rPr>
          <w:b/>
          <w:bCs/>
        </w:rPr>
        <w:t xml:space="preserve"> priede;</w:t>
      </w:r>
    </w:p>
    <w:p w:rsidR="0011732D" w:rsidRPr="0011732D" w:rsidRDefault="00CF0DDE" w:rsidP="0011732D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 xml:space="preserve">5.2.4. </w:t>
      </w:r>
      <w:r w:rsidR="0011732D" w:rsidRPr="0011732D">
        <w:rPr>
          <w:bCs/>
        </w:rPr>
        <w:t>tiekėjo atitikt</w:t>
      </w:r>
      <w:r w:rsidR="0011732D">
        <w:rPr>
          <w:bCs/>
        </w:rPr>
        <w:t xml:space="preserve">į </w:t>
      </w:r>
      <w:r w:rsidR="0011732D" w:rsidRPr="0011732D">
        <w:rPr>
          <w:bCs/>
        </w:rPr>
        <w:t>Aplinkos apsaugos vadybos sistem</w:t>
      </w:r>
      <w:r w:rsidR="0011732D">
        <w:rPr>
          <w:bCs/>
        </w:rPr>
        <w:t xml:space="preserve">os standartų taikymo </w:t>
      </w:r>
      <w:proofErr w:type="spellStart"/>
      <w:r w:rsidR="0011732D">
        <w:rPr>
          <w:bCs/>
        </w:rPr>
        <w:t>reiklavimams</w:t>
      </w:r>
      <w:proofErr w:type="spellEnd"/>
      <w:r w:rsidR="0011732D" w:rsidRPr="0011732D">
        <w:rPr>
          <w:bCs/>
        </w:rPr>
        <w:t xml:space="preserve"> patvirtinantys dokumentai specialiųjų pirkimo sąlygų </w:t>
      </w:r>
      <w:r w:rsidR="000023E5">
        <w:rPr>
          <w:b/>
          <w:bCs/>
        </w:rPr>
        <w:t>2</w:t>
      </w:r>
      <w:r>
        <w:rPr>
          <w:b/>
          <w:bCs/>
        </w:rPr>
        <w:t xml:space="preserve"> priede;</w:t>
      </w:r>
    </w:p>
    <w:p w:rsidR="008845D7" w:rsidRPr="008845D7" w:rsidRDefault="0011732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11732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11732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5.2.6</w:t>
      </w:r>
      <w:r w:rsidR="008845D7" w:rsidRPr="008845D7">
        <w:rPr>
          <w:bCs/>
        </w:rPr>
        <w:t>. kita reikalaujama informacija ir dokumentai;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:rsidR="0098180F" w:rsidRPr="0098180F" w:rsidRDefault="0056481E" w:rsidP="004130A8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 xml:space="preserve">5.3. Pasiūlymas turi būti </w:t>
      </w:r>
      <w:r>
        <w:rPr>
          <w:bCs/>
        </w:rPr>
        <w:t>parengtas lietuvių kalba</w:t>
      </w:r>
      <w:r w:rsidRPr="004130A8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5.5. B</w:t>
      </w:r>
      <w:r>
        <w:rPr>
          <w:bCs/>
        </w:rPr>
        <w:t>endra pasiūlymo kaina</w:t>
      </w:r>
      <w:r w:rsidRPr="004130A8">
        <w:rPr>
          <w:bCs/>
        </w:rPr>
        <w:t xml:space="preserve"> su PVM  turi būti nurodoma dviejų skaitmenų po kablelio tikslumu. Šią kainą sudarančios kainos sudedamosios dalys ar įkainiai gali būti išreikšti neribojant skaitmenų po kablelio kiekio. </w:t>
      </w:r>
    </w:p>
    <w:p w:rsid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5.6. Tiekėjų pasiūlymuose nurodytos kainos bus vertinamos ir lyginamos su visais mokesčiais, įskaitant PVM.</w:t>
      </w:r>
    </w:p>
    <w:p w:rsidR="004130A8" w:rsidRPr="0098180F" w:rsidRDefault="004130A8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A65B2F">
        <w:rPr>
          <w:b/>
          <w:bCs/>
        </w:rPr>
        <w:t>6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Default="00953EF5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EF5">
        <w:rPr>
          <w:rFonts w:ascii="Times New Roman" w:hAnsi="Times New Roman" w:cs="Times New Roman"/>
          <w:bCs/>
          <w:sz w:val="24"/>
          <w:szCs w:val="24"/>
        </w:rPr>
        <w:t>7.3. Perkančioji organizacija atmes tiekėjo pasiūlymą, jeigu kartu su pasiūlymu nebus pateikti šie pirkimo sąlygose reikalaujami pateikti dokumentai: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EF5">
        <w:rPr>
          <w:rFonts w:ascii="Times New Roman" w:hAnsi="Times New Roman" w:cs="Times New Roman"/>
          <w:bCs/>
          <w:sz w:val="24"/>
          <w:szCs w:val="24"/>
        </w:rPr>
        <w:t>talpyklos techninių parametrų ir medžiagos gamintojo atitikties deklaracija.</w:t>
      </w:r>
    </w:p>
    <w:p w:rsidR="00953EF5" w:rsidRDefault="00953EF5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EF5" w:rsidRPr="0056481E" w:rsidRDefault="00953EF5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041" w:rsidRDefault="00C85BEA" w:rsidP="00B00041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B00041" w:rsidRPr="00B00041" w:rsidRDefault="00B00041" w:rsidP="005E0859">
      <w:pPr>
        <w:pStyle w:val="NormalWeb"/>
        <w:jc w:val="both"/>
        <w:rPr>
          <w:b/>
          <w:bCs/>
        </w:rPr>
      </w:pPr>
      <w:r w:rsidRPr="00B00041">
        <w:rPr>
          <w:bCs/>
        </w:rPr>
        <w:t>8.1.</w:t>
      </w:r>
      <w:r>
        <w:rPr>
          <w:b/>
          <w:bCs/>
        </w:rPr>
        <w:t xml:space="preserve"> </w:t>
      </w:r>
      <w:r>
        <w:rPr>
          <w:color w:val="000000" w:themeColor="text1"/>
        </w:rPr>
        <w:t>Ši pirkimo procedūra atliekama siekiant sudaryti sutartį su tiekėju, kurio pasiūlymas, vadovaujantis pirkimo sąlygose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>
        <w:t>Sutarties sąlygos pateikiamos specialiųjų p</w:t>
      </w:r>
      <w:r w:rsidRPr="127DD6E8">
        <w:t>irkimo sąlygų</w:t>
      </w:r>
      <w:r w:rsidRPr="000023E5">
        <w:rPr>
          <w:color w:val="000000" w:themeColor="text1"/>
        </w:rPr>
        <w:t xml:space="preserve"> </w:t>
      </w:r>
      <w:r w:rsidR="000023E5" w:rsidRPr="000023E5">
        <w:rPr>
          <w:rFonts w:cstheme="minorHAnsi"/>
          <w:color w:val="000000" w:themeColor="text1"/>
        </w:rPr>
        <w:t>8</w:t>
      </w:r>
      <w:r w:rsidRPr="000023E5">
        <w:rPr>
          <w:rFonts w:cstheme="minorHAnsi"/>
          <w:color w:val="000000" w:themeColor="text1"/>
        </w:rPr>
        <w:t xml:space="preserve"> </w:t>
      </w:r>
      <w:r w:rsidRPr="004A0305">
        <w:rPr>
          <w:rFonts w:cstheme="minorHAnsi"/>
        </w:rPr>
        <w:t xml:space="preserve">priede. </w:t>
      </w:r>
    </w:p>
    <w:p w:rsidR="000E6BFB" w:rsidRPr="00CC528A" w:rsidRDefault="000E6BFB" w:rsidP="00CC528A">
      <w:pPr>
        <w:pStyle w:val="NormalWeb"/>
        <w:jc w:val="both"/>
        <w:rPr>
          <w:bCs/>
        </w:rPr>
      </w:pP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</w:t>
      </w:r>
      <w:bookmarkStart w:id="0" w:name="_GoBack"/>
      <w:bookmarkEnd w:id="0"/>
      <w:r>
        <w:rPr>
          <w:b/>
          <w:bCs/>
        </w:rPr>
        <w:t>_______________________</w:t>
      </w:r>
    </w:p>
    <w:sectPr w:rsidR="000E6BFB" w:rsidSect="00F47E02">
      <w:footerReference w:type="default" r:id="rId10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EC" w:rsidRDefault="007C33EC" w:rsidP="008B40DB">
      <w:pPr>
        <w:spacing w:after="0" w:line="240" w:lineRule="auto"/>
      </w:pPr>
      <w:r>
        <w:separator/>
      </w:r>
    </w:p>
  </w:endnote>
  <w:endnote w:type="continuationSeparator" w:id="0">
    <w:p w:rsidR="007C33EC" w:rsidRDefault="007C33EC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3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EC" w:rsidRDefault="007C33EC" w:rsidP="008B40DB">
      <w:pPr>
        <w:spacing w:after="0" w:line="240" w:lineRule="auto"/>
      </w:pPr>
      <w:r>
        <w:separator/>
      </w:r>
    </w:p>
  </w:footnote>
  <w:footnote w:type="continuationSeparator" w:id="0">
    <w:p w:rsidR="007C33EC" w:rsidRDefault="007C33EC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023E5"/>
    <w:rsid w:val="00014586"/>
    <w:rsid w:val="00015FBC"/>
    <w:rsid w:val="0002531A"/>
    <w:rsid w:val="00026D51"/>
    <w:rsid w:val="000338B8"/>
    <w:rsid w:val="00057241"/>
    <w:rsid w:val="00070A35"/>
    <w:rsid w:val="00077C20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1732D"/>
    <w:rsid w:val="001204C4"/>
    <w:rsid w:val="00121D2A"/>
    <w:rsid w:val="00131D1A"/>
    <w:rsid w:val="00134989"/>
    <w:rsid w:val="00141B3E"/>
    <w:rsid w:val="00153D04"/>
    <w:rsid w:val="00163C8B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37E51"/>
    <w:rsid w:val="00241C39"/>
    <w:rsid w:val="00247ECC"/>
    <w:rsid w:val="00255823"/>
    <w:rsid w:val="0025720B"/>
    <w:rsid w:val="00257426"/>
    <w:rsid w:val="00261E48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D5AA4"/>
    <w:rsid w:val="002E148D"/>
    <w:rsid w:val="00301F4F"/>
    <w:rsid w:val="0031556E"/>
    <w:rsid w:val="00315E87"/>
    <w:rsid w:val="003323E0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433A"/>
    <w:rsid w:val="003A5706"/>
    <w:rsid w:val="003B25A0"/>
    <w:rsid w:val="003B369E"/>
    <w:rsid w:val="003B6408"/>
    <w:rsid w:val="003B7D26"/>
    <w:rsid w:val="003C1A32"/>
    <w:rsid w:val="003C4326"/>
    <w:rsid w:val="003C5C3E"/>
    <w:rsid w:val="003D4D0B"/>
    <w:rsid w:val="003E42F9"/>
    <w:rsid w:val="003E5508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30A8"/>
    <w:rsid w:val="00415254"/>
    <w:rsid w:val="00415620"/>
    <w:rsid w:val="00435152"/>
    <w:rsid w:val="004416C8"/>
    <w:rsid w:val="00443948"/>
    <w:rsid w:val="004529CF"/>
    <w:rsid w:val="00453671"/>
    <w:rsid w:val="00455DBC"/>
    <w:rsid w:val="0047367B"/>
    <w:rsid w:val="00480DB3"/>
    <w:rsid w:val="00486970"/>
    <w:rsid w:val="00496AE2"/>
    <w:rsid w:val="004A0D9A"/>
    <w:rsid w:val="004A617B"/>
    <w:rsid w:val="004A7058"/>
    <w:rsid w:val="004B4EEC"/>
    <w:rsid w:val="004B7939"/>
    <w:rsid w:val="004C21F8"/>
    <w:rsid w:val="004C27EB"/>
    <w:rsid w:val="004C2FE0"/>
    <w:rsid w:val="004C46C9"/>
    <w:rsid w:val="004C72DB"/>
    <w:rsid w:val="004E3DAB"/>
    <w:rsid w:val="004F225D"/>
    <w:rsid w:val="00504A49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576E7"/>
    <w:rsid w:val="00560CFF"/>
    <w:rsid w:val="0056481E"/>
    <w:rsid w:val="00570964"/>
    <w:rsid w:val="0057271E"/>
    <w:rsid w:val="00573A16"/>
    <w:rsid w:val="005867E6"/>
    <w:rsid w:val="00586C3C"/>
    <w:rsid w:val="005943B5"/>
    <w:rsid w:val="0059674D"/>
    <w:rsid w:val="005967B9"/>
    <w:rsid w:val="005A25AE"/>
    <w:rsid w:val="005A3280"/>
    <w:rsid w:val="005A44D1"/>
    <w:rsid w:val="005C2222"/>
    <w:rsid w:val="005C2FBA"/>
    <w:rsid w:val="005D49A9"/>
    <w:rsid w:val="005D4D00"/>
    <w:rsid w:val="005E0859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3243"/>
    <w:rsid w:val="007C33EC"/>
    <w:rsid w:val="007C6808"/>
    <w:rsid w:val="007D25A8"/>
    <w:rsid w:val="007D4CB0"/>
    <w:rsid w:val="007D5577"/>
    <w:rsid w:val="007E2559"/>
    <w:rsid w:val="007F5440"/>
    <w:rsid w:val="00800737"/>
    <w:rsid w:val="00801937"/>
    <w:rsid w:val="00804AA0"/>
    <w:rsid w:val="0081276A"/>
    <w:rsid w:val="00813852"/>
    <w:rsid w:val="00814765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85B57"/>
    <w:rsid w:val="00893AA6"/>
    <w:rsid w:val="008977B8"/>
    <w:rsid w:val="008A4057"/>
    <w:rsid w:val="008B40DB"/>
    <w:rsid w:val="008C4EBA"/>
    <w:rsid w:val="008C572A"/>
    <w:rsid w:val="008C5FC7"/>
    <w:rsid w:val="008D676C"/>
    <w:rsid w:val="008E4355"/>
    <w:rsid w:val="008E5EFE"/>
    <w:rsid w:val="008E5FAD"/>
    <w:rsid w:val="008F0EA7"/>
    <w:rsid w:val="008F15FB"/>
    <w:rsid w:val="00944CB3"/>
    <w:rsid w:val="00953EF5"/>
    <w:rsid w:val="00972587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54F4"/>
    <w:rsid w:val="009C6385"/>
    <w:rsid w:val="009E1E43"/>
    <w:rsid w:val="009E42C5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5B2F"/>
    <w:rsid w:val="00A6694C"/>
    <w:rsid w:val="00A67161"/>
    <w:rsid w:val="00A7300C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F6480"/>
    <w:rsid w:val="00B00041"/>
    <w:rsid w:val="00B054F5"/>
    <w:rsid w:val="00B13967"/>
    <w:rsid w:val="00B36B9E"/>
    <w:rsid w:val="00B420E2"/>
    <w:rsid w:val="00B44BEF"/>
    <w:rsid w:val="00B46483"/>
    <w:rsid w:val="00B46485"/>
    <w:rsid w:val="00B50219"/>
    <w:rsid w:val="00B50E97"/>
    <w:rsid w:val="00B51726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C403C"/>
    <w:rsid w:val="00BD55DE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112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0DDE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4DBA"/>
    <w:rsid w:val="00D26DB1"/>
    <w:rsid w:val="00D278B8"/>
    <w:rsid w:val="00D410FF"/>
    <w:rsid w:val="00D4331C"/>
    <w:rsid w:val="00D47621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1F93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92019"/>
    <w:rsid w:val="00EA1C10"/>
    <w:rsid w:val="00EA241E"/>
    <w:rsid w:val="00EB1C64"/>
    <w:rsid w:val="00EB3936"/>
    <w:rsid w:val="00EB5E27"/>
    <w:rsid w:val="00EC05D0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16305"/>
    <w:rsid w:val="00F2252C"/>
    <w:rsid w:val="00F30994"/>
    <w:rsid w:val="00F32163"/>
    <w:rsid w:val="00F3554C"/>
    <w:rsid w:val="00F35E8D"/>
    <w:rsid w:val="00F3748B"/>
    <w:rsid w:val="00F44774"/>
    <w:rsid w:val="00F46394"/>
    <w:rsid w:val="00F47DC8"/>
    <w:rsid w:val="00F47E02"/>
    <w:rsid w:val="00F5286F"/>
    <w:rsid w:val="00F6508E"/>
    <w:rsid w:val="00F73C7C"/>
    <w:rsid w:val="00F770DA"/>
    <w:rsid w:val="00F81C7C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A2F00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00041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855F-C7EE-41AC-9DFF-2A08D4A6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5353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84</cp:revision>
  <cp:lastPrinted>2019-12-04T08:00:00Z</cp:lastPrinted>
  <dcterms:created xsi:type="dcterms:W3CDTF">2024-10-31T11:03:00Z</dcterms:created>
  <dcterms:modified xsi:type="dcterms:W3CDTF">2025-12-17T11:51:00Z</dcterms:modified>
</cp:coreProperties>
</file>