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939" w:type="pct"/>
            <w:tblBorders>
              <w:left w:val="single" w:sz="12" w:space="0" w:color="4472C4" w:themeColor="accent1"/>
            </w:tblBorders>
            <w:tblCellMar>
              <w:left w:w="144" w:type="dxa"/>
              <w:right w:w="115" w:type="dxa"/>
            </w:tblCellMar>
            <w:tblLook w:val="04A0" w:firstRow="1" w:lastRow="0" w:firstColumn="1" w:lastColumn="0" w:noHBand="0" w:noVBand="1"/>
          </w:tblPr>
          <w:tblGrid>
            <w:gridCol w:w="10347"/>
          </w:tblGrid>
          <w:tr w:rsidR="00D07746" w:rsidRPr="0036054C" w14:paraId="60AF6B17" w14:textId="77777777" w:rsidTr="00DE40CE">
            <w:trPr>
              <w:trHeight w:val="20"/>
            </w:trPr>
            <w:tc>
              <w:tcPr>
                <w:tcW w:w="10348"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DE40CE">
            <w:tc>
              <w:tcPr>
                <w:tcW w:w="10348" w:type="dxa"/>
              </w:tcPr>
              <w:sdt>
                <w:sdtPr>
                  <w:rPr>
                    <w:rFonts w:asciiTheme="majorHAnsi" w:eastAsiaTheme="majorEastAsia" w:hAnsiTheme="majorHAnsi" w:cstheme="majorBidi"/>
                    <w:b/>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DE40CE">
                      <w:rPr>
                        <w:rFonts w:asciiTheme="majorHAnsi" w:eastAsiaTheme="majorEastAsia" w:hAnsiTheme="majorHAnsi" w:cstheme="majorBidi"/>
                        <w:b/>
                        <w:color w:val="4472C4" w:themeColor="accent1"/>
                        <w:sz w:val="88"/>
                        <w:szCs w:val="88"/>
                      </w:rPr>
                      <w:t>Viešojo pirkimo skelbiamos apklausos bendrosios sąlygos</w:t>
                    </w:r>
                  </w:p>
                </w:sdtContent>
              </w:sdt>
            </w:tc>
          </w:tr>
          <w:tr w:rsidR="00D07746" w:rsidRPr="00AB04C3" w14:paraId="459B5D25" w14:textId="77777777" w:rsidTr="00DE40CE">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10348" w:type="dxa"/>
                    <w:tcMar>
                      <w:top w:w="216" w:type="dxa"/>
                      <w:left w:w="115" w:type="dxa"/>
                      <w:bottom w:w="216" w:type="dxa"/>
                      <w:right w:w="115" w:type="dxa"/>
                    </w:tcMar>
                  </w:tcPr>
                  <w:p w14:paraId="5F972CB7" w14:textId="6D5FD1CF" w:rsidR="00D07746" w:rsidRPr="00AB04C3" w:rsidRDefault="003D520E" w:rsidP="002E6572">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D520E" w:rsidP="00BA1215">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D520E" w:rsidP="00BA1215">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D520E" w:rsidP="00BA1215">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D520E" w:rsidP="00BA1215">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D520E" w:rsidP="00BA1215">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D520E" w:rsidP="00BA1215">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D520E" w:rsidP="00BA1215">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D520E" w:rsidP="00BA1215">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D520E" w:rsidP="00BA1215">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D520E" w:rsidP="00BA1215">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D520E" w:rsidP="00BA1215">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D520E" w:rsidP="00BA1215">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D520E" w:rsidP="00BA1215">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D520E" w:rsidP="00BA1215">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D520E" w:rsidP="00BA1215">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D520E" w:rsidP="00BA1215">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D520E" w:rsidP="00BA1215">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BEFB3C5" w:rsidR="005F13F0" w:rsidRPr="00880218" w:rsidRDefault="00533D59" w:rsidP="00DE40CE">
          <w:pPr>
            <w:rPr>
              <w:rFonts w:ascii="Arial" w:hAnsi="Arial" w:cs="Arial"/>
            </w:rPr>
          </w:pPr>
          <w:r>
            <w:rPr>
              <w:rFonts w:ascii="Arial" w:hAnsi="Arial" w:cs="Arial"/>
            </w:rPr>
            <w:br w:type="page"/>
          </w:r>
        </w:p>
      </w:sdtContent>
    </w:sdt>
    <w:p w14:paraId="7DBFF88B" w14:textId="349F4696" w:rsidR="002415C7" w:rsidRPr="00DE40CE"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sz w:val="28"/>
        </w:rPr>
      </w:pPr>
      <w:bookmarkStart w:id="1" w:name="_Toc134703649"/>
      <w:bookmarkStart w:id="2" w:name="_Toc335201954"/>
      <w:bookmarkStart w:id="3" w:name="_Toc147739116"/>
      <w:r w:rsidRPr="00DE40CE">
        <w:rPr>
          <w:rFonts w:asciiTheme="minorHAnsi" w:hAnsiTheme="minorHAnsi" w:cstheme="minorHAnsi"/>
          <w:b/>
          <w:bCs/>
          <w:color w:val="002060"/>
          <w:sz w:val="28"/>
        </w:rPr>
        <w:lastRenderedPageBreak/>
        <w:t>Sąvokos ir sutrumpinimai</w:t>
      </w:r>
      <w:bookmarkEnd w:id="1"/>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DE40CE"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8"/>
        </w:rPr>
      </w:pPr>
      <w:bookmarkStart w:id="4" w:name="_Toc134703650"/>
      <w:bookmarkEnd w:id="2"/>
      <w:r w:rsidRPr="00DE40CE">
        <w:rPr>
          <w:rFonts w:asciiTheme="minorHAnsi" w:hAnsiTheme="minorHAnsi" w:cstheme="minorHAnsi"/>
          <w:b/>
          <w:bCs/>
          <w:color w:val="002060"/>
          <w:sz w:val="28"/>
        </w:rPr>
        <w:t>Bendrosios nuostatos</w:t>
      </w:r>
      <w:bookmarkEnd w:id="4"/>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lastRenderedPageBreak/>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3FBB8E9" w14:textId="67866548" w:rsidR="00E6293F" w:rsidRPr="00DE40CE" w:rsidRDefault="009542FB" w:rsidP="00DE40CE">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5891333F" w14:textId="63F2633C" w:rsidR="003A2F4F" w:rsidRPr="00DE40CE"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8"/>
          <w:szCs w:val="28"/>
        </w:rPr>
      </w:pPr>
      <w:bookmarkStart w:id="5" w:name="_Ref39426332"/>
      <w:bookmarkStart w:id="6" w:name="_Ref39426338"/>
      <w:bookmarkStart w:id="7" w:name="_Toc134703651"/>
      <w:r w:rsidRPr="00DE40CE">
        <w:rPr>
          <w:rFonts w:asciiTheme="minorHAnsi" w:hAnsiTheme="minorHAnsi" w:cstheme="minorHAnsi"/>
          <w:b/>
          <w:bCs/>
          <w:color w:val="002060"/>
          <w:sz w:val="28"/>
          <w:szCs w:val="28"/>
        </w:rPr>
        <w:t>Pirkimo objektas</w:t>
      </w:r>
      <w:bookmarkEnd w:id="5"/>
      <w:bookmarkEnd w:id="6"/>
      <w:bookmarkEnd w:id="7"/>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E40CE" w:rsidRDefault="00AD487D" w:rsidP="006D0AB0">
      <w:pPr>
        <w:pStyle w:val="Antrat1"/>
        <w:numPr>
          <w:ilvl w:val="0"/>
          <w:numId w:val="6"/>
        </w:numPr>
        <w:tabs>
          <w:tab w:val="left" w:pos="567"/>
        </w:tabs>
        <w:rPr>
          <w:rFonts w:asciiTheme="minorHAnsi" w:hAnsiTheme="minorHAnsi" w:cstheme="minorHAnsi"/>
          <w:b/>
          <w:bCs/>
          <w:color w:val="002060"/>
          <w:sz w:val="28"/>
          <w:szCs w:val="28"/>
        </w:rPr>
      </w:pPr>
      <w:bookmarkStart w:id="8" w:name="_Ref38446847"/>
      <w:bookmarkStart w:id="9" w:name="_Ref38446850"/>
      <w:bookmarkStart w:id="10" w:name="_Toc134703652"/>
      <w:r w:rsidRPr="00DE40CE">
        <w:rPr>
          <w:rFonts w:asciiTheme="minorHAnsi" w:hAnsiTheme="minorHAnsi" w:cstheme="minorHAnsi"/>
          <w:b/>
          <w:bCs/>
          <w:color w:val="002060"/>
          <w:sz w:val="28"/>
          <w:szCs w:val="28"/>
        </w:rPr>
        <w:t xml:space="preserve">Perkančiosios organizacijos </w:t>
      </w:r>
      <w:r w:rsidR="00E43498" w:rsidRPr="00DE40CE">
        <w:rPr>
          <w:rFonts w:asciiTheme="minorHAnsi" w:hAnsiTheme="minorHAnsi" w:cstheme="minorHAnsi"/>
          <w:b/>
          <w:bCs/>
          <w:color w:val="002060"/>
          <w:sz w:val="28"/>
          <w:szCs w:val="28"/>
        </w:rPr>
        <w:t>ir tiekėjų bendravimo ir keitimosi informacija priemonės</w:t>
      </w:r>
      <w:bookmarkEnd w:id="8"/>
      <w:bookmarkEnd w:id="9"/>
      <w:bookmarkEnd w:id="10"/>
      <w:r w:rsidR="00E43498" w:rsidRPr="00DE40CE">
        <w:rPr>
          <w:rFonts w:asciiTheme="minorHAnsi" w:hAnsiTheme="minorHAnsi" w:cstheme="minorHAnsi"/>
          <w:b/>
          <w:bCs/>
          <w:color w:val="002060"/>
          <w:sz w:val="28"/>
          <w:szCs w:val="28"/>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lastRenderedPageBreak/>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DE40CE"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8"/>
        </w:rPr>
      </w:pPr>
      <w:bookmarkStart w:id="11" w:name="_Ref38446835"/>
      <w:bookmarkStart w:id="12" w:name="_Toc134703653"/>
      <w:r w:rsidRPr="00DE40CE">
        <w:rPr>
          <w:rFonts w:asciiTheme="minorHAnsi" w:hAnsiTheme="minorHAnsi" w:cstheme="minorHAnsi"/>
          <w:b/>
          <w:bCs/>
          <w:color w:val="002060"/>
          <w:sz w:val="28"/>
        </w:rPr>
        <w:t>Pirkimo dokumentų paaiškinimai ir patikslinimai</w:t>
      </w:r>
      <w:bookmarkEnd w:id="11"/>
      <w:bookmarkEnd w:id="12"/>
      <w:r w:rsidRPr="00DE40CE">
        <w:rPr>
          <w:rFonts w:asciiTheme="minorHAnsi" w:hAnsiTheme="minorHAnsi" w:cstheme="minorHAnsi"/>
          <w:b/>
          <w:bCs/>
          <w:color w:val="002060"/>
          <w:sz w:val="28"/>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6B7D8A43" w:rsidR="00C94B9F" w:rsidRPr="00DE40CE" w:rsidRDefault="00414F26" w:rsidP="00A24FF2">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sz w:val="28"/>
          <w:szCs w:val="28"/>
        </w:rPr>
      </w:pPr>
      <w:bookmarkStart w:id="15" w:name="_Ref39473754"/>
      <w:bookmarkStart w:id="16" w:name="_Ref39473761"/>
      <w:bookmarkStart w:id="17" w:name="_Ref39474188"/>
      <w:bookmarkStart w:id="18" w:name="_Toc134703654"/>
      <w:r w:rsidRPr="00DE40CE">
        <w:rPr>
          <w:rFonts w:asciiTheme="minorHAnsi" w:hAnsiTheme="minorHAnsi" w:cstheme="minorHAnsi"/>
          <w:b/>
          <w:bCs/>
          <w:color w:val="002060"/>
          <w:sz w:val="28"/>
          <w:szCs w:val="28"/>
        </w:rPr>
        <w:lastRenderedPageBreak/>
        <w:t>Tiekėjų pašalinimo pagrindai</w:t>
      </w:r>
      <w:bookmarkEnd w:id="15"/>
      <w:bookmarkEnd w:id="16"/>
      <w:bookmarkEnd w:id="17"/>
      <w:r w:rsidR="00ED6713" w:rsidRPr="00DE40CE">
        <w:rPr>
          <w:rFonts w:asciiTheme="minorHAnsi" w:hAnsiTheme="minorHAnsi" w:cstheme="minorHAnsi"/>
          <w:b/>
          <w:bCs/>
          <w:color w:val="002060"/>
          <w:sz w:val="28"/>
          <w:szCs w:val="28"/>
        </w:rPr>
        <w:t xml:space="preserve">, </w:t>
      </w:r>
      <w:r w:rsidRPr="00DE40CE">
        <w:rPr>
          <w:rFonts w:asciiTheme="minorHAnsi" w:hAnsiTheme="minorHAnsi" w:cstheme="minorHAnsi"/>
          <w:b/>
          <w:bCs/>
          <w:color w:val="002060"/>
          <w:sz w:val="28"/>
          <w:szCs w:val="28"/>
        </w:rPr>
        <w:t>kvalifikacijos reikalavimai ir</w:t>
      </w:r>
      <w:r w:rsidR="00BE1E4E" w:rsidRPr="00DE40CE">
        <w:rPr>
          <w:rFonts w:asciiTheme="minorHAnsi" w:hAnsiTheme="minorHAnsi" w:cstheme="minorHAnsi"/>
          <w:b/>
          <w:bCs/>
          <w:color w:val="002060"/>
          <w:sz w:val="28"/>
          <w:szCs w:val="28"/>
        </w:rPr>
        <w:t xml:space="preserve"> </w:t>
      </w:r>
      <w:r w:rsidRPr="00DE40CE">
        <w:rPr>
          <w:rFonts w:asciiTheme="minorHAnsi" w:hAnsiTheme="minorHAnsi" w:cstheme="minorHAnsi"/>
          <w:b/>
          <w:bCs/>
          <w:color w:val="002060"/>
          <w:sz w:val="28"/>
          <w:szCs w:val="28"/>
        </w:rPr>
        <w:t>reikalaujami kokybės bei aplinkos apsaugos vadybos sistemų standartai</w:t>
      </w:r>
      <w:bookmarkEnd w:id="18"/>
      <w:r w:rsidR="00233769" w:rsidRPr="00DE40CE">
        <w:rPr>
          <w:rFonts w:asciiTheme="minorHAnsi" w:hAnsiTheme="minorHAnsi" w:cstheme="minorHAnsi"/>
          <w:b/>
          <w:bCs/>
          <w:color w:val="002060"/>
          <w:sz w:val="28"/>
          <w:szCs w:val="28"/>
        </w:rPr>
        <w:t xml:space="preserve"> </w:t>
      </w: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4A7D92D4" w14:textId="07F94DC2" w:rsidR="00CB5933" w:rsidRPr="00DE40CE" w:rsidRDefault="709059B8" w:rsidP="00DE40C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E19B362" w14:textId="44E7CBF0" w:rsidR="009C74E3" w:rsidRPr="00DE40CE"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sz w:val="28"/>
          <w:szCs w:val="28"/>
        </w:rPr>
      </w:pPr>
      <w:bookmarkStart w:id="20" w:name="_Ref40443423"/>
      <w:bookmarkStart w:id="21" w:name="_Ref40443431"/>
      <w:bookmarkStart w:id="22" w:name="_Ref48037697"/>
      <w:bookmarkStart w:id="23" w:name="_Ref48037709"/>
      <w:bookmarkStart w:id="24" w:name="_Toc134703655"/>
      <w:r w:rsidRPr="00DE40CE">
        <w:rPr>
          <w:rFonts w:asciiTheme="minorHAnsi" w:hAnsiTheme="minorHAnsi" w:cstheme="minorHAnsi"/>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DE40CE">
        <w:rPr>
          <w:rFonts w:asciiTheme="minorHAnsi" w:hAnsiTheme="minorHAnsi" w:cstheme="minorHAnsi"/>
          <w:b/>
          <w:color w:val="002060"/>
          <w:sz w:val="28"/>
          <w:szCs w:val="28"/>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lastRenderedPageBreak/>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6FB7B8C7" w:rsidR="00276039" w:rsidRPr="00DE40CE" w:rsidRDefault="7016C6B1" w:rsidP="00DE40C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E40C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8"/>
        </w:rPr>
      </w:pPr>
      <w:r w:rsidRPr="00DE40CE">
        <w:rPr>
          <w:rFonts w:ascii="Arial" w:hAnsi="Arial" w:cs="Arial"/>
          <w:b/>
          <w:bCs/>
          <w:color w:val="002060"/>
          <w:sz w:val="18"/>
          <w:szCs w:val="24"/>
        </w:rPr>
        <w:t xml:space="preserve"> </w:t>
      </w:r>
      <w:bookmarkStart w:id="27" w:name="_Toc134703656"/>
      <w:r w:rsidR="007B2DBE" w:rsidRPr="00DE40CE">
        <w:rPr>
          <w:rFonts w:asciiTheme="minorHAnsi" w:hAnsiTheme="minorHAnsi" w:cstheme="minorHAnsi"/>
          <w:b/>
          <w:bCs/>
          <w:color w:val="002060"/>
          <w:sz w:val="28"/>
        </w:rPr>
        <w:t>Rėmimasis ūkio subjektų pajėgumais</w:t>
      </w:r>
      <w:bookmarkEnd w:id="27"/>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pajėgumais jis remiasi, ištekliai </w:t>
      </w:r>
      <w:r w:rsidRPr="007B2DBE">
        <w:rPr>
          <w:rFonts w:asciiTheme="minorHAnsi" w:hAnsiTheme="minorHAnsi" w:cstheme="minorHAnsi"/>
          <w:lang w:val="lt-LT"/>
        </w:rPr>
        <w:lastRenderedPageBreak/>
        <w:t>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DE40C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sz w:val="28"/>
          <w:szCs w:val="28"/>
        </w:rPr>
      </w:pPr>
      <w:bookmarkStart w:id="29" w:name="_Toc134703657"/>
      <w:r w:rsidRPr="00DE40CE">
        <w:rPr>
          <w:rFonts w:asciiTheme="minorHAnsi" w:hAnsiTheme="minorHAnsi" w:cstheme="minorHAnsi"/>
          <w:b/>
          <w:bCs/>
          <w:color w:val="002060"/>
          <w:sz w:val="28"/>
          <w:szCs w:val="28"/>
        </w:rPr>
        <w:t>Subtiekėjų pasitelkimas</w:t>
      </w:r>
      <w:bookmarkEnd w:id="29"/>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410A1B03" w:rsidR="00F83398" w:rsidRPr="00DE40CE" w:rsidRDefault="536D0CA8" w:rsidP="00DE40CE">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DE40CE" w:rsidRDefault="000E4DA6" w:rsidP="000E4DA6">
      <w:pPr>
        <w:pStyle w:val="Antrat1"/>
        <w:numPr>
          <w:ilvl w:val="0"/>
          <w:numId w:val="9"/>
        </w:numPr>
        <w:tabs>
          <w:tab w:val="left" w:pos="567"/>
        </w:tabs>
        <w:contextualSpacing/>
        <w:rPr>
          <w:rFonts w:asciiTheme="minorHAnsi" w:hAnsiTheme="minorHAnsi" w:cstheme="minorHAnsi"/>
          <w:b/>
          <w:bCs/>
          <w:color w:val="002060"/>
          <w:sz w:val="28"/>
          <w:szCs w:val="28"/>
        </w:rPr>
      </w:pPr>
      <w:bookmarkStart w:id="30" w:name="_Ref39668380"/>
      <w:bookmarkStart w:id="31" w:name="_Ref39668383"/>
      <w:bookmarkStart w:id="32" w:name="_Toc134703658"/>
      <w:r w:rsidRPr="00DE40CE">
        <w:rPr>
          <w:rFonts w:asciiTheme="minorHAnsi" w:hAnsiTheme="minorHAnsi" w:cstheme="minorHAnsi"/>
          <w:b/>
          <w:bCs/>
          <w:color w:val="002060"/>
          <w:sz w:val="28"/>
          <w:szCs w:val="28"/>
        </w:rPr>
        <w:t>Tiekėjų grupės dalyvavimas</w:t>
      </w:r>
      <w:bookmarkEnd w:id="30"/>
      <w:bookmarkEnd w:id="31"/>
      <w:bookmarkEnd w:id="32"/>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57079224" w:rsidR="006D0AB0" w:rsidRPr="00DE40CE" w:rsidRDefault="007D088D" w:rsidP="00DE40CE">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3"/>
    </w:p>
    <w:p w14:paraId="1B7AC708" w14:textId="2DCF050C" w:rsidR="0988CA22" w:rsidRPr="00DE40CE" w:rsidRDefault="00AB6038" w:rsidP="0988CA22">
      <w:pPr>
        <w:pStyle w:val="Antrat1"/>
        <w:numPr>
          <w:ilvl w:val="0"/>
          <w:numId w:val="12"/>
        </w:numPr>
        <w:spacing w:before="0" w:after="0"/>
        <w:rPr>
          <w:rFonts w:asciiTheme="minorHAnsi" w:hAnsiTheme="minorHAnsi" w:cstheme="minorHAnsi"/>
          <w:b/>
          <w:bCs/>
          <w:vanish/>
          <w:color w:val="002060"/>
          <w:sz w:val="28"/>
          <w:szCs w:val="28"/>
        </w:rPr>
      </w:pPr>
      <w:bookmarkStart w:id="33" w:name="_Toc48053171"/>
      <w:bookmarkStart w:id="34" w:name="_Toc85698576"/>
      <w:bookmarkStart w:id="35" w:name="_Toc86176527"/>
      <w:bookmarkStart w:id="36" w:name="_Toc134703659"/>
      <w:r w:rsidRPr="00DE40CE">
        <w:rPr>
          <w:rFonts w:asciiTheme="minorHAnsi" w:hAnsiTheme="minorHAnsi" w:cstheme="minorHAnsi"/>
          <w:b/>
          <w:bCs/>
          <w:color w:val="002060"/>
          <w:sz w:val="28"/>
          <w:szCs w:val="28"/>
        </w:rPr>
        <w:lastRenderedPageBreak/>
        <w:t>Reikalavimai pasiūlymų rengimui ir pateikimui</w:t>
      </w:r>
      <w:bookmarkEnd w:id="33"/>
      <w:bookmarkEnd w:id="34"/>
      <w:bookmarkEnd w:id="35"/>
      <w:bookmarkEnd w:id="36"/>
    </w:p>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660F2611" w:rsidR="00D87269" w:rsidRPr="00DE40CE" w:rsidRDefault="00E244CC" w:rsidP="00DE40CE">
      <w:pPr>
        <w:pStyle w:val="Sraopastraipa"/>
        <w:spacing w:line="240" w:lineRule="auto"/>
        <w:ind w:left="0" w:firstLine="709"/>
        <w:jc w:val="both"/>
      </w:pPr>
      <w:r>
        <w:lastRenderedPageBreak/>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DE40CE" w:rsidRDefault="0042545B" w:rsidP="001B2B89">
      <w:pPr>
        <w:pStyle w:val="Antrat1"/>
        <w:numPr>
          <w:ilvl w:val="0"/>
          <w:numId w:val="11"/>
        </w:numPr>
        <w:spacing w:before="0" w:after="0" w:line="300" w:lineRule="auto"/>
        <w:rPr>
          <w:rFonts w:asciiTheme="minorHAnsi" w:hAnsiTheme="minorHAnsi" w:cstheme="minorHAnsi"/>
          <w:b/>
          <w:bCs/>
          <w:color w:val="002060"/>
          <w:sz w:val="28"/>
          <w:szCs w:val="28"/>
        </w:rPr>
      </w:pPr>
      <w:bookmarkStart w:id="37" w:name="_Toc134703660"/>
      <w:r w:rsidRPr="00DE40CE">
        <w:rPr>
          <w:rFonts w:asciiTheme="minorHAnsi" w:hAnsiTheme="minorHAnsi" w:cstheme="minorHAnsi"/>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0354C4D1" w:rsidR="006D0AB0" w:rsidRPr="00DE40CE" w:rsidRDefault="00DE4635" w:rsidP="00DE40CE">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0CEBF66C" w14:textId="5EA9BDCC" w:rsidR="006D0AB0" w:rsidRPr="00DE40CE" w:rsidRDefault="002B7271" w:rsidP="001B2B89">
      <w:pPr>
        <w:pStyle w:val="Antrat1"/>
        <w:numPr>
          <w:ilvl w:val="0"/>
          <w:numId w:val="14"/>
        </w:numPr>
        <w:spacing w:before="0" w:after="0" w:line="300" w:lineRule="auto"/>
        <w:rPr>
          <w:rFonts w:asciiTheme="minorHAnsi" w:hAnsiTheme="minorHAnsi" w:cstheme="minorHAnsi"/>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DE40CE">
        <w:rPr>
          <w:rFonts w:asciiTheme="minorHAnsi" w:hAnsiTheme="minorHAnsi" w:cstheme="minorHAnsi"/>
          <w:b/>
          <w:bCs/>
          <w:color w:val="002060"/>
          <w:sz w:val="28"/>
          <w:szCs w:val="28"/>
        </w:rPr>
        <w:lastRenderedPageBreak/>
        <w:t>Pasiūlymų vertinimas</w:t>
      </w:r>
      <w:bookmarkEnd w:id="40"/>
      <w:bookmarkEnd w:id="41"/>
      <w:bookmarkEnd w:id="42"/>
      <w:bookmarkEnd w:id="43"/>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2074701" w14:textId="40BB21C5" w:rsidR="006D0AB0" w:rsidRPr="00DE40CE" w:rsidRDefault="00763B33" w:rsidP="00DE40CE">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4" w:name="_Toc48053179"/>
    </w:p>
    <w:p w14:paraId="1F2B61D4" w14:textId="16147E8B" w:rsidR="006D0AB0" w:rsidRPr="00DE40CE"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sz w:val="28"/>
        </w:rPr>
      </w:pPr>
      <w:bookmarkStart w:id="45" w:name="_Toc85698581"/>
      <w:bookmarkStart w:id="46" w:name="_Toc86176532"/>
      <w:bookmarkStart w:id="47" w:name="_Toc134703662"/>
      <w:r w:rsidRPr="00DE40CE">
        <w:rPr>
          <w:rFonts w:asciiTheme="minorHAnsi" w:hAnsiTheme="minorHAnsi" w:cstheme="minorHAnsi"/>
          <w:b/>
          <w:bCs/>
          <w:color w:val="002060"/>
          <w:sz w:val="28"/>
        </w:rPr>
        <w:t xml:space="preserve">Pasiūlymų atmetimo </w:t>
      </w:r>
      <w:bookmarkEnd w:id="44"/>
      <w:bookmarkEnd w:id="45"/>
      <w:bookmarkEnd w:id="46"/>
      <w:r w:rsidRPr="00DE40CE">
        <w:rPr>
          <w:rFonts w:asciiTheme="minorHAnsi" w:hAnsiTheme="minorHAnsi" w:cstheme="minorHAnsi"/>
          <w:b/>
          <w:bCs/>
          <w:color w:val="002060"/>
          <w:sz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w:t>
      </w:r>
      <w:r w:rsidR="009C3CB0">
        <w:rPr>
          <w:rFonts w:eastAsia="Arial" w:cstheme="minorHAnsi"/>
          <w:color w:val="000000" w:themeColor="text1"/>
        </w:rPr>
        <w:lastRenderedPageBreak/>
        <w:t xml:space="preserve">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54734608" w:rsidR="006D0AB0" w:rsidRPr="00DE40CE" w:rsidRDefault="00E966CD" w:rsidP="00DE40CE">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CCC3BE9" w14:textId="197299E2" w:rsidR="006D0AB0" w:rsidRPr="00DE40CE" w:rsidRDefault="001566DB" w:rsidP="001B2B89">
      <w:pPr>
        <w:pStyle w:val="Antrat1"/>
        <w:numPr>
          <w:ilvl w:val="0"/>
          <w:numId w:val="22"/>
        </w:numPr>
        <w:spacing w:before="0" w:after="0" w:line="300" w:lineRule="auto"/>
        <w:rPr>
          <w:rFonts w:asciiTheme="minorHAnsi" w:hAnsiTheme="minorHAnsi" w:cstheme="minorHAnsi"/>
          <w:b/>
          <w:bCs/>
          <w:color w:val="002060"/>
          <w:sz w:val="28"/>
        </w:rPr>
      </w:pPr>
      <w:bookmarkStart w:id="48" w:name="_Ref40443104"/>
      <w:bookmarkStart w:id="49" w:name="_Toc48053180"/>
      <w:bookmarkStart w:id="50" w:name="_Toc85698582"/>
      <w:bookmarkStart w:id="51" w:name="_Toc86176533"/>
      <w:bookmarkStart w:id="52" w:name="_Toc134703663"/>
      <w:r w:rsidRPr="00DE40CE">
        <w:rPr>
          <w:rFonts w:asciiTheme="minorHAnsi" w:hAnsiTheme="minorHAnsi" w:cstheme="minorHAnsi"/>
          <w:b/>
          <w:bCs/>
          <w:color w:val="002060"/>
          <w:sz w:val="28"/>
        </w:rPr>
        <w:t>Pasiūlymų eilė ir laimėtojo nustatymas</w:t>
      </w:r>
      <w:bookmarkEnd w:id="48"/>
      <w:bookmarkEnd w:id="49"/>
      <w:bookmarkEnd w:id="50"/>
      <w:bookmarkEnd w:id="51"/>
      <w:bookmarkEnd w:id="52"/>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 xml:space="preserve">šių dokumentų </w:t>
      </w:r>
      <w:r w:rsidR="37E534CD" w:rsidRPr="001566DB">
        <w:rPr>
          <w:rFonts w:cstheme="minorHAnsi"/>
        </w:rPr>
        <w:lastRenderedPageBreak/>
        <w:t>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1FD074E8" w14:textId="660B5955" w:rsidR="006D0AB0" w:rsidRPr="00DE40CE" w:rsidRDefault="002C3E6C" w:rsidP="00DE40CE">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bookmarkStart w:id="53" w:name="_Ref40443308"/>
      <w:bookmarkStart w:id="54" w:name="_Toc48053181"/>
    </w:p>
    <w:p w14:paraId="1B21A247" w14:textId="7C13D05D" w:rsidR="006D0AB0" w:rsidRPr="00DE40CE" w:rsidRDefault="001566DB" w:rsidP="006074E3">
      <w:pPr>
        <w:pStyle w:val="Antrat1"/>
        <w:numPr>
          <w:ilvl w:val="0"/>
          <w:numId w:val="23"/>
        </w:numPr>
        <w:spacing w:before="0" w:after="0" w:line="300" w:lineRule="auto"/>
        <w:rPr>
          <w:rFonts w:asciiTheme="minorHAnsi" w:hAnsiTheme="minorHAnsi" w:cstheme="minorHAnsi"/>
          <w:b/>
          <w:bCs/>
          <w:color w:val="002060"/>
          <w:sz w:val="28"/>
        </w:rPr>
      </w:pPr>
      <w:bookmarkStart w:id="55" w:name="_Toc85698583"/>
      <w:bookmarkStart w:id="56" w:name="_Toc86176534"/>
      <w:bookmarkStart w:id="57" w:name="_Toc134703664"/>
      <w:r w:rsidRPr="00DE40CE">
        <w:rPr>
          <w:rFonts w:asciiTheme="minorHAnsi" w:hAnsiTheme="minorHAnsi" w:cstheme="minorHAnsi"/>
          <w:b/>
          <w:bCs/>
          <w:color w:val="002060"/>
          <w:sz w:val="28"/>
        </w:rPr>
        <w:t>Informavimas apie pirkimo procedūrų rezultatus</w:t>
      </w:r>
      <w:bookmarkEnd w:id="53"/>
      <w:bookmarkEnd w:id="54"/>
      <w:bookmarkEnd w:id="55"/>
      <w:bookmarkEnd w:id="56"/>
      <w:bookmarkEnd w:id="57"/>
    </w:p>
    <w:p w14:paraId="18AE15E5" w14:textId="7A742318" w:rsidR="00583829" w:rsidRPr="00DE40CE" w:rsidRDefault="00787DBD" w:rsidP="00DE40CE">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4B416523" w14:textId="6CFE4845" w:rsidR="006D0AB0" w:rsidRPr="00DE40CE"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sz w:val="28"/>
        </w:rPr>
      </w:pPr>
      <w:bookmarkStart w:id="61" w:name="_Toc85698584"/>
      <w:bookmarkStart w:id="62" w:name="_Toc86176535"/>
      <w:bookmarkStart w:id="63" w:name="_Toc124749448"/>
      <w:bookmarkStart w:id="64" w:name="_Toc134703665"/>
      <w:r w:rsidRPr="00DE40CE">
        <w:rPr>
          <w:rFonts w:asciiTheme="minorHAnsi" w:hAnsiTheme="minorHAnsi" w:cstheme="minorHAnsi"/>
          <w:b/>
          <w:bCs/>
          <w:color w:val="002060"/>
          <w:sz w:val="28"/>
        </w:rPr>
        <w:t>Sutarties sudarymas</w:t>
      </w:r>
      <w:bookmarkEnd w:id="58"/>
      <w:bookmarkEnd w:id="59"/>
      <w:bookmarkEnd w:id="60"/>
      <w:bookmarkEnd w:id="61"/>
      <w:bookmarkEnd w:id="62"/>
      <w:bookmarkEnd w:id="63"/>
      <w:bookmarkEnd w:id="64"/>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40CE" w:rsidRDefault="00DE1880" w:rsidP="00DE1880">
      <w:pPr>
        <w:pStyle w:val="Antrat1"/>
        <w:numPr>
          <w:ilvl w:val="0"/>
          <w:numId w:val="25"/>
        </w:numPr>
        <w:spacing w:before="0" w:after="0"/>
        <w:rPr>
          <w:rFonts w:asciiTheme="minorHAnsi" w:hAnsiTheme="minorHAnsi" w:cstheme="minorHAnsi"/>
          <w:b/>
          <w:bCs/>
          <w:color w:val="002060"/>
          <w:sz w:val="28"/>
        </w:rPr>
      </w:pPr>
      <w:bookmarkStart w:id="65" w:name="_Toc85698585"/>
      <w:bookmarkStart w:id="66" w:name="_Toc86176536"/>
      <w:bookmarkStart w:id="67" w:name="_Toc124749449"/>
      <w:bookmarkStart w:id="68" w:name="_Toc134703666"/>
      <w:r w:rsidRPr="00DE40CE">
        <w:rPr>
          <w:rFonts w:asciiTheme="minorHAnsi" w:hAnsiTheme="minorHAnsi" w:cstheme="minorHAnsi"/>
          <w:b/>
          <w:bCs/>
          <w:color w:val="002060"/>
          <w:sz w:val="28"/>
        </w:rPr>
        <w:t xml:space="preserve">Teisė ginčyti </w:t>
      </w:r>
      <w:r w:rsidR="00AD487D" w:rsidRPr="00DE40CE">
        <w:rPr>
          <w:rFonts w:asciiTheme="minorHAnsi" w:hAnsiTheme="minorHAnsi" w:cstheme="minorHAnsi"/>
          <w:b/>
          <w:bCs/>
          <w:color w:val="002060"/>
          <w:sz w:val="28"/>
        </w:rPr>
        <w:t xml:space="preserve">perkančiosios organizacijos </w:t>
      </w:r>
      <w:r w:rsidRPr="00DE40CE">
        <w:rPr>
          <w:rFonts w:asciiTheme="minorHAnsi" w:hAnsiTheme="minorHAnsi" w:cstheme="minorHAnsi"/>
          <w:b/>
          <w:bCs/>
          <w:color w:val="002060"/>
          <w:sz w:val="28"/>
        </w:rPr>
        <w:t>veiksmus ar priimtus sprendimus</w:t>
      </w:r>
      <w:bookmarkEnd w:id="65"/>
      <w:bookmarkEnd w:id="66"/>
      <w:bookmarkEnd w:id="67"/>
      <w:bookmarkEnd w:id="68"/>
      <w:r w:rsidRPr="00DE40CE">
        <w:rPr>
          <w:rFonts w:asciiTheme="minorHAnsi" w:hAnsiTheme="minorHAnsi" w:cstheme="minorHAnsi"/>
          <w:b/>
          <w:bCs/>
          <w:color w:val="002060"/>
          <w:sz w:val="28"/>
        </w:rPr>
        <w:t xml:space="preserve"> </w:t>
      </w: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DE40CE">
      <w:headerReference w:type="default" r:id="rId17"/>
      <w:pgSz w:w="12240" w:h="15840"/>
      <w:pgMar w:top="720"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F320F" w14:textId="77777777" w:rsidR="00781CCB" w:rsidRDefault="00781CCB" w:rsidP="00D05666">
      <w:r>
        <w:separator/>
      </w:r>
    </w:p>
  </w:endnote>
  <w:endnote w:type="continuationSeparator" w:id="0">
    <w:p w14:paraId="47647349" w14:textId="77777777" w:rsidR="00781CCB" w:rsidRDefault="00781CCB" w:rsidP="00D05666">
      <w:r>
        <w:continuationSeparator/>
      </w:r>
    </w:p>
  </w:endnote>
  <w:endnote w:type="continuationNotice" w:id="1">
    <w:p w14:paraId="7E410AEF"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C8C9" w14:textId="77777777" w:rsidR="00781CCB" w:rsidRDefault="00781CCB" w:rsidP="00D05666">
      <w:r>
        <w:separator/>
      </w:r>
    </w:p>
  </w:footnote>
  <w:footnote w:type="continuationSeparator" w:id="0">
    <w:p w14:paraId="659CBC03" w14:textId="77777777" w:rsidR="00781CCB" w:rsidRDefault="00781CCB" w:rsidP="00D05666">
      <w:r>
        <w:continuationSeparator/>
      </w:r>
    </w:p>
  </w:footnote>
  <w:footnote w:type="continuationNotice" w:id="1">
    <w:p w14:paraId="2F3F050F"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r w:rsidR="00307955">
        <w:rPr>
          <w:rStyle w:val="Hipersaitas"/>
          <w:rFonts w:ascii="Calibri" w:hAnsi="Calibri" w:cs="Calibri"/>
          <w:spacing w:val="2"/>
          <w:shd w:val="clear" w:color="auto" w:fill="FFFFFF"/>
        </w:rPr>
        <w:t xml:space="preserve">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3D0A41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C2248E3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1E4CE08"/>
    <w:lvl w:ilvl="0">
      <w:start w:val="14"/>
      <w:numFmt w:val="decimal"/>
      <w:lvlText w:val="%1."/>
      <w:lvlJc w:val="left"/>
      <w:pPr>
        <w:ind w:left="360" w:hanging="360"/>
      </w:pPr>
      <w:rPr>
        <w:rFonts w:asciiTheme="minorHAnsi" w:hAnsiTheme="minorHAnsi" w:cstheme="minorHAnsi" w:hint="default"/>
        <w:sz w:val="28"/>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20E"/>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0CE"/>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purl.org/dc/terms/"/>
    <ds:schemaRef ds:uri="http://purl.org/dc/dcmitype/"/>
    <ds:schemaRef ds:uri="e58d86aa-8fe5-4539-8203-03c44674af5d"/>
    <ds:schemaRef ds:uri="9f7bfde5-fec1-41b1-af96-d0ead4fdf1a4"/>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73EDCEE-4A38-46F1-A0B8-D0C2FC72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32700</Words>
  <Characters>18639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51237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2024-11-15T07:39:00Z</dcterms:created>
  <dcterms:modified xsi:type="dcterms:W3CDTF">2024-11-15T07:39:00Z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