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5109671E" w:rsidR="000F17D6" w:rsidRPr="00674D30" w:rsidRDefault="000F17D6" w:rsidP="000F17D6">
      <w:pPr>
        <w:jc w:val="right"/>
        <w:rPr>
          <w:sz w:val="22"/>
          <w:szCs w:val="22"/>
        </w:rPr>
      </w:pPr>
    </w:p>
    <w:p w14:paraId="058888F4" w14:textId="77777777" w:rsidR="000F17D6" w:rsidRPr="00674D30" w:rsidRDefault="000F17D6" w:rsidP="000F17D6">
      <w:pPr>
        <w:rPr>
          <w:sz w:val="22"/>
          <w:szCs w:val="22"/>
        </w:rPr>
      </w:pPr>
    </w:p>
    <w:p w14:paraId="3457680A" w14:textId="7D7B351C" w:rsidR="00D811A2" w:rsidRPr="00674D30" w:rsidRDefault="000F17D6" w:rsidP="000F17D6">
      <w:pPr>
        <w:rPr>
          <w:i/>
          <w:iCs/>
          <w:sz w:val="22"/>
          <w:szCs w:val="22"/>
        </w:rPr>
      </w:pPr>
      <w:r w:rsidRPr="00674D30">
        <w:rPr>
          <w:i/>
          <w:iCs/>
          <w:sz w:val="22"/>
          <w:szCs w:val="22"/>
        </w:rPr>
        <w:t>Tiekėjams</w:t>
      </w:r>
    </w:p>
    <w:p w14:paraId="69B240AC" w14:textId="77777777" w:rsidR="000F17D6" w:rsidRPr="00674D30" w:rsidRDefault="000F17D6" w:rsidP="000F17D6">
      <w:pPr>
        <w:rPr>
          <w:i/>
          <w:iCs/>
          <w:sz w:val="22"/>
          <w:szCs w:val="22"/>
        </w:rPr>
      </w:pPr>
      <w:r w:rsidRPr="00674D30">
        <w:rPr>
          <w:i/>
          <w:iCs/>
          <w:sz w:val="22"/>
          <w:szCs w:val="22"/>
        </w:rPr>
        <w:t>Siunčiama CVP IS priemonėmis</w:t>
      </w:r>
    </w:p>
    <w:p w14:paraId="7667E45E" w14:textId="77777777" w:rsidR="000F17D6" w:rsidRPr="00674D30" w:rsidRDefault="000F17D6" w:rsidP="000F17D6">
      <w:pPr>
        <w:rPr>
          <w:b/>
          <w:bCs/>
          <w:sz w:val="22"/>
          <w:szCs w:val="22"/>
        </w:rPr>
      </w:pPr>
    </w:p>
    <w:p w14:paraId="0AB0DAD8" w14:textId="77777777" w:rsidR="000F17D6" w:rsidRPr="00674D30" w:rsidRDefault="000F17D6" w:rsidP="000F17D6">
      <w:pPr>
        <w:rPr>
          <w:b/>
          <w:bCs/>
          <w:sz w:val="22"/>
          <w:szCs w:val="22"/>
        </w:rPr>
      </w:pPr>
    </w:p>
    <w:p w14:paraId="3DC84B23" w14:textId="4EB85385" w:rsidR="000F17D6" w:rsidRPr="00674D30" w:rsidRDefault="000F17D6" w:rsidP="000F17D6">
      <w:pPr>
        <w:rPr>
          <w:b/>
          <w:bCs/>
          <w:sz w:val="22"/>
          <w:szCs w:val="22"/>
        </w:rPr>
      </w:pPr>
      <w:r w:rsidRPr="00674D30">
        <w:rPr>
          <w:b/>
          <w:bCs/>
          <w:sz w:val="22"/>
          <w:szCs w:val="22"/>
        </w:rPr>
        <w:t xml:space="preserve">DĖL </w:t>
      </w:r>
      <w:r w:rsidR="00C628F6" w:rsidRPr="00674D30">
        <w:rPr>
          <w:b/>
          <w:bCs/>
          <w:sz w:val="22"/>
          <w:szCs w:val="22"/>
        </w:rPr>
        <w:t>PATEIKT</w:t>
      </w:r>
      <w:r w:rsidR="00B731A5" w:rsidRPr="00674D30">
        <w:rPr>
          <w:b/>
          <w:bCs/>
          <w:sz w:val="22"/>
          <w:szCs w:val="22"/>
        </w:rPr>
        <w:t>Ų</w:t>
      </w:r>
      <w:r w:rsidR="00C628F6" w:rsidRPr="00674D30">
        <w:rPr>
          <w:b/>
          <w:bCs/>
          <w:sz w:val="22"/>
          <w:szCs w:val="22"/>
        </w:rPr>
        <w:t xml:space="preserve"> PAKLAUSIM</w:t>
      </w:r>
      <w:r w:rsidR="00B731A5" w:rsidRPr="00674D30">
        <w:rPr>
          <w:b/>
          <w:bCs/>
          <w:sz w:val="22"/>
          <w:szCs w:val="22"/>
        </w:rPr>
        <w:t>Ų</w:t>
      </w:r>
    </w:p>
    <w:p w14:paraId="47F7602C" w14:textId="77777777" w:rsidR="000F17D6" w:rsidRPr="00674D30" w:rsidRDefault="000F17D6" w:rsidP="0023122B">
      <w:pPr>
        <w:rPr>
          <w:sz w:val="22"/>
          <w:szCs w:val="22"/>
        </w:rPr>
      </w:pPr>
    </w:p>
    <w:p w14:paraId="398D9FD3" w14:textId="49CCFBC4" w:rsidR="004724B7" w:rsidRPr="00674D30" w:rsidRDefault="004724B7" w:rsidP="004724B7">
      <w:pPr>
        <w:spacing w:line="288" w:lineRule="auto"/>
        <w:ind w:firstLine="720"/>
        <w:jc w:val="both"/>
        <w:rPr>
          <w:sz w:val="22"/>
          <w:szCs w:val="22"/>
        </w:rPr>
      </w:pPr>
      <w:r w:rsidRPr="00674D30">
        <w:rPr>
          <w:sz w:val="22"/>
          <w:szCs w:val="22"/>
        </w:rPr>
        <w:t xml:space="preserve">Viešoji įstaiga CPO LT (toliau – CPO LT), </w:t>
      </w:r>
      <w:bookmarkStart w:id="0" w:name="_Hlk120190959"/>
      <w:r w:rsidRPr="00674D30">
        <w:rPr>
          <w:sz w:val="22"/>
          <w:szCs w:val="22"/>
        </w:rPr>
        <w:t>vykdydama viešąjį pirkimą</w:t>
      </w:r>
      <w:r w:rsidRPr="00674D30">
        <w:rPr>
          <w:i/>
          <w:iCs/>
          <w:sz w:val="22"/>
          <w:szCs w:val="22"/>
        </w:rPr>
        <w:t xml:space="preserve"> </w:t>
      </w:r>
      <w:r w:rsidR="0023122B" w:rsidRPr="00674D30">
        <w:rPr>
          <w:sz w:val="22"/>
          <w:szCs w:val="22"/>
        </w:rPr>
        <w:t>„</w:t>
      </w:r>
      <w:r w:rsidR="00926A46" w:rsidRPr="00674D30">
        <w:rPr>
          <w:sz w:val="22"/>
          <w:szCs w:val="22"/>
        </w:rPr>
        <w:t>Sveikatos draudimo paslaugos</w:t>
      </w:r>
      <w:r w:rsidR="003C6C5D" w:rsidRPr="00674D30">
        <w:rPr>
          <w:sz w:val="22"/>
          <w:szCs w:val="22"/>
        </w:rPr>
        <w:t xml:space="preserve">“ </w:t>
      </w:r>
      <w:r w:rsidR="005A775A" w:rsidRPr="00674D30">
        <w:rPr>
          <w:sz w:val="22"/>
          <w:szCs w:val="22"/>
        </w:rPr>
        <w:t>skelbiamos apklausos</w:t>
      </w:r>
      <w:r w:rsidRPr="00674D30">
        <w:rPr>
          <w:sz w:val="22"/>
          <w:szCs w:val="22"/>
        </w:rPr>
        <w:t xml:space="preserve"> būdu</w:t>
      </w:r>
      <w:r w:rsidR="00F71DC1" w:rsidRPr="00674D30">
        <w:rPr>
          <w:sz w:val="22"/>
          <w:szCs w:val="22"/>
        </w:rPr>
        <w:t xml:space="preserve"> (pirkimo </w:t>
      </w:r>
      <w:r w:rsidR="00892698" w:rsidRPr="00674D30">
        <w:rPr>
          <w:sz w:val="22"/>
          <w:szCs w:val="22"/>
        </w:rPr>
        <w:t>ID</w:t>
      </w:r>
      <w:r w:rsidR="00F71DC1" w:rsidRPr="00674D30">
        <w:rPr>
          <w:sz w:val="22"/>
          <w:szCs w:val="22"/>
        </w:rPr>
        <w:t xml:space="preserve"> </w:t>
      </w:r>
      <w:r w:rsidR="00343214" w:rsidRPr="00674D30">
        <w:rPr>
          <w:b/>
          <w:bCs/>
          <w:sz w:val="22"/>
          <w:szCs w:val="22"/>
        </w:rPr>
        <w:t>5856737</w:t>
      </w:r>
      <w:r w:rsidR="00F71DC1" w:rsidRPr="00674D30">
        <w:rPr>
          <w:sz w:val="22"/>
          <w:szCs w:val="22"/>
        </w:rPr>
        <w:t>, toliau – Pirkimas)</w:t>
      </w:r>
      <w:r w:rsidRPr="00674D30">
        <w:rPr>
          <w:sz w:val="22"/>
          <w:szCs w:val="22"/>
        </w:rPr>
        <w:t xml:space="preserve">, </w:t>
      </w:r>
      <w:bookmarkEnd w:id="0"/>
      <w:r w:rsidR="00343214" w:rsidRPr="00674D30">
        <w:rPr>
          <w:sz w:val="22"/>
          <w:szCs w:val="22"/>
        </w:rPr>
        <w:t>2025-12-16</w:t>
      </w:r>
      <w:r w:rsidR="003700F4" w:rsidRPr="00674D30">
        <w:rPr>
          <w:sz w:val="22"/>
          <w:szCs w:val="22"/>
        </w:rPr>
        <w:t xml:space="preserve"> </w:t>
      </w:r>
      <w:r w:rsidRPr="00674D30">
        <w:rPr>
          <w:sz w:val="22"/>
          <w:szCs w:val="22"/>
        </w:rPr>
        <w:t xml:space="preserve">CVP IS priemonėmis gavo </w:t>
      </w:r>
      <w:r w:rsidR="008C03EA" w:rsidRPr="00674D30">
        <w:rPr>
          <w:sz w:val="22"/>
          <w:szCs w:val="22"/>
        </w:rPr>
        <w:t>suinteresuot</w:t>
      </w:r>
      <w:r w:rsidR="00BC630E" w:rsidRPr="00674D30">
        <w:rPr>
          <w:sz w:val="22"/>
          <w:szCs w:val="22"/>
        </w:rPr>
        <w:t>ų</w:t>
      </w:r>
      <w:r w:rsidR="00E15D43" w:rsidRPr="00674D30">
        <w:rPr>
          <w:sz w:val="22"/>
          <w:szCs w:val="22"/>
        </w:rPr>
        <w:t xml:space="preserve"> </w:t>
      </w:r>
      <w:r w:rsidRPr="00674D30">
        <w:rPr>
          <w:sz w:val="22"/>
          <w:szCs w:val="22"/>
        </w:rPr>
        <w:t>tiekėj</w:t>
      </w:r>
      <w:r w:rsidR="00BC630E" w:rsidRPr="00674D30">
        <w:rPr>
          <w:sz w:val="22"/>
          <w:szCs w:val="22"/>
        </w:rPr>
        <w:t>ų</w:t>
      </w:r>
      <w:r w:rsidRPr="00674D30">
        <w:rPr>
          <w:sz w:val="22"/>
          <w:szCs w:val="22"/>
        </w:rPr>
        <w:t xml:space="preserve"> paklausim</w:t>
      </w:r>
      <w:r w:rsidR="00BC630E" w:rsidRPr="00674D30">
        <w:rPr>
          <w:sz w:val="22"/>
          <w:szCs w:val="22"/>
        </w:rPr>
        <w:t>us</w:t>
      </w:r>
      <w:r w:rsidRPr="00674D30">
        <w:rPr>
          <w:sz w:val="22"/>
          <w:szCs w:val="22"/>
        </w:rPr>
        <w:t>.</w:t>
      </w:r>
    </w:p>
    <w:p w14:paraId="0939295D" w14:textId="6C051E28" w:rsidR="004724B7" w:rsidRPr="00674D30" w:rsidRDefault="004724B7" w:rsidP="004724B7">
      <w:pPr>
        <w:spacing w:line="288" w:lineRule="auto"/>
        <w:ind w:firstLine="720"/>
        <w:jc w:val="both"/>
        <w:rPr>
          <w:sz w:val="22"/>
          <w:szCs w:val="22"/>
        </w:rPr>
      </w:pPr>
      <w:r w:rsidRPr="00674D30">
        <w:rPr>
          <w:sz w:val="22"/>
          <w:szCs w:val="22"/>
        </w:rPr>
        <w:t>Paklausim</w:t>
      </w:r>
      <w:r w:rsidR="00AB7038" w:rsidRPr="00674D30">
        <w:rPr>
          <w:sz w:val="22"/>
          <w:szCs w:val="22"/>
        </w:rPr>
        <w:t>a</w:t>
      </w:r>
      <w:r w:rsidR="00BC630E" w:rsidRPr="00674D30">
        <w:rPr>
          <w:sz w:val="22"/>
          <w:szCs w:val="22"/>
        </w:rPr>
        <w:t>i</w:t>
      </w:r>
      <w:r w:rsidRPr="00674D30">
        <w:rPr>
          <w:sz w:val="22"/>
          <w:szCs w:val="22"/>
        </w:rPr>
        <w:t xml:space="preserve"> pateikt</w:t>
      </w:r>
      <w:r w:rsidR="00BC630E" w:rsidRPr="00674D30">
        <w:rPr>
          <w:sz w:val="22"/>
          <w:szCs w:val="22"/>
        </w:rPr>
        <w:t>i</w:t>
      </w:r>
      <w:r w:rsidRPr="00674D30">
        <w:rPr>
          <w:sz w:val="22"/>
          <w:szCs w:val="22"/>
        </w:rPr>
        <w:t xml:space="preserve"> laikantis </w:t>
      </w:r>
      <w:r w:rsidR="00F0485B" w:rsidRPr="00674D30">
        <w:rPr>
          <w:noProof/>
          <w:sz w:val="22"/>
          <w:szCs w:val="22"/>
        </w:rPr>
        <w:t>Viešųjų pirkimų tarnybos direktoriaus 2017-06-28 įsakymo Nr. 1S-97 „Dėl mažos vertės pirkimų tvarkos aprašo patvirtinimo“</w:t>
      </w:r>
      <w:r w:rsidR="00F0485B" w:rsidRPr="00674D30" w:rsidDel="00F0485B">
        <w:rPr>
          <w:noProof/>
          <w:sz w:val="22"/>
          <w:szCs w:val="22"/>
        </w:rPr>
        <w:t xml:space="preserve"> </w:t>
      </w:r>
      <w:r w:rsidR="005E36C0" w:rsidRPr="00674D30">
        <w:rPr>
          <w:noProof/>
          <w:sz w:val="22"/>
          <w:szCs w:val="22"/>
        </w:rPr>
        <w:t xml:space="preserve">(toliau – Įsakymas) </w:t>
      </w:r>
      <w:r w:rsidR="005E36C0" w:rsidRPr="00674D30">
        <w:rPr>
          <w:sz w:val="22"/>
          <w:szCs w:val="22"/>
        </w:rPr>
        <w:t xml:space="preserve">21.3.6 p. nustatyto termino </w:t>
      </w:r>
      <w:r w:rsidR="005E36C0" w:rsidRPr="00674D30">
        <w:rPr>
          <w:i/>
          <w:iCs/>
          <w:sz w:val="22"/>
          <w:szCs w:val="22"/>
        </w:rPr>
        <w:t>„Tiekėjai pasiūlymus dėl pirkimo dokumentų patikslinimų gali pateikti ne vėliau kaip likus 2 darbo dienoms iki pasiūlymų pateikimo termino pabaigos“</w:t>
      </w:r>
      <w:r w:rsidR="005E36C0" w:rsidRPr="00674D30">
        <w:rPr>
          <w:sz w:val="22"/>
          <w:szCs w:val="22"/>
        </w:rPr>
        <w:t>,</w:t>
      </w:r>
      <w:r w:rsidR="005E36C0" w:rsidRPr="00674D30">
        <w:rPr>
          <w:i/>
          <w:iCs/>
          <w:sz w:val="22"/>
          <w:szCs w:val="22"/>
        </w:rPr>
        <w:t xml:space="preserve"> </w:t>
      </w:r>
      <w:r w:rsidRPr="00674D30">
        <w:rPr>
          <w:i/>
          <w:iCs/>
          <w:sz w:val="22"/>
          <w:szCs w:val="22"/>
        </w:rPr>
        <w:t xml:space="preserve"> </w:t>
      </w:r>
      <w:r w:rsidRPr="00674D30">
        <w:rPr>
          <w:sz w:val="22"/>
          <w:szCs w:val="22"/>
        </w:rPr>
        <w:t>t. y. pateikt</w:t>
      </w:r>
      <w:r w:rsidR="005E36C0" w:rsidRPr="00674D30">
        <w:rPr>
          <w:sz w:val="22"/>
          <w:szCs w:val="22"/>
        </w:rPr>
        <w:t>i</w:t>
      </w:r>
      <w:r w:rsidRPr="00674D30">
        <w:rPr>
          <w:sz w:val="22"/>
          <w:szCs w:val="22"/>
        </w:rPr>
        <w:t xml:space="preserve"> laiku.</w:t>
      </w:r>
    </w:p>
    <w:p w14:paraId="70F481BD" w14:textId="2D60E1D5" w:rsidR="004724B7" w:rsidRPr="00674D30" w:rsidRDefault="004724B7" w:rsidP="004724B7">
      <w:pPr>
        <w:spacing w:line="288" w:lineRule="auto"/>
        <w:ind w:firstLine="720"/>
        <w:jc w:val="both"/>
        <w:rPr>
          <w:sz w:val="22"/>
          <w:szCs w:val="22"/>
        </w:rPr>
      </w:pPr>
      <w:r w:rsidRPr="00674D30">
        <w:rPr>
          <w:sz w:val="22"/>
          <w:szCs w:val="22"/>
        </w:rPr>
        <w:t>CPO LT viešojo pirkimo komisija (toliau – Komisija), vadovau</w:t>
      </w:r>
      <w:r w:rsidR="00C918C4" w:rsidRPr="00674D30">
        <w:rPr>
          <w:sz w:val="22"/>
          <w:szCs w:val="22"/>
        </w:rPr>
        <w:t>damasi</w:t>
      </w:r>
      <w:r w:rsidRPr="00674D30">
        <w:rPr>
          <w:sz w:val="22"/>
          <w:szCs w:val="22"/>
        </w:rPr>
        <w:t xml:space="preserve"> </w:t>
      </w:r>
      <w:r w:rsidR="009A0E23" w:rsidRPr="00674D30">
        <w:rPr>
          <w:noProof/>
          <w:sz w:val="22"/>
          <w:szCs w:val="22"/>
        </w:rPr>
        <w:t xml:space="preserve">Įsakymo 21.3.7 p. ir Pirkimo dokumentų B dalies Bendrosios dalies 7.2 p., </w:t>
      </w:r>
      <w:r w:rsidRPr="00674D30">
        <w:rPr>
          <w:sz w:val="22"/>
          <w:szCs w:val="22"/>
        </w:rPr>
        <w:t xml:space="preserve">teikia </w:t>
      </w:r>
      <w:r w:rsidR="003700F4" w:rsidRPr="00674D30">
        <w:rPr>
          <w:sz w:val="22"/>
          <w:szCs w:val="22"/>
        </w:rPr>
        <w:t>atsakym</w:t>
      </w:r>
      <w:r w:rsidR="009A0E23" w:rsidRPr="00674D30">
        <w:rPr>
          <w:sz w:val="22"/>
          <w:szCs w:val="22"/>
        </w:rPr>
        <w:t>us</w:t>
      </w:r>
      <w:r w:rsidR="003700F4" w:rsidRPr="00674D30">
        <w:rPr>
          <w:sz w:val="22"/>
          <w:szCs w:val="22"/>
        </w:rPr>
        <w:t xml:space="preserve"> </w:t>
      </w:r>
      <w:r w:rsidRPr="00674D30">
        <w:rPr>
          <w:sz w:val="22"/>
          <w:szCs w:val="22"/>
        </w:rPr>
        <w:t xml:space="preserve">į </w:t>
      </w:r>
      <w:r w:rsidR="00C918C4" w:rsidRPr="00674D30">
        <w:rPr>
          <w:sz w:val="22"/>
          <w:szCs w:val="22"/>
        </w:rPr>
        <w:t>paklausim</w:t>
      </w:r>
      <w:r w:rsidR="009A0E23" w:rsidRPr="00674D30">
        <w:rPr>
          <w:sz w:val="22"/>
          <w:szCs w:val="22"/>
        </w:rPr>
        <w:t>uose</w:t>
      </w:r>
      <w:r w:rsidR="00C918C4" w:rsidRPr="00674D30">
        <w:rPr>
          <w:sz w:val="22"/>
          <w:szCs w:val="22"/>
        </w:rPr>
        <w:t xml:space="preserve"> </w:t>
      </w:r>
      <w:r w:rsidR="00C628F6" w:rsidRPr="00674D30">
        <w:rPr>
          <w:sz w:val="22"/>
          <w:szCs w:val="22"/>
        </w:rPr>
        <w:t>pateikt</w:t>
      </w:r>
      <w:r w:rsidR="00ED2A08" w:rsidRPr="00674D30">
        <w:rPr>
          <w:sz w:val="22"/>
          <w:szCs w:val="22"/>
        </w:rPr>
        <w:t xml:space="preserve">us </w:t>
      </w:r>
      <w:r w:rsidR="00C628F6" w:rsidRPr="00674D30">
        <w:rPr>
          <w:sz w:val="22"/>
          <w:szCs w:val="22"/>
        </w:rPr>
        <w:t>klausim</w:t>
      </w:r>
      <w:r w:rsidR="00ED2A08" w:rsidRPr="00674D30">
        <w:rPr>
          <w:sz w:val="22"/>
          <w:szCs w:val="22"/>
        </w:rPr>
        <w:t>us</w:t>
      </w:r>
      <w:r w:rsidRPr="00674D30">
        <w:rPr>
          <w:sz w:val="22"/>
          <w:szCs w:val="22"/>
        </w:rPr>
        <w:t>:</w:t>
      </w:r>
    </w:p>
    <w:tbl>
      <w:tblPr>
        <w:tblStyle w:val="Lentelstinklelis"/>
        <w:tblW w:w="9852" w:type="dxa"/>
        <w:tblInd w:w="-5" w:type="dxa"/>
        <w:tblLook w:val="04A0" w:firstRow="1" w:lastRow="0" w:firstColumn="1" w:lastColumn="0" w:noHBand="0" w:noVBand="1"/>
      </w:tblPr>
      <w:tblGrid>
        <w:gridCol w:w="9852"/>
      </w:tblGrid>
      <w:tr w:rsidR="004724B7" w:rsidRPr="00674D30" w14:paraId="0D7C0412" w14:textId="77777777" w:rsidTr="007408EC">
        <w:trPr>
          <w:trHeight w:val="368"/>
        </w:trPr>
        <w:tc>
          <w:tcPr>
            <w:tcW w:w="9852" w:type="dxa"/>
            <w:shd w:val="clear" w:color="auto" w:fill="DAE9F7" w:themeFill="text2" w:themeFillTint="1A"/>
            <w:vAlign w:val="center"/>
          </w:tcPr>
          <w:p w14:paraId="6F222F43" w14:textId="0249F9C4" w:rsidR="004724B7" w:rsidRPr="00674D30" w:rsidRDefault="004724B7" w:rsidP="00E806E2">
            <w:pPr>
              <w:spacing w:line="276" w:lineRule="auto"/>
              <w:rPr>
                <w:b/>
                <w:bCs/>
                <w:sz w:val="22"/>
                <w:szCs w:val="22"/>
                <w:lang w:val="lt-LT"/>
              </w:rPr>
            </w:pPr>
            <w:r w:rsidRPr="00674D30">
              <w:rPr>
                <w:b/>
                <w:bCs/>
                <w:sz w:val="22"/>
                <w:szCs w:val="22"/>
                <w:lang w:val="lt-LT"/>
              </w:rPr>
              <w:t xml:space="preserve">Klausimas </w:t>
            </w:r>
            <w:r w:rsidR="00672827" w:rsidRPr="00674D30">
              <w:rPr>
                <w:b/>
                <w:bCs/>
                <w:sz w:val="22"/>
                <w:szCs w:val="22"/>
                <w:lang w:val="lt-LT"/>
              </w:rPr>
              <w:t xml:space="preserve">1 </w:t>
            </w:r>
            <w:r w:rsidRPr="00674D30">
              <w:rPr>
                <w:sz w:val="22"/>
                <w:szCs w:val="22"/>
                <w:lang w:val="lt-LT"/>
              </w:rPr>
              <w:t>(klausimo tekstas netaisytas)</w:t>
            </w:r>
          </w:p>
        </w:tc>
      </w:tr>
      <w:tr w:rsidR="004724B7" w:rsidRPr="00674D30" w14:paraId="7B2B4C43" w14:textId="77777777" w:rsidTr="007408EC">
        <w:trPr>
          <w:trHeight w:val="750"/>
        </w:trPr>
        <w:tc>
          <w:tcPr>
            <w:tcW w:w="9852" w:type="dxa"/>
          </w:tcPr>
          <w:p w14:paraId="60089A84" w14:textId="77777777" w:rsidR="00C94990" w:rsidRPr="00674D30" w:rsidRDefault="00C94990" w:rsidP="00C94990">
            <w:pPr>
              <w:tabs>
                <w:tab w:val="num" w:pos="462"/>
              </w:tabs>
              <w:spacing w:line="276" w:lineRule="auto"/>
              <w:jc w:val="both"/>
              <w:rPr>
                <w:sz w:val="22"/>
                <w:szCs w:val="22"/>
                <w:lang w:val="lt-LT"/>
              </w:rPr>
            </w:pPr>
            <w:r w:rsidRPr="00674D30">
              <w:rPr>
                <w:sz w:val="22"/>
                <w:szCs w:val="22"/>
                <w:lang w:val="lt-LT"/>
              </w:rPr>
              <w:t>laba diena, prašome patikslinti:</w:t>
            </w:r>
          </w:p>
          <w:p w14:paraId="78DC70AF" w14:textId="77777777" w:rsidR="00C94990" w:rsidRPr="00674D30" w:rsidRDefault="00C94990" w:rsidP="00C94990">
            <w:pPr>
              <w:tabs>
                <w:tab w:val="num" w:pos="462"/>
              </w:tabs>
              <w:spacing w:line="276" w:lineRule="auto"/>
              <w:jc w:val="both"/>
              <w:rPr>
                <w:sz w:val="22"/>
                <w:szCs w:val="22"/>
                <w:lang w:val="lt-LT"/>
              </w:rPr>
            </w:pPr>
            <w:r w:rsidRPr="00674D30">
              <w:rPr>
                <w:sz w:val="22"/>
                <w:szCs w:val="22"/>
                <w:lang w:val="lt-LT"/>
              </w:rPr>
              <w:t xml:space="preserve"> - ar sutartis būtų pasirašyta 2025 m?</w:t>
            </w:r>
          </w:p>
          <w:p w14:paraId="5A4A9B0E" w14:textId="451CB1C3" w:rsidR="005348BA" w:rsidRPr="00674D30" w:rsidRDefault="00C94990" w:rsidP="00C94990">
            <w:pPr>
              <w:tabs>
                <w:tab w:val="num" w:pos="462"/>
              </w:tabs>
              <w:spacing w:line="276" w:lineRule="auto"/>
              <w:jc w:val="both"/>
              <w:rPr>
                <w:i/>
                <w:iCs/>
                <w:sz w:val="22"/>
                <w:szCs w:val="22"/>
              </w:rPr>
            </w:pPr>
            <w:r w:rsidRPr="00674D30">
              <w:rPr>
                <w:sz w:val="22"/>
                <w:szCs w:val="22"/>
                <w:lang w:val="lt-LT"/>
              </w:rPr>
              <w:t xml:space="preserve"> - ar draudimo apsauga įsigaliotų 2025 m?</w:t>
            </w:r>
          </w:p>
        </w:tc>
      </w:tr>
      <w:tr w:rsidR="004724B7" w:rsidRPr="00674D30" w14:paraId="3D3F5DDE" w14:textId="77777777" w:rsidTr="007408EC">
        <w:trPr>
          <w:trHeight w:val="366"/>
        </w:trPr>
        <w:tc>
          <w:tcPr>
            <w:tcW w:w="9852" w:type="dxa"/>
          </w:tcPr>
          <w:p w14:paraId="4719A0EC" w14:textId="77777777" w:rsidR="004724B7" w:rsidRPr="00674D30" w:rsidRDefault="004724B7" w:rsidP="00E806E2">
            <w:pPr>
              <w:spacing w:line="276" w:lineRule="auto"/>
              <w:jc w:val="both"/>
              <w:rPr>
                <w:sz w:val="22"/>
                <w:szCs w:val="22"/>
                <w:lang w:val="lt-LT"/>
              </w:rPr>
            </w:pPr>
            <w:r w:rsidRPr="00674D30">
              <w:rPr>
                <w:b/>
                <w:bCs/>
                <w:sz w:val="22"/>
                <w:szCs w:val="22"/>
                <w:lang w:val="lt-LT"/>
              </w:rPr>
              <w:t>Atsakymas</w:t>
            </w:r>
          </w:p>
        </w:tc>
      </w:tr>
      <w:tr w:rsidR="004724B7" w:rsidRPr="00674D30" w14:paraId="14FF951C" w14:textId="77777777" w:rsidTr="007408EC">
        <w:trPr>
          <w:trHeight w:val="400"/>
        </w:trPr>
        <w:tc>
          <w:tcPr>
            <w:tcW w:w="9852" w:type="dxa"/>
          </w:tcPr>
          <w:p w14:paraId="4300E936" w14:textId="0721E067" w:rsidR="005935E3" w:rsidRPr="002449E6" w:rsidRDefault="00021432" w:rsidP="00021432">
            <w:pPr>
              <w:tabs>
                <w:tab w:val="left" w:pos="604"/>
              </w:tabs>
              <w:spacing w:line="276" w:lineRule="auto"/>
              <w:jc w:val="both"/>
              <w:textAlignment w:val="center"/>
              <w:rPr>
                <w:sz w:val="22"/>
                <w:szCs w:val="22"/>
                <w:lang w:val="lt-LT"/>
              </w:rPr>
            </w:pPr>
            <w:r w:rsidRPr="002449E6">
              <w:rPr>
                <w:sz w:val="22"/>
                <w:szCs w:val="22"/>
                <w:lang w:val="lt-LT"/>
              </w:rPr>
              <w:t xml:space="preserve">Dėkojame už Jūsų klausimą. </w:t>
            </w:r>
            <w:r w:rsidR="004F5163" w:rsidRPr="002449E6">
              <w:rPr>
                <w:sz w:val="22"/>
                <w:szCs w:val="22"/>
                <w:lang w:val="lt-LT"/>
              </w:rPr>
              <w:t>Atsakydami paaiškiname, kad sutarties sudarymo ir draudimo poliso įsigaliojimo data numatoma 2025 metais.</w:t>
            </w:r>
          </w:p>
        </w:tc>
      </w:tr>
      <w:tr w:rsidR="00573F82" w:rsidRPr="00674D30" w14:paraId="7E676709" w14:textId="77777777" w:rsidTr="007408EC">
        <w:trPr>
          <w:trHeight w:val="400"/>
        </w:trPr>
        <w:tc>
          <w:tcPr>
            <w:tcW w:w="9852" w:type="dxa"/>
            <w:shd w:val="clear" w:color="auto" w:fill="DAE9F7" w:themeFill="text2" w:themeFillTint="1A"/>
          </w:tcPr>
          <w:p w14:paraId="6CF7EDB7" w14:textId="47F91A57" w:rsidR="00573F82" w:rsidRPr="00674D30" w:rsidRDefault="00573F82" w:rsidP="00FF6379">
            <w:pPr>
              <w:tabs>
                <w:tab w:val="left" w:pos="567"/>
                <w:tab w:val="left" w:pos="851"/>
                <w:tab w:val="left" w:pos="992"/>
                <w:tab w:val="left" w:pos="1134"/>
              </w:tabs>
              <w:spacing w:line="276" w:lineRule="auto"/>
              <w:jc w:val="both"/>
              <w:textAlignment w:val="center"/>
              <w:rPr>
                <w:sz w:val="22"/>
                <w:szCs w:val="22"/>
                <w:lang w:val="lt-LT"/>
              </w:rPr>
            </w:pPr>
            <w:r w:rsidRPr="00674D30">
              <w:rPr>
                <w:b/>
                <w:bCs/>
                <w:sz w:val="22"/>
                <w:szCs w:val="22"/>
                <w:lang w:val="lt-LT"/>
              </w:rPr>
              <w:t xml:space="preserve">Klausimas 2 </w:t>
            </w:r>
            <w:r w:rsidRPr="00674D30">
              <w:rPr>
                <w:sz w:val="22"/>
                <w:szCs w:val="22"/>
                <w:lang w:val="lt-LT"/>
              </w:rPr>
              <w:t>(klausimo tekstas netaisytas)</w:t>
            </w:r>
          </w:p>
        </w:tc>
      </w:tr>
      <w:tr w:rsidR="00573F82" w:rsidRPr="00674D30" w14:paraId="7CE648CF" w14:textId="77777777" w:rsidTr="007408EC">
        <w:trPr>
          <w:trHeight w:val="400"/>
        </w:trPr>
        <w:tc>
          <w:tcPr>
            <w:tcW w:w="9852" w:type="dxa"/>
          </w:tcPr>
          <w:p w14:paraId="625AE214" w14:textId="77777777" w:rsidR="00021432" w:rsidRPr="00720B2C" w:rsidRDefault="00021432" w:rsidP="00021432">
            <w:pPr>
              <w:tabs>
                <w:tab w:val="left" w:pos="567"/>
                <w:tab w:val="left" w:pos="851"/>
                <w:tab w:val="left" w:pos="992"/>
                <w:tab w:val="left" w:pos="1134"/>
              </w:tabs>
              <w:spacing w:line="276" w:lineRule="auto"/>
              <w:jc w:val="both"/>
              <w:textAlignment w:val="center"/>
              <w:rPr>
                <w:sz w:val="22"/>
                <w:szCs w:val="22"/>
                <w:lang w:val="lt-LT"/>
              </w:rPr>
            </w:pPr>
          </w:p>
          <w:p w14:paraId="1E7E8CB3" w14:textId="77777777" w:rsidR="00021432" w:rsidRPr="00674D30" w:rsidRDefault="00021432" w:rsidP="00021432">
            <w:pPr>
              <w:tabs>
                <w:tab w:val="left" w:pos="567"/>
                <w:tab w:val="left" w:pos="851"/>
                <w:tab w:val="left" w:pos="992"/>
                <w:tab w:val="left" w:pos="1134"/>
              </w:tabs>
              <w:spacing w:line="276" w:lineRule="auto"/>
              <w:jc w:val="both"/>
              <w:textAlignment w:val="center"/>
              <w:rPr>
                <w:sz w:val="22"/>
                <w:szCs w:val="22"/>
                <w:lang w:val="lt-LT"/>
              </w:rPr>
            </w:pPr>
            <w:r w:rsidRPr="003F7F65">
              <w:rPr>
                <w:sz w:val="22"/>
                <w:szCs w:val="22"/>
              </w:rPr>
              <w:t xml:space="preserve"> </w:t>
            </w:r>
            <w:r w:rsidRPr="00674D30">
              <w:rPr>
                <w:sz w:val="22"/>
                <w:szCs w:val="22"/>
                <w:lang w:val="lt-LT"/>
              </w:rPr>
              <w:t xml:space="preserve">Laba diena, </w:t>
            </w:r>
          </w:p>
          <w:p w14:paraId="2AB2CE0B" w14:textId="77777777" w:rsidR="00021432" w:rsidRPr="00674D30" w:rsidRDefault="00021432" w:rsidP="00021432">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 xml:space="preserve">Prašome patikslinti: </w:t>
            </w:r>
          </w:p>
          <w:p w14:paraId="4EA29CFC" w14:textId="77777777" w:rsidR="00021432" w:rsidRPr="00674D30" w:rsidRDefault="00021432" w:rsidP="00021432">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 xml:space="preserve">1. Kokios numatomos poliso įsigaliojimo ir sudarymo datos? </w:t>
            </w:r>
          </w:p>
          <w:p w14:paraId="30EF9241" w14:textId="77777777" w:rsidR="00021432" w:rsidRPr="00674D30" w:rsidRDefault="00021432" w:rsidP="00021432">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 xml:space="preserve">2. Koks buvo darbuotojų pasiskirstymas tarp variantų buvusioje sutartyje? </w:t>
            </w:r>
          </w:p>
          <w:p w14:paraId="060DEBE7" w14:textId="77777777" w:rsidR="00021432" w:rsidRPr="00674D30" w:rsidRDefault="00021432" w:rsidP="00021432">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 xml:space="preserve">3. Kokia buvo ambulatorinio gydymo žalų suma, pagal pasibaigusią sutartį? </w:t>
            </w:r>
          </w:p>
          <w:p w14:paraId="5D34EA92" w14:textId="77777777" w:rsidR="00021432" w:rsidRPr="00674D30" w:rsidRDefault="00021432" w:rsidP="00021432">
            <w:pPr>
              <w:tabs>
                <w:tab w:val="left" w:pos="567"/>
                <w:tab w:val="left" w:pos="851"/>
                <w:tab w:val="left" w:pos="992"/>
                <w:tab w:val="left" w:pos="1134"/>
              </w:tabs>
              <w:spacing w:line="276" w:lineRule="auto"/>
              <w:jc w:val="both"/>
              <w:textAlignment w:val="center"/>
              <w:rPr>
                <w:sz w:val="22"/>
                <w:szCs w:val="22"/>
                <w:lang w:val="lt-LT"/>
              </w:rPr>
            </w:pPr>
          </w:p>
          <w:p w14:paraId="748A8BD6" w14:textId="77777777" w:rsidR="00021432" w:rsidRPr="00674D30" w:rsidRDefault="00021432" w:rsidP="00021432">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 xml:space="preserve">Taip pat prašome papildyti specialiosios sutarties sąlygas: </w:t>
            </w:r>
          </w:p>
          <w:p w14:paraId="29B5E313" w14:textId="77777777" w:rsidR="00021432" w:rsidRPr="00674D30" w:rsidRDefault="00021432" w:rsidP="00021432">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 xml:space="preserve">1 . 5.3 punktą įtraukiant papunktį 5.3.3. dėl saugumo įnašo mokesčio tarifo. </w:t>
            </w:r>
          </w:p>
          <w:p w14:paraId="29CEE547" w14:textId="77777777" w:rsidR="00021432" w:rsidRPr="00674D30" w:rsidRDefault="00021432" w:rsidP="00021432">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 xml:space="preserve">2 . Papildyti 5.3.2 papunktį: </w:t>
            </w:r>
          </w:p>
          <w:p w14:paraId="5FE8B14A" w14:textId="22EE4C3C" w:rsidR="00573F82" w:rsidRPr="00720B2C" w:rsidRDefault="00021432" w:rsidP="00021432">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5.3.2.1. Nuo 2026 m. sausio 1 d. įsigaliojus 2025 m. birželio 17 d. Lietuvos Respublikos saugumo įnašo įstatymui Nr. XV-283 (toliau – SĮĮ) atlikus Sutarties keitimą, t.</w:t>
            </w:r>
            <w:r w:rsidR="00674D30" w:rsidRPr="00674D30">
              <w:rPr>
                <w:sz w:val="22"/>
                <w:szCs w:val="22"/>
                <w:lang w:val="lt-LT"/>
              </w:rPr>
              <w:t xml:space="preserve"> </w:t>
            </w:r>
            <w:r w:rsidRPr="00674D30">
              <w:rPr>
                <w:sz w:val="22"/>
                <w:szCs w:val="22"/>
                <w:lang w:val="lt-LT"/>
              </w:rPr>
              <w:t>y. priėmus naują darbuotoją, draudimo įmoka už konkretų darbuotoją bus perskaičiuojama, prie jos pridedant 10 procentų papildomą įnašą. 5.3.2.2. Dėl SĮĮ perskaičiuotos draudimo įmokos taikomos be atskiro Šalių susitarimo. Tiekėjas, teikdamas paslaugų perdavimo–priėmimo aktus ir (ar) sąskaitas faktūras, privalo aiškiai išskirti naujai</w:t>
            </w:r>
          </w:p>
        </w:tc>
      </w:tr>
      <w:tr w:rsidR="00573F82" w:rsidRPr="00674D30" w14:paraId="4CE8D018" w14:textId="77777777" w:rsidTr="007408EC">
        <w:trPr>
          <w:trHeight w:val="400"/>
        </w:trPr>
        <w:tc>
          <w:tcPr>
            <w:tcW w:w="9852" w:type="dxa"/>
          </w:tcPr>
          <w:p w14:paraId="298420BE" w14:textId="633F7A29" w:rsidR="00573F82" w:rsidRPr="00674D30" w:rsidRDefault="00573F82" w:rsidP="00FF6379">
            <w:pPr>
              <w:tabs>
                <w:tab w:val="left" w:pos="567"/>
                <w:tab w:val="left" w:pos="851"/>
                <w:tab w:val="left" w:pos="992"/>
                <w:tab w:val="left" w:pos="1134"/>
              </w:tabs>
              <w:spacing w:line="276" w:lineRule="auto"/>
              <w:jc w:val="both"/>
              <w:textAlignment w:val="center"/>
              <w:rPr>
                <w:sz w:val="22"/>
                <w:szCs w:val="22"/>
                <w:lang w:val="lt-LT"/>
              </w:rPr>
            </w:pPr>
            <w:r w:rsidRPr="00674D30">
              <w:rPr>
                <w:b/>
                <w:bCs/>
                <w:sz w:val="22"/>
                <w:szCs w:val="22"/>
                <w:lang w:val="lt-LT"/>
              </w:rPr>
              <w:t>Atsakymas</w:t>
            </w:r>
          </w:p>
        </w:tc>
      </w:tr>
      <w:tr w:rsidR="00573F82" w:rsidRPr="00674D30" w14:paraId="584B7820" w14:textId="77777777" w:rsidTr="007408EC">
        <w:trPr>
          <w:trHeight w:val="400"/>
        </w:trPr>
        <w:tc>
          <w:tcPr>
            <w:tcW w:w="9852" w:type="dxa"/>
          </w:tcPr>
          <w:p w14:paraId="6AB1760C" w14:textId="0182C5FE" w:rsidR="00C725E2" w:rsidRPr="00674D30" w:rsidRDefault="00C725E2" w:rsidP="00021432">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 xml:space="preserve">Dėkojame už Jūsų klausimą. </w:t>
            </w:r>
          </w:p>
          <w:p w14:paraId="38AED51A" w14:textId="77777777" w:rsidR="004F5163" w:rsidRPr="002449E6" w:rsidRDefault="004F5163" w:rsidP="007E6EA3">
            <w:pPr>
              <w:tabs>
                <w:tab w:val="left" w:pos="567"/>
                <w:tab w:val="left" w:pos="851"/>
                <w:tab w:val="left" w:pos="992"/>
                <w:tab w:val="left" w:pos="1134"/>
              </w:tabs>
              <w:spacing w:line="276" w:lineRule="auto"/>
              <w:jc w:val="both"/>
              <w:textAlignment w:val="center"/>
              <w:rPr>
                <w:sz w:val="22"/>
                <w:szCs w:val="22"/>
                <w:lang w:val="lt-LT"/>
              </w:rPr>
            </w:pPr>
            <w:r w:rsidRPr="002449E6">
              <w:rPr>
                <w:sz w:val="22"/>
                <w:szCs w:val="22"/>
                <w:lang w:val="lt-LT"/>
              </w:rPr>
              <w:t>Atsakydami paaiškiname, kad sutarties sudarymo ir draudimo poliso įsigaliojimo data numatoma 2025 metais.</w:t>
            </w:r>
          </w:p>
          <w:p w14:paraId="29E80B54" w14:textId="77777777" w:rsidR="004F5163" w:rsidRPr="00674D30" w:rsidRDefault="004F5163" w:rsidP="007E6EA3">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Buvusioje sutartyje buvo taikomos kitos draudimo programos. Darbuotojų pasiskirstymas pagal jas buvo toks:</w:t>
            </w:r>
          </w:p>
          <w:p w14:paraId="5CDFD32A" w14:textId="77777777" w:rsidR="004F5163" w:rsidRPr="00674D30" w:rsidRDefault="004F5163" w:rsidP="007E6EA3">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I programa – 36 %,</w:t>
            </w:r>
          </w:p>
          <w:p w14:paraId="711F58C1" w14:textId="77777777" w:rsidR="004F5163" w:rsidRPr="00674D30" w:rsidRDefault="004F5163" w:rsidP="007E6EA3">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II programa – 18 %,</w:t>
            </w:r>
          </w:p>
          <w:p w14:paraId="6C3EDCCB" w14:textId="60ECA268" w:rsidR="004F5163" w:rsidRPr="00674D30" w:rsidRDefault="004F5163" w:rsidP="007E6EA3">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III programa – 46 %.</w:t>
            </w:r>
          </w:p>
          <w:p w14:paraId="2E07847B" w14:textId="67332AF8" w:rsidR="007E6EA3" w:rsidRPr="00674D30" w:rsidRDefault="007E6EA3" w:rsidP="007E6EA3">
            <w:pPr>
              <w:tabs>
                <w:tab w:val="left" w:pos="567"/>
                <w:tab w:val="left" w:pos="851"/>
                <w:tab w:val="left" w:pos="992"/>
                <w:tab w:val="left" w:pos="1134"/>
              </w:tabs>
              <w:spacing w:line="276" w:lineRule="auto"/>
              <w:jc w:val="both"/>
              <w:textAlignment w:val="center"/>
              <w:rPr>
                <w:sz w:val="22"/>
                <w:szCs w:val="22"/>
              </w:rPr>
            </w:pPr>
          </w:p>
          <w:tbl>
            <w:tblPr>
              <w:tblW w:w="9380" w:type="dxa"/>
              <w:tblCellMar>
                <w:left w:w="0" w:type="dxa"/>
                <w:right w:w="0" w:type="dxa"/>
              </w:tblCellMar>
              <w:tblLook w:val="04A0" w:firstRow="1" w:lastRow="0" w:firstColumn="1" w:lastColumn="0" w:noHBand="0" w:noVBand="1"/>
            </w:tblPr>
            <w:tblGrid>
              <w:gridCol w:w="3920"/>
              <w:gridCol w:w="1453"/>
              <w:gridCol w:w="1455"/>
              <w:gridCol w:w="1456"/>
              <w:gridCol w:w="1096"/>
            </w:tblGrid>
            <w:tr w:rsidR="007E6EA3" w:rsidRPr="00674D30" w14:paraId="2E336F92" w14:textId="77777777" w:rsidTr="00720B2C">
              <w:trPr>
                <w:trHeight w:val="480"/>
              </w:trPr>
              <w:tc>
                <w:tcPr>
                  <w:tcW w:w="4214"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3C8F7998" w14:textId="77777777" w:rsidR="007E6EA3" w:rsidRPr="00674D30" w:rsidRDefault="007E6EA3" w:rsidP="007E6EA3">
                  <w:pPr>
                    <w:rPr>
                      <w:rFonts w:eastAsiaTheme="minorHAnsi"/>
                      <w:b/>
                      <w:bCs/>
                      <w:sz w:val="22"/>
                      <w:szCs w:val="22"/>
                      <w:bdr w:val="none" w:sz="0" w:space="0" w:color="auto"/>
                    </w:rPr>
                  </w:pPr>
                  <w:r w:rsidRPr="00674D30">
                    <w:rPr>
                      <w:b/>
                      <w:bCs/>
                      <w:color w:val="000000"/>
                      <w:sz w:val="22"/>
                      <w:szCs w:val="22"/>
                    </w:rPr>
                    <w:t>Programa</w:t>
                  </w:r>
                </w:p>
              </w:tc>
              <w:tc>
                <w:tcPr>
                  <w:tcW w:w="147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6738A292" w14:textId="77777777" w:rsidR="007E6EA3" w:rsidRPr="00674D30" w:rsidRDefault="007E6EA3" w:rsidP="007E6EA3">
                  <w:pPr>
                    <w:rPr>
                      <w:b/>
                      <w:bCs/>
                      <w:sz w:val="22"/>
                      <w:szCs w:val="22"/>
                    </w:rPr>
                  </w:pPr>
                  <w:r w:rsidRPr="00674D30">
                    <w:rPr>
                      <w:b/>
                      <w:bCs/>
                      <w:color w:val="000000"/>
                      <w:sz w:val="22"/>
                      <w:szCs w:val="22"/>
                    </w:rPr>
                    <w:t>Apmokama dalis</w:t>
                  </w:r>
                </w:p>
              </w:tc>
              <w:tc>
                <w:tcPr>
                  <w:tcW w:w="1509"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02C19987" w14:textId="77777777" w:rsidR="007E6EA3" w:rsidRPr="00674D30" w:rsidRDefault="007E6EA3" w:rsidP="007E6EA3">
                  <w:pPr>
                    <w:rPr>
                      <w:b/>
                      <w:bCs/>
                      <w:sz w:val="22"/>
                      <w:szCs w:val="22"/>
                    </w:rPr>
                  </w:pPr>
                  <w:r w:rsidRPr="00674D30">
                    <w:rPr>
                      <w:b/>
                      <w:bCs/>
                      <w:color w:val="000000"/>
                      <w:sz w:val="22"/>
                      <w:szCs w:val="22"/>
                    </w:rPr>
                    <w:t>I variantas</w:t>
                  </w:r>
                </w:p>
              </w:tc>
              <w:tc>
                <w:tcPr>
                  <w:tcW w:w="151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582B8564" w14:textId="77777777" w:rsidR="007E6EA3" w:rsidRPr="00674D30" w:rsidRDefault="007E6EA3" w:rsidP="007E6EA3">
                  <w:pPr>
                    <w:rPr>
                      <w:b/>
                      <w:bCs/>
                      <w:sz w:val="22"/>
                      <w:szCs w:val="22"/>
                    </w:rPr>
                  </w:pPr>
                  <w:r w:rsidRPr="00674D30">
                    <w:rPr>
                      <w:b/>
                      <w:bCs/>
                      <w:color w:val="000000"/>
                      <w:sz w:val="22"/>
                      <w:szCs w:val="22"/>
                    </w:rPr>
                    <w:t>II variantas</w:t>
                  </w:r>
                </w:p>
              </w:tc>
              <w:tc>
                <w:tcPr>
                  <w:tcW w:w="674"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18A933C3" w14:textId="77777777" w:rsidR="007E6EA3" w:rsidRPr="00674D30" w:rsidRDefault="007E6EA3" w:rsidP="007E6EA3">
                  <w:pPr>
                    <w:rPr>
                      <w:b/>
                      <w:bCs/>
                      <w:sz w:val="22"/>
                      <w:szCs w:val="22"/>
                    </w:rPr>
                  </w:pPr>
                  <w:r w:rsidRPr="00674D30">
                    <w:rPr>
                      <w:b/>
                      <w:bCs/>
                      <w:color w:val="000000"/>
                      <w:sz w:val="22"/>
                      <w:szCs w:val="22"/>
                    </w:rPr>
                    <w:t>III variantas</w:t>
                  </w:r>
                </w:p>
              </w:tc>
            </w:tr>
            <w:tr w:rsidR="007E6EA3" w:rsidRPr="00674D30" w14:paraId="6792936E" w14:textId="77777777" w:rsidTr="00720B2C">
              <w:trPr>
                <w:trHeight w:val="171"/>
              </w:trPr>
              <w:tc>
                <w:tcPr>
                  <w:tcW w:w="4214"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064C0291" w14:textId="77777777" w:rsidR="007E6EA3" w:rsidRPr="00674D30" w:rsidRDefault="007E6EA3" w:rsidP="007E6EA3">
                  <w:pPr>
                    <w:rPr>
                      <w:b/>
                      <w:bCs/>
                      <w:sz w:val="22"/>
                      <w:szCs w:val="22"/>
                    </w:rPr>
                  </w:pPr>
                  <w:r w:rsidRPr="00674D30">
                    <w:rPr>
                      <w:b/>
                      <w:bCs/>
                      <w:color w:val="000000"/>
                      <w:sz w:val="22"/>
                      <w:szCs w:val="22"/>
                    </w:rPr>
                    <w:t>Ambulatorinis gydymas ir diagnostika*</w:t>
                  </w: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0B35F1" w14:textId="77777777" w:rsidR="007E6EA3" w:rsidRPr="00674D30" w:rsidRDefault="007E6EA3" w:rsidP="007E6EA3">
                  <w:pPr>
                    <w:rPr>
                      <w:sz w:val="22"/>
                      <w:szCs w:val="22"/>
                    </w:rPr>
                  </w:pPr>
                  <w:r w:rsidRPr="00674D30">
                    <w:rPr>
                      <w:sz w:val="22"/>
                      <w:szCs w:val="22"/>
                    </w:rPr>
                    <w:t>80%</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211A0C" w14:textId="77777777" w:rsidR="007E6EA3" w:rsidRPr="00674D30" w:rsidRDefault="007E6EA3" w:rsidP="007E6EA3">
                  <w:pPr>
                    <w:rPr>
                      <w:sz w:val="22"/>
                      <w:szCs w:val="22"/>
                    </w:rPr>
                  </w:pPr>
                  <w:r w:rsidRPr="00674D30">
                    <w:rPr>
                      <w:sz w:val="22"/>
                      <w:szCs w:val="22"/>
                    </w:rPr>
                    <w:t>2.000 €</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F0FA60" w14:textId="77777777" w:rsidR="007E6EA3" w:rsidRPr="00674D30" w:rsidRDefault="007E6EA3" w:rsidP="007E6EA3">
                  <w:pPr>
                    <w:rPr>
                      <w:sz w:val="22"/>
                      <w:szCs w:val="22"/>
                    </w:rPr>
                  </w:pPr>
                  <w:r w:rsidRPr="00674D30">
                    <w:rPr>
                      <w:sz w:val="22"/>
                      <w:szCs w:val="22"/>
                    </w:rPr>
                    <w:t>2.000 €</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221AC" w14:textId="77777777" w:rsidR="007E6EA3" w:rsidRPr="00674D30" w:rsidRDefault="007E6EA3" w:rsidP="007E6EA3">
                  <w:pPr>
                    <w:rPr>
                      <w:sz w:val="22"/>
                      <w:szCs w:val="22"/>
                    </w:rPr>
                  </w:pPr>
                  <w:r w:rsidRPr="00674D30">
                    <w:rPr>
                      <w:sz w:val="22"/>
                      <w:szCs w:val="22"/>
                    </w:rPr>
                    <w:t>-</w:t>
                  </w:r>
                </w:p>
              </w:tc>
            </w:tr>
            <w:tr w:rsidR="007E6EA3" w:rsidRPr="00674D30" w14:paraId="55B0112A" w14:textId="77777777" w:rsidTr="00720B2C">
              <w:trPr>
                <w:trHeight w:val="171"/>
              </w:trPr>
              <w:tc>
                <w:tcPr>
                  <w:tcW w:w="4214"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7D2EDBE4" w14:textId="77777777" w:rsidR="007E6EA3" w:rsidRPr="00674D30" w:rsidRDefault="007E6EA3" w:rsidP="007E6EA3">
                  <w:pPr>
                    <w:rPr>
                      <w:b/>
                      <w:bCs/>
                      <w:sz w:val="22"/>
                      <w:szCs w:val="22"/>
                    </w:rPr>
                  </w:pPr>
                  <w:r w:rsidRPr="00674D30">
                    <w:rPr>
                      <w:b/>
                      <w:bCs/>
                      <w:color w:val="000000"/>
                      <w:sz w:val="22"/>
                      <w:szCs w:val="22"/>
                    </w:rPr>
                    <w:t>Stacionarinis gydymas valstybinėse gydymo įstaigose*</w:t>
                  </w: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B6C07A" w14:textId="77777777" w:rsidR="007E6EA3" w:rsidRPr="00674D30" w:rsidRDefault="007E6EA3" w:rsidP="007E6EA3">
                  <w:pPr>
                    <w:rPr>
                      <w:sz w:val="22"/>
                      <w:szCs w:val="22"/>
                    </w:rPr>
                  </w:pPr>
                  <w:r w:rsidRPr="00674D30">
                    <w:rPr>
                      <w:sz w:val="22"/>
                      <w:szCs w:val="22"/>
                    </w:rPr>
                    <w:t>100%</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2CB88" w14:textId="77777777" w:rsidR="007E6EA3" w:rsidRPr="00674D30" w:rsidRDefault="007E6EA3" w:rsidP="007E6EA3">
                  <w:pPr>
                    <w:rPr>
                      <w:sz w:val="22"/>
                      <w:szCs w:val="22"/>
                    </w:rPr>
                  </w:pPr>
                  <w:r w:rsidRPr="00674D30">
                    <w:rPr>
                      <w:sz w:val="22"/>
                      <w:szCs w:val="22"/>
                    </w:rPr>
                    <w:t>2.000 €</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46F79F" w14:textId="77777777" w:rsidR="007E6EA3" w:rsidRPr="00674D30" w:rsidRDefault="007E6EA3" w:rsidP="007E6EA3">
                  <w:pPr>
                    <w:rPr>
                      <w:sz w:val="22"/>
                      <w:szCs w:val="22"/>
                    </w:rPr>
                  </w:pPr>
                  <w:r w:rsidRPr="00674D30">
                    <w:rPr>
                      <w:sz w:val="22"/>
                      <w:szCs w:val="22"/>
                    </w:rPr>
                    <w:t>2.000 €</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67917" w14:textId="77777777" w:rsidR="007E6EA3" w:rsidRPr="00674D30" w:rsidRDefault="007E6EA3" w:rsidP="007E6EA3">
                  <w:pPr>
                    <w:rPr>
                      <w:sz w:val="22"/>
                      <w:szCs w:val="22"/>
                    </w:rPr>
                  </w:pPr>
                  <w:r w:rsidRPr="00674D30">
                    <w:rPr>
                      <w:sz w:val="22"/>
                      <w:szCs w:val="22"/>
                    </w:rPr>
                    <w:t>2.000 €</w:t>
                  </w:r>
                </w:p>
              </w:tc>
            </w:tr>
            <w:tr w:rsidR="007E6EA3" w:rsidRPr="00674D30" w14:paraId="4706E31F" w14:textId="77777777" w:rsidTr="00720B2C">
              <w:trPr>
                <w:trHeight w:val="171"/>
              </w:trPr>
              <w:tc>
                <w:tcPr>
                  <w:tcW w:w="4214"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5E8F5FBB" w14:textId="77777777" w:rsidR="007E6EA3" w:rsidRPr="00674D30" w:rsidRDefault="007E6EA3" w:rsidP="007E6EA3">
                  <w:pPr>
                    <w:rPr>
                      <w:b/>
                      <w:bCs/>
                      <w:sz w:val="22"/>
                      <w:szCs w:val="22"/>
                    </w:rPr>
                  </w:pPr>
                  <w:r w:rsidRPr="00674D30">
                    <w:rPr>
                      <w:b/>
                      <w:bCs/>
                      <w:color w:val="000000"/>
                      <w:sz w:val="22"/>
                      <w:szCs w:val="22"/>
                    </w:rPr>
                    <w:t>Kritinių ligų gydymas</w:t>
                  </w: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88338" w14:textId="77777777" w:rsidR="007E6EA3" w:rsidRPr="00674D30" w:rsidRDefault="007E6EA3" w:rsidP="007E6EA3">
                  <w:pPr>
                    <w:rPr>
                      <w:sz w:val="22"/>
                      <w:szCs w:val="22"/>
                    </w:rPr>
                  </w:pPr>
                  <w:r w:rsidRPr="00674D30">
                    <w:rPr>
                      <w:sz w:val="22"/>
                      <w:szCs w:val="22"/>
                    </w:rPr>
                    <w:t>100%</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EBF9B" w14:textId="77777777" w:rsidR="007E6EA3" w:rsidRPr="00674D30" w:rsidRDefault="007E6EA3" w:rsidP="007E6EA3">
                  <w:pPr>
                    <w:rPr>
                      <w:sz w:val="22"/>
                      <w:szCs w:val="22"/>
                    </w:rPr>
                  </w:pPr>
                  <w:r w:rsidRPr="00674D30">
                    <w:rPr>
                      <w:sz w:val="22"/>
                      <w:szCs w:val="22"/>
                    </w:rPr>
                    <w:t>2.000 €</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F962FE" w14:textId="77777777" w:rsidR="007E6EA3" w:rsidRPr="00674D30" w:rsidRDefault="007E6EA3" w:rsidP="007E6EA3">
                  <w:pPr>
                    <w:rPr>
                      <w:sz w:val="22"/>
                      <w:szCs w:val="22"/>
                    </w:rPr>
                  </w:pPr>
                  <w:r w:rsidRPr="00674D30">
                    <w:rPr>
                      <w:sz w:val="22"/>
                      <w:szCs w:val="22"/>
                    </w:rPr>
                    <w:t>2.000 €</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578144" w14:textId="77777777" w:rsidR="007E6EA3" w:rsidRPr="00674D30" w:rsidRDefault="007E6EA3" w:rsidP="007E6EA3">
                  <w:pPr>
                    <w:rPr>
                      <w:sz w:val="22"/>
                      <w:szCs w:val="22"/>
                    </w:rPr>
                  </w:pPr>
                  <w:r w:rsidRPr="00674D30">
                    <w:rPr>
                      <w:sz w:val="22"/>
                      <w:szCs w:val="22"/>
                    </w:rPr>
                    <w:t>2.000 €</w:t>
                  </w:r>
                </w:p>
              </w:tc>
            </w:tr>
            <w:tr w:rsidR="007E6EA3" w:rsidRPr="00674D30" w14:paraId="6FA7EC1C" w14:textId="77777777" w:rsidTr="00720B2C">
              <w:trPr>
                <w:trHeight w:val="331"/>
              </w:trPr>
              <w:tc>
                <w:tcPr>
                  <w:tcW w:w="4214"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6E43F8CC" w14:textId="77777777" w:rsidR="007E6EA3" w:rsidRPr="00674D30" w:rsidRDefault="007E6EA3" w:rsidP="007E6EA3">
                  <w:pPr>
                    <w:rPr>
                      <w:b/>
                      <w:bCs/>
                      <w:sz w:val="22"/>
                      <w:szCs w:val="22"/>
                    </w:rPr>
                  </w:pPr>
                  <w:r w:rsidRPr="00674D30">
                    <w:rPr>
                      <w:b/>
                      <w:bCs/>
                      <w:color w:val="000000"/>
                      <w:sz w:val="22"/>
                      <w:szCs w:val="22"/>
                    </w:rPr>
                    <w:t>Profilaktiniai sveikatos patikrinimai ir skiepai</w:t>
                  </w: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AC9076" w14:textId="77777777" w:rsidR="007E6EA3" w:rsidRPr="00674D30" w:rsidRDefault="007E6EA3" w:rsidP="007E6EA3">
                  <w:pPr>
                    <w:rPr>
                      <w:sz w:val="22"/>
                      <w:szCs w:val="22"/>
                    </w:rPr>
                  </w:pPr>
                  <w:r w:rsidRPr="00674D30">
                    <w:rPr>
                      <w:sz w:val="22"/>
                      <w:szCs w:val="22"/>
                    </w:rPr>
                    <w:t>100%</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EDD81" w14:textId="77777777" w:rsidR="007E6EA3" w:rsidRPr="00674D30" w:rsidRDefault="007E6EA3" w:rsidP="007E6EA3">
                  <w:pPr>
                    <w:rPr>
                      <w:sz w:val="22"/>
                      <w:szCs w:val="22"/>
                    </w:rPr>
                  </w:pPr>
                  <w:r w:rsidRPr="00674D30">
                    <w:rPr>
                      <w:sz w:val="22"/>
                      <w:szCs w:val="22"/>
                    </w:rPr>
                    <w:t>60 €</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46127" w14:textId="77777777" w:rsidR="007E6EA3" w:rsidRPr="00674D30" w:rsidRDefault="007E6EA3" w:rsidP="007E6EA3">
                  <w:pPr>
                    <w:rPr>
                      <w:sz w:val="22"/>
                      <w:szCs w:val="22"/>
                    </w:rPr>
                  </w:pPr>
                  <w:r w:rsidRPr="00674D30">
                    <w:rPr>
                      <w:sz w:val="22"/>
                      <w:szCs w:val="22"/>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3FCCFE" w14:textId="77777777" w:rsidR="007E6EA3" w:rsidRPr="00674D30" w:rsidRDefault="007E6EA3" w:rsidP="007E6EA3">
                  <w:pPr>
                    <w:rPr>
                      <w:sz w:val="22"/>
                      <w:szCs w:val="22"/>
                    </w:rPr>
                  </w:pPr>
                  <w:r w:rsidRPr="00674D30">
                    <w:rPr>
                      <w:sz w:val="22"/>
                      <w:szCs w:val="22"/>
                    </w:rPr>
                    <w:t>-</w:t>
                  </w:r>
                </w:p>
              </w:tc>
            </w:tr>
            <w:tr w:rsidR="007E6EA3" w:rsidRPr="00674D30" w14:paraId="12C492DA" w14:textId="77777777" w:rsidTr="00720B2C">
              <w:trPr>
                <w:trHeight w:val="331"/>
              </w:trPr>
              <w:tc>
                <w:tcPr>
                  <w:tcW w:w="4214"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1819E516" w14:textId="77777777" w:rsidR="007E6EA3" w:rsidRPr="00674D30" w:rsidRDefault="007E6EA3" w:rsidP="007E6EA3">
                  <w:pPr>
                    <w:rPr>
                      <w:b/>
                      <w:bCs/>
                      <w:sz w:val="22"/>
                      <w:szCs w:val="22"/>
                    </w:rPr>
                  </w:pPr>
                  <w:r w:rsidRPr="00674D30">
                    <w:rPr>
                      <w:b/>
                      <w:bCs/>
                      <w:color w:val="000000"/>
                      <w:sz w:val="22"/>
                      <w:szCs w:val="22"/>
                    </w:rPr>
                    <w:t>Medikamentai, maisto  papildai, vitaminai</w:t>
                  </w: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63AA9" w14:textId="77777777" w:rsidR="007E6EA3" w:rsidRPr="00674D30" w:rsidRDefault="007E6EA3" w:rsidP="007E6EA3">
                  <w:pPr>
                    <w:rPr>
                      <w:sz w:val="22"/>
                      <w:szCs w:val="22"/>
                    </w:rPr>
                  </w:pPr>
                  <w:r w:rsidRPr="00674D30">
                    <w:rPr>
                      <w:sz w:val="22"/>
                      <w:szCs w:val="22"/>
                    </w:rPr>
                    <w:t>100%</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52BAE" w14:textId="77777777" w:rsidR="007E6EA3" w:rsidRPr="00674D30" w:rsidRDefault="007E6EA3" w:rsidP="007E6EA3">
                  <w:pPr>
                    <w:rPr>
                      <w:sz w:val="22"/>
                      <w:szCs w:val="22"/>
                    </w:rPr>
                  </w:pPr>
                  <w:r w:rsidRPr="00674D30">
                    <w:rPr>
                      <w:sz w:val="22"/>
                      <w:szCs w:val="22"/>
                    </w:rPr>
                    <w:t>50 €</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97439" w14:textId="77777777" w:rsidR="007E6EA3" w:rsidRPr="00674D30" w:rsidRDefault="007E6EA3" w:rsidP="007E6EA3">
                  <w:pPr>
                    <w:rPr>
                      <w:sz w:val="22"/>
                      <w:szCs w:val="22"/>
                    </w:rPr>
                  </w:pPr>
                  <w:r w:rsidRPr="00674D30">
                    <w:rPr>
                      <w:sz w:val="22"/>
                      <w:szCs w:val="22"/>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C8986" w14:textId="77777777" w:rsidR="007E6EA3" w:rsidRPr="00674D30" w:rsidRDefault="007E6EA3" w:rsidP="007E6EA3">
                  <w:pPr>
                    <w:rPr>
                      <w:sz w:val="22"/>
                      <w:szCs w:val="22"/>
                    </w:rPr>
                  </w:pPr>
                  <w:r w:rsidRPr="00674D30">
                    <w:rPr>
                      <w:sz w:val="22"/>
                      <w:szCs w:val="22"/>
                    </w:rPr>
                    <w:t>-</w:t>
                  </w:r>
                </w:p>
              </w:tc>
            </w:tr>
            <w:tr w:rsidR="007E6EA3" w:rsidRPr="00674D30" w14:paraId="73A93CD5" w14:textId="77777777" w:rsidTr="00720B2C">
              <w:trPr>
                <w:trHeight w:val="331"/>
              </w:trPr>
              <w:tc>
                <w:tcPr>
                  <w:tcW w:w="4214"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1A427F60" w14:textId="77777777" w:rsidR="007E6EA3" w:rsidRPr="00674D30" w:rsidRDefault="007E6EA3" w:rsidP="007E6EA3">
                  <w:pPr>
                    <w:rPr>
                      <w:b/>
                      <w:bCs/>
                      <w:sz w:val="22"/>
                      <w:szCs w:val="22"/>
                    </w:rPr>
                  </w:pPr>
                  <w:r w:rsidRPr="00674D30">
                    <w:rPr>
                      <w:b/>
                      <w:bCs/>
                      <w:color w:val="000000"/>
                      <w:sz w:val="22"/>
                      <w:szCs w:val="22"/>
                    </w:rPr>
                    <w:t>Odontologija</w:t>
                  </w: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D58F9" w14:textId="77777777" w:rsidR="007E6EA3" w:rsidRPr="00674D30" w:rsidRDefault="007E6EA3" w:rsidP="007E6EA3">
                  <w:pPr>
                    <w:rPr>
                      <w:sz w:val="22"/>
                      <w:szCs w:val="22"/>
                    </w:rPr>
                  </w:pPr>
                  <w:r w:rsidRPr="00674D30">
                    <w:rPr>
                      <w:sz w:val="22"/>
                      <w:szCs w:val="22"/>
                    </w:rPr>
                    <w:t>100%</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B0CCA" w14:textId="77777777" w:rsidR="007E6EA3" w:rsidRPr="00674D30" w:rsidRDefault="007E6EA3" w:rsidP="007E6EA3">
                  <w:pPr>
                    <w:rPr>
                      <w:sz w:val="22"/>
                      <w:szCs w:val="22"/>
                    </w:rPr>
                  </w:pPr>
                  <w:r w:rsidRPr="00674D30">
                    <w:rPr>
                      <w:sz w:val="22"/>
                      <w:szCs w:val="22"/>
                    </w:rPr>
                    <w:t>101 €</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69465" w14:textId="77777777" w:rsidR="007E6EA3" w:rsidRPr="00674D30" w:rsidRDefault="007E6EA3" w:rsidP="007E6EA3">
                  <w:pPr>
                    <w:rPr>
                      <w:sz w:val="22"/>
                      <w:szCs w:val="22"/>
                    </w:rPr>
                  </w:pPr>
                  <w:r w:rsidRPr="00674D30">
                    <w:rPr>
                      <w:sz w:val="22"/>
                      <w:szCs w:val="22"/>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87E000" w14:textId="77777777" w:rsidR="007E6EA3" w:rsidRPr="00674D30" w:rsidRDefault="007E6EA3" w:rsidP="007E6EA3">
                  <w:pPr>
                    <w:rPr>
                      <w:sz w:val="22"/>
                      <w:szCs w:val="22"/>
                    </w:rPr>
                  </w:pPr>
                  <w:r w:rsidRPr="00674D30">
                    <w:rPr>
                      <w:sz w:val="22"/>
                      <w:szCs w:val="22"/>
                    </w:rPr>
                    <w:t>-</w:t>
                  </w:r>
                </w:p>
              </w:tc>
            </w:tr>
            <w:tr w:rsidR="007E6EA3" w:rsidRPr="00674D30" w14:paraId="1F8B1329" w14:textId="77777777" w:rsidTr="00720B2C">
              <w:trPr>
                <w:trHeight w:val="331"/>
              </w:trPr>
              <w:tc>
                <w:tcPr>
                  <w:tcW w:w="4214"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3E8FB99B" w14:textId="77777777" w:rsidR="007E6EA3" w:rsidRPr="00674D30" w:rsidRDefault="007E6EA3" w:rsidP="007E6EA3">
                  <w:pPr>
                    <w:rPr>
                      <w:b/>
                      <w:bCs/>
                      <w:sz w:val="22"/>
                      <w:szCs w:val="22"/>
                    </w:rPr>
                  </w:pPr>
                  <w:r w:rsidRPr="00674D30">
                    <w:rPr>
                      <w:b/>
                      <w:bCs/>
                      <w:color w:val="000000"/>
                      <w:sz w:val="22"/>
                      <w:szCs w:val="22"/>
                    </w:rPr>
                    <w:t xml:space="preserve">Medicininės paslaugos </w:t>
                  </w:r>
                  <w:r w:rsidRPr="00674D30">
                    <w:rPr>
                      <w:color w:val="000000"/>
                      <w:sz w:val="22"/>
                      <w:szCs w:val="22"/>
                    </w:rPr>
                    <w:t>(neapmokestinamos mokesčiais)</w:t>
                  </w: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03D76" w14:textId="77777777" w:rsidR="007E6EA3" w:rsidRPr="00674D30" w:rsidRDefault="007E6EA3" w:rsidP="007E6EA3">
                  <w:pPr>
                    <w:rPr>
                      <w:sz w:val="22"/>
                      <w:szCs w:val="22"/>
                    </w:rPr>
                  </w:pPr>
                  <w:r w:rsidRPr="00674D30">
                    <w:rPr>
                      <w:sz w:val="22"/>
                      <w:szCs w:val="22"/>
                    </w:rPr>
                    <w:t>100%</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29CA8" w14:textId="77777777" w:rsidR="007E6EA3" w:rsidRPr="00674D30" w:rsidRDefault="007E6EA3" w:rsidP="007E6EA3">
                  <w:pPr>
                    <w:rPr>
                      <w:sz w:val="22"/>
                      <w:szCs w:val="22"/>
                    </w:rPr>
                  </w:pPr>
                  <w:r w:rsidRPr="00674D30">
                    <w:rPr>
                      <w:sz w:val="22"/>
                      <w:szCs w:val="22"/>
                    </w:rPr>
                    <w:t>-</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082C4" w14:textId="77777777" w:rsidR="007E6EA3" w:rsidRPr="00674D30" w:rsidRDefault="007E6EA3" w:rsidP="007E6EA3">
                  <w:pPr>
                    <w:rPr>
                      <w:sz w:val="22"/>
                      <w:szCs w:val="22"/>
                    </w:rPr>
                  </w:pPr>
                  <w:r w:rsidRPr="00674D30">
                    <w:rPr>
                      <w:sz w:val="22"/>
                      <w:szCs w:val="22"/>
                    </w:rPr>
                    <w:t>136 €</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579B5" w14:textId="77777777" w:rsidR="007E6EA3" w:rsidRPr="00674D30" w:rsidRDefault="007E6EA3" w:rsidP="007E6EA3">
                  <w:pPr>
                    <w:rPr>
                      <w:sz w:val="22"/>
                      <w:szCs w:val="22"/>
                    </w:rPr>
                  </w:pPr>
                  <w:r w:rsidRPr="00674D30">
                    <w:rPr>
                      <w:sz w:val="22"/>
                      <w:szCs w:val="22"/>
                    </w:rPr>
                    <w:t>271 €</w:t>
                  </w:r>
                </w:p>
              </w:tc>
            </w:tr>
          </w:tbl>
          <w:p w14:paraId="4A29F32A" w14:textId="77777777" w:rsidR="007E6EA3" w:rsidRPr="00720B2C" w:rsidRDefault="007E6EA3" w:rsidP="007E6EA3">
            <w:pPr>
              <w:tabs>
                <w:tab w:val="left" w:pos="567"/>
                <w:tab w:val="left" w:pos="851"/>
                <w:tab w:val="left" w:pos="992"/>
                <w:tab w:val="left" w:pos="1134"/>
              </w:tabs>
              <w:spacing w:line="276" w:lineRule="auto"/>
              <w:jc w:val="both"/>
              <w:textAlignment w:val="center"/>
              <w:rPr>
                <w:sz w:val="22"/>
                <w:szCs w:val="22"/>
                <w:lang w:val="lt-LT"/>
              </w:rPr>
            </w:pPr>
          </w:p>
          <w:p w14:paraId="6F462A85" w14:textId="77777777" w:rsidR="00FF61BF" w:rsidRPr="002449E6" w:rsidRDefault="00FF61BF" w:rsidP="00FF61BF">
            <w:pPr>
              <w:tabs>
                <w:tab w:val="left" w:pos="567"/>
                <w:tab w:val="left" w:pos="851"/>
                <w:tab w:val="left" w:pos="992"/>
                <w:tab w:val="left" w:pos="1134"/>
              </w:tabs>
              <w:spacing w:line="276" w:lineRule="auto"/>
              <w:jc w:val="both"/>
              <w:textAlignment w:val="center"/>
              <w:rPr>
                <w:sz w:val="22"/>
                <w:szCs w:val="22"/>
                <w:lang w:val="lt-LT"/>
              </w:rPr>
            </w:pPr>
            <w:r w:rsidRPr="00FF61BF">
              <w:rPr>
                <w:sz w:val="22"/>
                <w:szCs w:val="22"/>
                <w:lang w:val="lt-LT"/>
              </w:rPr>
              <w:t>Dėl ambulatorinio gydymo ir diagnostikos žalų sumos informacijos pateikti negalime. Prašome pasiūlymą teikti, įsivertinus galimą riziką be šios informacijos.</w:t>
            </w:r>
          </w:p>
          <w:p w14:paraId="37AA6EE5" w14:textId="77777777" w:rsidR="00FF61BF" w:rsidRPr="00FF61BF" w:rsidRDefault="00FF61BF" w:rsidP="00FF61BF">
            <w:pPr>
              <w:tabs>
                <w:tab w:val="left" w:pos="567"/>
                <w:tab w:val="left" w:pos="851"/>
                <w:tab w:val="left" w:pos="992"/>
                <w:tab w:val="left" w:pos="1134"/>
              </w:tabs>
              <w:spacing w:line="276" w:lineRule="auto"/>
              <w:jc w:val="both"/>
              <w:textAlignment w:val="center"/>
              <w:rPr>
                <w:sz w:val="22"/>
                <w:szCs w:val="22"/>
                <w:lang w:val="lt-LT"/>
              </w:rPr>
            </w:pPr>
          </w:p>
          <w:p w14:paraId="71DA21FB" w14:textId="77777777" w:rsidR="00FF61BF" w:rsidRPr="00FF61BF" w:rsidRDefault="00FF61BF" w:rsidP="00FF61BF">
            <w:pPr>
              <w:tabs>
                <w:tab w:val="left" w:pos="567"/>
                <w:tab w:val="left" w:pos="851"/>
                <w:tab w:val="left" w:pos="992"/>
                <w:tab w:val="left" w:pos="1134"/>
              </w:tabs>
              <w:spacing w:line="276" w:lineRule="auto"/>
              <w:jc w:val="both"/>
              <w:textAlignment w:val="center"/>
              <w:rPr>
                <w:sz w:val="22"/>
                <w:szCs w:val="22"/>
                <w:lang w:val="lt-LT"/>
              </w:rPr>
            </w:pPr>
            <w:r w:rsidRPr="00FF61BF">
              <w:rPr>
                <w:sz w:val="22"/>
                <w:szCs w:val="22"/>
                <w:lang w:val="lt-LT"/>
              </w:rPr>
              <w:t xml:space="preserve">Dėkojame už Jūsų pastabas dėl Specialiųjų sutarties sąlygų papildymo. Įvertinę pasiūlymus, sutinkame įtraukti siūlomus papunkčius į Specialiąsias sutarties sąlygas. Atnaujinta Specialiųjų sutarties sąlygų redakcija bus paskelbta CVP IS prie pirkimo dokumentų. </w:t>
            </w:r>
            <w:r w:rsidRPr="00FF61BF">
              <w:rPr>
                <w:i/>
                <w:iCs/>
                <w:sz w:val="22"/>
                <w:szCs w:val="22"/>
                <w:lang w:val="lt-LT"/>
              </w:rPr>
              <w:t>Pranešimas apie pirkimo dokumentų tikslinimą pridedamas.</w:t>
            </w:r>
          </w:p>
          <w:p w14:paraId="1A8415F8" w14:textId="153CBD4A" w:rsidR="00573F82" w:rsidRPr="00674D30" w:rsidRDefault="00573F82" w:rsidP="00FF6379">
            <w:pPr>
              <w:tabs>
                <w:tab w:val="left" w:pos="567"/>
                <w:tab w:val="left" w:pos="851"/>
                <w:tab w:val="left" w:pos="992"/>
                <w:tab w:val="left" w:pos="1134"/>
              </w:tabs>
              <w:spacing w:line="276" w:lineRule="auto"/>
              <w:jc w:val="both"/>
              <w:textAlignment w:val="center"/>
              <w:rPr>
                <w:sz w:val="22"/>
                <w:szCs w:val="22"/>
                <w:lang w:val="lt-LT"/>
              </w:rPr>
            </w:pPr>
          </w:p>
        </w:tc>
      </w:tr>
      <w:tr w:rsidR="00573F82" w:rsidRPr="00674D30" w14:paraId="193BD304" w14:textId="77777777" w:rsidTr="002B07B1">
        <w:trPr>
          <w:trHeight w:val="400"/>
        </w:trPr>
        <w:tc>
          <w:tcPr>
            <w:tcW w:w="9852" w:type="dxa"/>
            <w:shd w:val="clear" w:color="auto" w:fill="DAE9F7" w:themeFill="text2" w:themeFillTint="1A"/>
          </w:tcPr>
          <w:p w14:paraId="22D324E9" w14:textId="05320B49" w:rsidR="00573F82" w:rsidRPr="00674D30" w:rsidRDefault="00573F82" w:rsidP="00FF6379">
            <w:pPr>
              <w:tabs>
                <w:tab w:val="left" w:pos="567"/>
                <w:tab w:val="left" w:pos="851"/>
                <w:tab w:val="left" w:pos="992"/>
                <w:tab w:val="left" w:pos="1134"/>
              </w:tabs>
              <w:spacing w:line="276" w:lineRule="auto"/>
              <w:jc w:val="both"/>
              <w:textAlignment w:val="center"/>
              <w:rPr>
                <w:sz w:val="22"/>
                <w:szCs w:val="22"/>
                <w:lang w:val="lt-LT"/>
              </w:rPr>
            </w:pPr>
            <w:r w:rsidRPr="00674D30">
              <w:rPr>
                <w:b/>
                <w:bCs/>
                <w:sz w:val="22"/>
                <w:szCs w:val="22"/>
                <w:lang w:val="lt-LT"/>
              </w:rPr>
              <w:lastRenderedPageBreak/>
              <w:t xml:space="preserve">Klausimas 3 </w:t>
            </w:r>
            <w:r w:rsidRPr="00674D30">
              <w:rPr>
                <w:sz w:val="22"/>
                <w:szCs w:val="22"/>
                <w:lang w:val="lt-LT"/>
              </w:rPr>
              <w:t>(klausimo tekstas netaisytas)</w:t>
            </w:r>
          </w:p>
        </w:tc>
      </w:tr>
      <w:tr w:rsidR="00573F82" w:rsidRPr="00674D30" w14:paraId="5314E037" w14:textId="77777777" w:rsidTr="007408EC">
        <w:trPr>
          <w:trHeight w:val="400"/>
        </w:trPr>
        <w:tc>
          <w:tcPr>
            <w:tcW w:w="9852" w:type="dxa"/>
          </w:tcPr>
          <w:p w14:paraId="79978906" w14:textId="77777777" w:rsidR="00857742" w:rsidRPr="00674D30" w:rsidRDefault="00857742" w:rsidP="00857742">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 xml:space="preserve">Laba diena, </w:t>
            </w:r>
          </w:p>
          <w:p w14:paraId="15426B6C" w14:textId="77777777" w:rsidR="00573F82" w:rsidRPr="00674D30" w:rsidRDefault="00857742" w:rsidP="00857742">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Norime atkreipti dėmesį į tai, kad draudikas spręsdamas kainodaros klausimus, skaičiuoja arba limitus, arba įmoką. Vertiname, kad draudikui šiuo atveju turi būti sudaryta galimybė pačiam nustatyti galimus limitus, atsižvelgiant į maksimaliai skirtą įmoką apdraustajam. Priešingu atveju ribojama teisė dalyvauti, nes pateikti minimalūs limitai yra per dideli pagal suteikiamą įmoką apdraustajam. Atsižvelgus į šią informaciją, prašome panaikinti minimalius limitus medicininių paslaugų rizikose.</w:t>
            </w:r>
          </w:p>
          <w:p w14:paraId="2B49A740" w14:textId="77777777" w:rsidR="000F7342" w:rsidRPr="00674D30" w:rsidRDefault="000F7342" w:rsidP="00857742">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 xml:space="preserve">Pagarbiai, </w:t>
            </w:r>
          </w:p>
          <w:p w14:paraId="271B0829" w14:textId="26E9C779" w:rsidR="000F7342" w:rsidRPr="00674D30" w:rsidRDefault="000F7342" w:rsidP="00857742">
            <w:pPr>
              <w:tabs>
                <w:tab w:val="left" w:pos="567"/>
                <w:tab w:val="left" w:pos="851"/>
                <w:tab w:val="left" w:pos="992"/>
                <w:tab w:val="left" w:pos="1134"/>
              </w:tabs>
              <w:spacing w:line="276" w:lineRule="auto"/>
              <w:jc w:val="both"/>
              <w:textAlignment w:val="center"/>
              <w:rPr>
                <w:sz w:val="22"/>
                <w:szCs w:val="22"/>
                <w:lang w:val="lt-LT"/>
              </w:rPr>
            </w:pPr>
          </w:p>
        </w:tc>
      </w:tr>
      <w:tr w:rsidR="00573F82" w:rsidRPr="00674D30" w14:paraId="57EC85FF" w14:textId="77777777" w:rsidTr="007408EC">
        <w:trPr>
          <w:trHeight w:val="400"/>
        </w:trPr>
        <w:tc>
          <w:tcPr>
            <w:tcW w:w="9852" w:type="dxa"/>
          </w:tcPr>
          <w:p w14:paraId="62EA7738" w14:textId="4E89A800" w:rsidR="00573F82" w:rsidRPr="00674D30" w:rsidRDefault="00573F82" w:rsidP="00FF6379">
            <w:pPr>
              <w:tabs>
                <w:tab w:val="left" w:pos="567"/>
                <w:tab w:val="left" w:pos="851"/>
                <w:tab w:val="left" w:pos="992"/>
                <w:tab w:val="left" w:pos="1134"/>
              </w:tabs>
              <w:spacing w:line="276" w:lineRule="auto"/>
              <w:jc w:val="both"/>
              <w:textAlignment w:val="center"/>
              <w:rPr>
                <w:sz w:val="22"/>
                <w:szCs w:val="22"/>
                <w:lang w:val="lt-LT"/>
              </w:rPr>
            </w:pPr>
            <w:r w:rsidRPr="00674D30">
              <w:rPr>
                <w:b/>
                <w:bCs/>
                <w:sz w:val="22"/>
                <w:szCs w:val="22"/>
                <w:lang w:val="lt-LT"/>
              </w:rPr>
              <w:t>Atsakymas</w:t>
            </w:r>
          </w:p>
        </w:tc>
      </w:tr>
      <w:tr w:rsidR="00573F82" w:rsidRPr="00674D30" w14:paraId="72112114" w14:textId="77777777" w:rsidTr="007408EC">
        <w:trPr>
          <w:trHeight w:val="400"/>
        </w:trPr>
        <w:tc>
          <w:tcPr>
            <w:tcW w:w="9852" w:type="dxa"/>
          </w:tcPr>
          <w:p w14:paraId="27DD5BA2" w14:textId="29C7E8FA" w:rsidR="00573F82" w:rsidRPr="00674D30" w:rsidRDefault="006E4914" w:rsidP="00FF6379">
            <w:pPr>
              <w:tabs>
                <w:tab w:val="left" w:pos="567"/>
                <w:tab w:val="left" w:pos="851"/>
                <w:tab w:val="left" w:pos="992"/>
                <w:tab w:val="left" w:pos="1134"/>
              </w:tabs>
              <w:spacing w:line="276" w:lineRule="auto"/>
              <w:jc w:val="both"/>
              <w:textAlignment w:val="center"/>
              <w:rPr>
                <w:sz w:val="22"/>
                <w:szCs w:val="22"/>
                <w:lang w:val="lt-LT"/>
              </w:rPr>
            </w:pPr>
            <w:r w:rsidRPr="00674D30">
              <w:rPr>
                <w:sz w:val="22"/>
                <w:szCs w:val="22"/>
                <w:lang w:val="lt-LT"/>
              </w:rPr>
              <w:t xml:space="preserve">Dėkojame už Jūsų pastabas. Komisija, įvertinusi pateiktą prašymą, sutinka panaikinti minimalius limitus. Atnaujintos pirkimo dokumentų aktualios versijos bus paskelbtos CVP IS prie pirkimo dokumentų. </w:t>
            </w:r>
            <w:r w:rsidRPr="00674D30">
              <w:rPr>
                <w:i/>
                <w:iCs/>
                <w:sz w:val="22"/>
                <w:szCs w:val="22"/>
                <w:lang w:val="lt-LT"/>
              </w:rPr>
              <w:t>Pranešimas apie pirkimo dokumentų tikslinimą pridedamas.</w:t>
            </w:r>
          </w:p>
        </w:tc>
      </w:tr>
    </w:tbl>
    <w:p w14:paraId="2C081A81" w14:textId="77777777" w:rsidR="004724B7" w:rsidRPr="00674D30" w:rsidRDefault="004724B7" w:rsidP="004724B7">
      <w:pPr>
        <w:tabs>
          <w:tab w:val="left" w:pos="1605"/>
        </w:tabs>
        <w:rPr>
          <w:sz w:val="22"/>
          <w:szCs w:val="22"/>
        </w:rPr>
      </w:pPr>
    </w:p>
    <w:p w14:paraId="4DED9DB4" w14:textId="4F5293D6" w:rsidR="004724B7" w:rsidRPr="00674D30" w:rsidRDefault="003F7F65" w:rsidP="004724B7">
      <w:pPr>
        <w:tabs>
          <w:tab w:val="left" w:pos="1605"/>
        </w:tabs>
        <w:spacing w:line="288" w:lineRule="auto"/>
        <w:jc w:val="both"/>
        <w:rPr>
          <w:rFonts w:eastAsia="Times New Roman"/>
          <w:color w:val="000000"/>
          <w:sz w:val="22"/>
          <w:szCs w:val="22"/>
        </w:rPr>
      </w:pPr>
      <w:r>
        <w:rPr>
          <w:sz w:val="22"/>
          <w:szCs w:val="22"/>
        </w:rPr>
        <w:t>S</w:t>
      </w:r>
      <w:r w:rsidRPr="00674D30">
        <w:rPr>
          <w:sz w:val="22"/>
          <w:szCs w:val="22"/>
        </w:rPr>
        <w:t xml:space="preserve">iekiant </w:t>
      </w:r>
      <w:r w:rsidR="00DC2E25" w:rsidRPr="00674D30">
        <w:rPr>
          <w:sz w:val="22"/>
          <w:szCs w:val="22"/>
        </w:rPr>
        <w:t xml:space="preserve">sudaryti sąlygas </w:t>
      </w:r>
      <w:r w:rsidR="00F0485B" w:rsidRPr="00674D30">
        <w:rPr>
          <w:sz w:val="22"/>
          <w:szCs w:val="22"/>
        </w:rPr>
        <w:t xml:space="preserve">tiekėjams </w:t>
      </w:r>
      <w:r w:rsidR="00DC2E25" w:rsidRPr="00674D30">
        <w:rPr>
          <w:sz w:val="22"/>
          <w:szCs w:val="22"/>
        </w:rPr>
        <w:t xml:space="preserve">tinkamai parengti </w:t>
      </w:r>
      <w:r w:rsidR="00F0485B" w:rsidRPr="00674D30">
        <w:rPr>
          <w:sz w:val="22"/>
          <w:szCs w:val="22"/>
        </w:rPr>
        <w:t>pasiūlymus</w:t>
      </w:r>
      <w:r w:rsidR="00DC2E25" w:rsidRPr="00674D30">
        <w:rPr>
          <w:sz w:val="22"/>
          <w:szCs w:val="22"/>
        </w:rPr>
        <w:t xml:space="preserve">, pasiūlymų pateikimo </w:t>
      </w:r>
      <w:r w:rsidR="00F0485B" w:rsidRPr="00674D30">
        <w:rPr>
          <w:sz w:val="22"/>
          <w:szCs w:val="22"/>
        </w:rPr>
        <w:t xml:space="preserve">terminas nukeliamas </w:t>
      </w:r>
      <w:r w:rsidR="00DC2E25" w:rsidRPr="00674D30">
        <w:rPr>
          <w:b/>
          <w:bCs/>
          <w:sz w:val="22"/>
          <w:szCs w:val="22"/>
        </w:rPr>
        <w:t>iš 2025-1</w:t>
      </w:r>
      <w:r w:rsidR="008A115F" w:rsidRPr="00674D30">
        <w:rPr>
          <w:b/>
          <w:bCs/>
          <w:sz w:val="22"/>
          <w:szCs w:val="22"/>
        </w:rPr>
        <w:t>2-18</w:t>
      </w:r>
      <w:r w:rsidR="00DC2E25" w:rsidRPr="00674D30">
        <w:rPr>
          <w:b/>
          <w:bCs/>
          <w:sz w:val="22"/>
          <w:szCs w:val="22"/>
        </w:rPr>
        <w:t xml:space="preserve"> 9.00 val. į 2025-</w:t>
      </w:r>
      <w:r w:rsidR="008A115F" w:rsidRPr="00674D30">
        <w:rPr>
          <w:b/>
          <w:bCs/>
          <w:sz w:val="22"/>
          <w:szCs w:val="22"/>
        </w:rPr>
        <w:t>12-19</w:t>
      </w:r>
      <w:r w:rsidR="00DC2E25" w:rsidRPr="00674D30">
        <w:rPr>
          <w:b/>
          <w:bCs/>
          <w:sz w:val="22"/>
          <w:szCs w:val="22"/>
        </w:rPr>
        <w:t xml:space="preserve"> 9.00 val.</w:t>
      </w:r>
    </w:p>
    <w:p w14:paraId="1BE0E291" w14:textId="77777777" w:rsidR="001F7E79" w:rsidRPr="00674D30" w:rsidRDefault="001F7E79" w:rsidP="004724B7">
      <w:pPr>
        <w:tabs>
          <w:tab w:val="left" w:pos="1605"/>
        </w:tabs>
        <w:spacing w:line="288" w:lineRule="auto"/>
        <w:jc w:val="both"/>
        <w:rPr>
          <w:rFonts w:eastAsia="Times New Roman"/>
          <w:color w:val="000000"/>
          <w:sz w:val="22"/>
          <w:szCs w:val="22"/>
        </w:rPr>
      </w:pPr>
    </w:p>
    <w:p w14:paraId="1DEC13F8" w14:textId="77777777" w:rsidR="001F7E79" w:rsidRPr="00674D30" w:rsidRDefault="001F7E79" w:rsidP="004724B7">
      <w:pPr>
        <w:tabs>
          <w:tab w:val="left" w:pos="1605"/>
        </w:tabs>
        <w:spacing w:line="288" w:lineRule="auto"/>
        <w:jc w:val="both"/>
        <w:rPr>
          <w:rFonts w:eastAsia="Times New Roman"/>
          <w:color w:val="000000"/>
          <w:sz w:val="22"/>
          <w:szCs w:val="22"/>
        </w:rPr>
      </w:pPr>
    </w:p>
    <w:p w14:paraId="24581294" w14:textId="29B0D04C" w:rsidR="004724B7" w:rsidRPr="00674D30" w:rsidRDefault="004724B7" w:rsidP="002449E6">
      <w:pPr>
        <w:tabs>
          <w:tab w:val="left" w:pos="1605"/>
        </w:tabs>
        <w:spacing w:line="288" w:lineRule="auto"/>
        <w:jc w:val="both"/>
        <w:rPr>
          <w:rFonts w:eastAsia="Times New Roman"/>
          <w:color w:val="000000"/>
          <w:sz w:val="22"/>
          <w:szCs w:val="22"/>
        </w:rPr>
      </w:pPr>
      <w:r w:rsidRPr="00674D30">
        <w:rPr>
          <w:rFonts w:eastAsia="Times New Roman"/>
          <w:color w:val="000000"/>
          <w:sz w:val="22"/>
          <w:szCs w:val="22"/>
        </w:rPr>
        <w:t>Pagarbiai</w:t>
      </w:r>
    </w:p>
    <w:p w14:paraId="7478A476" w14:textId="081681EA" w:rsidR="00E4040A" w:rsidRPr="00674D30" w:rsidRDefault="004724B7" w:rsidP="000A535B">
      <w:pPr>
        <w:tabs>
          <w:tab w:val="left" w:pos="1605"/>
        </w:tabs>
        <w:spacing w:line="288" w:lineRule="auto"/>
        <w:jc w:val="both"/>
        <w:rPr>
          <w:sz w:val="22"/>
          <w:szCs w:val="22"/>
        </w:rPr>
      </w:pPr>
      <w:r w:rsidRPr="00674D30">
        <w:rPr>
          <w:rFonts w:eastAsia="Times New Roman"/>
          <w:color w:val="000000"/>
          <w:sz w:val="22"/>
          <w:szCs w:val="22"/>
        </w:rPr>
        <w:t>Komisija</w:t>
      </w:r>
    </w:p>
    <w:sectPr w:rsidR="00E4040A" w:rsidRPr="00674D30" w:rsidSect="000F17D6">
      <w:headerReference w:type="default" r:id="rId8"/>
      <w:footerReference w:type="default" r:id="rId9"/>
      <w:headerReference w:type="first" r:id="rId10"/>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1E95" w14:textId="77777777" w:rsidR="009F18E1" w:rsidRDefault="009F18E1" w:rsidP="000F17D6">
      <w:r>
        <w:separator/>
      </w:r>
    </w:p>
  </w:endnote>
  <w:endnote w:type="continuationSeparator" w:id="0">
    <w:p w14:paraId="13F2E088" w14:textId="77777777" w:rsidR="009F18E1" w:rsidRDefault="009F18E1"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libri"/>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CCA1" w14:textId="77777777" w:rsidR="009F18E1" w:rsidRDefault="009F18E1" w:rsidP="000F17D6">
      <w:r>
        <w:separator/>
      </w:r>
    </w:p>
  </w:footnote>
  <w:footnote w:type="continuationSeparator" w:id="0">
    <w:p w14:paraId="5A35C14A" w14:textId="77777777" w:rsidR="009F18E1" w:rsidRDefault="009F18E1"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119"/>
    <w:multiLevelType w:val="multilevel"/>
    <w:tmpl w:val="8EA4B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F7C5D"/>
    <w:multiLevelType w:val="multilevel"/>
    <w:tmpl w:val="C12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E70012"/>
    <w:multiLevelType w:val="hybridMultilevel"/>
    <w:tmpl w:val="144C0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404577"/>
    <w:multiLevelType w:val="multilevel"/>
    <w:tmpl w:val="5E84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461AE"/>
    <w:multiLevelType w:val="hybridMultilevel"/>
    <w:tmpl w:val="CF3E3B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DBA2DB1"/>
    <w:multiLevelType w:val="multilevel"/>
    <w:tmpl w:val="34728102"/>
    <w:lvl w:ilvl="0">
      <w:start w:val="1"/>
      <w:numFmt w:val="decimal"/>
      <w:lvlText w:val="%1."/>
      <w:lvlJc w:val="left"/>
      <w:pPr>
        <w:ind w:left="1920" w:hanging="360"/>
      </w:pPr>
      <w:rPr>
        <w:b w:val="0"/>
        <w:color w:val="auto"/>
      </w:rPr>
    </w:lvl>
    <w:lvl w:ilvl="1">
      <w:start w:val="1"/>
      <w:numFmt w:val="decimal"/>
      <w:isLgl/>
      <w:lvlText w:val="%1.%2."/>
      <w:lvlJc w:val="left"/>
      <w:pPr>
        <w:ind w:left="1892" w:hanging="615"/>
      </w:pPr>
      <w:rPr>
        <w:rFonts w:ascii="Times New Roman" w:hAnsi="Times New Roman" w:cs="Times New Roman" w:hint="default"/>
        <w:b w:val="0"/>
        <w:color w:val="auto"/>
        <w:sz w:val="24"/>
        <w:szCs w:val="24"/>
      </w:rPr>
    </w:lvl>
    <w:lvl w:ilvl="2">
      <w:start w:val="1"/>
      <w:numFmt w:val="decimal"/>
      <w:isLgl/>
      <w:lvlText w:val="%1.%2.%3."/>
      <w:lvlJc w:val="left"/>
      <w:pPr>
        <w:ind w:left="862" w:hanging="720"/>
      </w:pPr>
      <w:rPr>
        <w:rFonts w:ascii="Times New Roman" w:hAnsi="Times New Roman" w:cs="Times New Roman" w:hint="default"/>
        <w:b w:val="0"/>
        <w:color w:val="auto"/>
        <w:sz w:val="24"/>
        <w:szCs w:val="24"/>
        <w:vertAlign w:val="baseline"/>
      </w:rPr>
    </w:lvl>
    <w:lvl w:ilvl="3">
      <w:start w:val="1"/>
      <w:numFmt w:val="decimal"/>
      <w:isLgl/>
      <w:lvlText w:val="%1.%2.%3.%4."/>
      <w:lvlJc w:val="left"/>
      <w:pPr>
        <w:ind w:left="1800" w:hanging="720"/>
      </w:pPr>
      <w:rPr>
        <w:rFonts w:ascii="Times New Roman" w:hAnsi="Times New Roman" w:cs="Times New Roman" w:hint="default"/>
        <w:color w:val="auto"/>
        <w:sz w:val="24"/>
        <w:szCs w:val="24"/>
      </w:rPr>
    </w:lvl>
    <w:lvl w:ilvl="4">
      <w:start w:val="1"/>
      <w:numFmt w:val="decimal"/>
      <w:isLgl/>
      <w:lvlText w:val="%1.%2.%3.%4.%5."/>
      <w:lvlJc w:val="left"/>
      <w:pPr>
        <w:ind w:left="2160" w:hanging="1080"/>
      </w:pPr>
      <w:rPr>
        <w:rFonts w:ascii="Cambria" w:hAnsi="Cambria" w:cstheme="minorBidi" w:hint="default"/>
        <w:color w:val="auto"/>
        <w:sz w:val="28"/>
      </w:rPr>
    </w:lvl>
    <w:lvl w:ilvl="5">
      <w:start w:val="1"/>
      <w:numFmt w:val="decimal"/>
      <w:isLgl/>
      <w:lvlText w:val="%1.%2.%3.%4.%5.%6."/>
      <w:lvlJc w:val="left"/>
      <w:pPr>
        <w:ind w:left="2160" w:hanging="1080"/>
      </w:pPr>
      <w:rPr>
        <w:rFonts w:ascii="Cambria" w:hAnsi="Cambria" w:cstheme="minorBidi" w:hint="default"/>
        <w:color w:val="auto"/>
        <w:sz w:val="28"/>
      </w:rPr>
    </w:lvl>
    <w:lvl w:ilvl="6">
      <w:start w:val="1"/>
      <w:numFmt w:val="decimal"/>
      <w:isLgl/>
      <w:lvlText w:val="%1.%2.%3.%4.%5.%6.%7."/>
      <w:lvlJc w:val="left"/>
      <w:pPr>
        <w:ind w:left="2520" w:hanging="1440"/>
      </w:pPr>
      <w:rPr>
        <w:rFonts w:ascii="Cambria" w:hAnsi="Cambria" w:cstheme="minorBidi" w:hint="default"/>
        <w:color w:val="auto"/>
        <w:sz w:val="28"/>
      </w:rPr>
    </w:lvl>
    <w:lvl w:ilvl="7">
      <w:start w:val="1"/>
      <w:numFmt w:val="decimal"/>
      <w:isLgl/>
      <w:lvlText w:val="%1.%2.%3.%4.%5.%6.%7.%8."/>
      <w:lvlJc w:val="left"/>
      <w:pPr>
        <w:ind w:left="2520" w:hanging="1440"/>
      </w:pPr>
      <w:rPr>
        <w:rFonts w:ascii="Cambria" w:hAnsi="Cambria" w:cstheme="minorBidi" w:hint="default"/>
        <w:color w:val="auto"/>
        <w:sz w:val="28"/>
      </w:rPr>
    </w:lvl>
    <w:lvl w:ilvl="8">
      <w:start w:val="1"/>
      <w:numFmt w:val="decimal"/>
      <w:isLgl/>
      <w:lvlText w:val="%1.%2.%3.%4.%5.%6.%7.%8.%9."/>
      <w:lvlJc w:val="left"/>
      <w:pPr>
        <w:ind w:left="2880" w:hanging="1800"/>
      </w:pPr>
      <w:rPr>
        <w:rFonts w:ascii="Cambria" w:hAnsi="Cambria" w:cstheme="minorBidi" w:hint="default"/>
        <w:color w:val="auto"/>
        <w:sz w:val="28"/>
      </w:rPr>
    </w:lvl>
  </w:abstractNum>
  <w:num w:numId="1" w16cid:durableId="947930672">
    <w:abstractNumId w:val="0"/>
  </w:num>
  <w:num w:numId="2" w16cid:durableId="934439856">
    <w:abstractNumId w:val="3"/>
  </w:num>
  <w:num w:numId="3" w16cid:durableId="2111776423">
    <w:abstractNumId w:val="1"/>
  </w:num>
  <w:num w:numId="4" w16cid:durableId="1864856641">
    <w:abstractNumId w:val="5"/>
  </w:num>
  <w:num w:numId="5" w16cid:durableId="1091198251">
    <w:abstractNumId w:val="2"/>
  </w:num>
  <w:num w:numId="6" w16cid:durableId="305938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0304B"/>
    <w:rsid w:val="00003977"/>
    <w:rsid w:val="00020907"/>
    <w:rsid w:val="00021432"/>
    <w:rsid w:val="00021AAF"/>
    <w:rsid w:val="0003099E"/>
    <w:rsid w:val="00045674"/>
    <w:rsid w:val="00051BE0"/>
    <w:rsid w:val="00055963"/>
    <w:rsid w:val="000673B7"/>
    <w:rsid w:val="00077CE9"/>
    <w:rsid w:val="000841CC"/>
    <w:rsid w:val="00095D5F"/>
    <w:rsid w:val="000A535B"/>
    <w:rsid w:val="000B64AE"/>
    <w:rsid w:val="000C032D"/>
    <w:rsid w:val="000D02DA"/>
    <w:rsid w:val="000D4F70"/>
    <w:rsid w:val="000F17D6"/>
    <w:rsid w:val="000F3B8C"/>
    <w:rsid w:val="000F7342"/>
    <w:rsid w:val="00100368"/>
    <w:rsid w:val="00106B1F"/>
    <w:rsid w:val="00122EDB"/>
    <w:rsid w:val="00126391"/>
    <w:rsid w:val="001276CB"/>
    <w:rsid w:val="001330B6"/>
    <w:rsid w:val="001333D0"/>
    <w:rsid w:val="00135FD6"/>
    <w:rsid w:val="001424B9"/>
    <w:rsid w:val="001558F6"/>
    <w:rsid w:val="001622FE"/>
    <w:rsid w:val="00180221"/>
    <w:rsid w:val="0018467C"/>
    <w:rsid w:val="00192136"/>
    <w:rsid w:val="001954C2"/>
    <w:rsid w:val="001A2F7E"/>
    <w:rsid w:val="001B7339"/>
    <w:rsid w:val="001C257D"/>
    <w:rsid w:val="001E1058"/>
    <w:rsid w:val="001E1E8D"/>
    <w:rsid w:val="001E5687"/>
    <w:rsid w:val="001F7E79"/>
    <w:rsid w:val="0021571A"/>
    <w:rsid w:val="00223999"/>
    <w:rsid w:val="0023122B"/>
    <w:rsid w:val="002379A1"/>
    <w:rsid w:val="00240BAB"/>
    <w:rsid w:val="002449E6"/>
    <w:rsid w:val="00271041"/>
    <w:rsid w:val="0027706E"/>
    <w:rsid w:val="00283410"/>
    <w:rsid w:val="00284547"/>
    <w:rsid w:val="002B07B1"/>
    <w:rsid w:val="002C037D"/>
    <w:rsid w:val="002D0BC5"/>
    <w:rsid w:val="002E0DBC"/>
    <w:rsid w:val="002F1361"/>
    <w:rsid w:val="002F416F"/>
    <w:rsid w:val="00300312"/>
    <w:rsid w:val="00300758"/>
    <w:rsid w:val="00322AFC"/>
    <w:rsid w:val="00323C05"/>
    <w:rsid w:val="0032721B"/>
    <w:rsid w:val="00334834"/>
    <w:rsid w:val="00343214"/>
    <w:rsid w:val="00345578"/>
    <w:rsid w:val="003512B1"/>
    <w:rsid w:val="0036075B"/>
    <w:rsid w:val="00362939"/>
    <w:rsid w:val="00366A19"/>
    <w:rsid w:val="003700F4"/>
    <w:rsid w:val="0037557A"/>
    <w:rsid w:val="00376B34"/>
    <w:rsid w:val="00383BA7"/>
    <w:rsid w:val="003845B9"/>
    <w:rsid w:val="003962BC"/>
    <w:rsid w:val="003A1D23"/>
    <w:rsid w:val="003A5742"/>
    <w:rsid w:val="003A6492"/>
    <w:rsid w:val="003B217B"/>
    <w:rsid w:val="003B610D"/>
    <w:rsid w:val="003B6880"/>
    <w:rsid w:val="003C6C5D"/>
    <w:rsid w:val="003D08CE"/>
    <w:rsid w:val="003E1BFD"/>
    <w:rsid w:val="003E6BB5"/>
    <w:rsid w:val="003F5168"/>
    <w:rsid w:val="003F7F65"/>
    <w:rsid w:val="004230F7"/>
    <w:rsid w:val="00424191"/>
    <w:rsid w:val="0043535C"/>
    <w:rsid w:val="00437B35"/>
    <w:rsid w:val="00445645"/>
    <w:rsid w:val="004657AE"/>
    <w:rsid w:val="00466590"/>
    <w:rsid w:val="004724B7"/>
    <w:rsid w:val="0048126B"/>
    <w:rsid w:val="004841E0"/>
    <w:rsid w:val="00490A3C"/>
    <w:rsid w:val="00492DDB"/>
    <w:rsid w:val="004941A1"/>
    <w:rsid w:val="00494710"/>
    <w:rsid w:val="00494CBC"/>
    <w:rsid w:val="004A5103"/>
    <w:rsid w:val="004A5FA9"/>
    <w:rsid w:val="004B4774"/>
    <w:rsid w:val="004B53CE"/>
    <w:rsid w:val="004B73A5"/>
    <w:rsid w:val="004C0FED"/>
    <w:rsid w:val="004C601C"/>
    <w:rsid w:val="004D062C"/>
    <w:rsid w:val="004D1F07"/>
    <w:rsid w:val="004D30AD"/>
    <w:rsid w:val="004F2DF8"/>
    <w:rsid w:val="004F5163"/>
    <w:rsid w:val="004F6AD6"/>
    <w:rsid w:val="00511FDB"/>
    <w:rsid w:val="00512F79"/>
    <w:rsid w:val="0051460F"/>
    <w:rsid w:val="00520B18"/>
    <w:rsid w:val="00524B8D"/>
    <w:rsid w:val="00530740"/>
    <w:rsid w:val="005348BA"/>
    <w:rsid w:val="005642C6"/>
    <w:rsid w:val="005718E6"/>
    <w:rsid w:val="00573F82"/>
    <w:rsid w:val="005837C4"/>
    <w:rsid w:val="005935E3"/>
    <w:rsid w:val="005A59B2"/>
    <w:rsid w:val="005A6D5E"/>
    <w:rsid w:val="005A775A"/>
    <w:rsid w:val="005B2B66"/>
    <w:rsid w:val="005B3B84"/>
    <w:rsid w:val="005B4238"/>
    <w:rsid w:val="005C0F29"/>
    <w:rsid w:val="005D01EA"/>
    <w:rsid w:val="005E36C0"/>
    <w:rsid w:val="006149DD"/>
    <w:rsid w:val="006157FF"/>
    <w:rsid w:val="00624367"/>
    <w:rsid w:val="006369F5"/>
    <w:rsid w:val="00643516"/>
    <w:rsid w:val="00646836"/>
    <w:rsid w:val="00672827"/>
    <w:rsid w:val="00674D30"/>
    <w:rsid w:val="006810B3"/>
    <w:rsid w:val="006862E0"/>
    <w:rsid w:val="006908B5"/>
    <w:rsid w:val="006A333C"/>
    <w:rsid w:val="006A3975"/>
    <w:rsid w:val="006B7195"/>
    <w:rsid w:val="006E4914"/>
    <w:rsid w:val="006E7A99"/>
    <w:rsid w:val="006F5CF6"/>
    <w:rsid w:val="007150FC"/>
    <w:rsid w:val="00716ED8"/>
    <w:rsid w:val="00717D5C"/>
    <w:rsid w:val="00720B2C"/>
    <w:rsid w:val="007254B9"/>
    <w:rsid w:val="007271E9"/>
    <w:rsid w:val="00731643"/>
    <w:rsid w:val="007408EC"/>
    <w:rsid w:val="00746E14"/>
    <w:rsid w:val="00750F87"/>
    <w:rsid w:val="007724DB"/>
    <w:rsid w:val="00774325"/>
    <w:rsid w:val="007772DB"/>
    <w:rsid w:val="0078244E"/>
    <w:rsid w:val="007960EE"/>
    <w:rsid w:val="007A1699"/>
    <w:rsid w:val="007B0CCA"/>
    <w:rsid w:val="007C7652"/>
    <w:rsid w:val="007E6EA3"/>
    <w:rsid w:val="007F0445"/>
    <w:rsid w:val="007F072F"/>
    <w:rsid w:val="007F123E"/>
    <w:rsid w:val="00801512"/>
    <w:rsid w:val="00801E82"/>
    <w:rsid w:val="0080655C"/>
    <w:rsid w:val="00806A25"/>
    <w:rsid w:val="00811008"/>
    <w:rsid w:val="0081367D"/>
    <w:rsid w:val="00820E67"/>
    <w:rsid w:val="008218BB"/>
    <w:rsid w:val="00826D39"/>
    <w:rsid w:val="008308EF"/>
    <w:rsid w:val="00831F2B"/>
    <w:rsid w:val="008463F4"/>
    <w:rsid w:val="00857742"/>
    <w:rsid w:val="00860FEB"/>
    <w:rsid w:val="00862BE2"/>
    <w:rsid w:val="00876804"/>
    <w:rsid w:val="00876EDD"/>
    <w:rsid w:val="008814A7"/>
    <w:rsid w:val="0088508D"/>
    <w:rsid w:val="00892698"/>
    <w:rsid w:val="008A115F"/>
    <w:rsid w:val="008B4D2F"/>
    <w:rsid w:val="008B59AC"/>
    <w:rsid w:val="008C03EA"/>
    <w:rsid w:val="008C4514"/>
    <w:rsid w:val="008D5736"/>
    <w:rsid w:val="008D7719"/>
    <w:rsid w:val="008E62D4"/>
    <w:rsid w:val="00901F52"/>
    <w:rsid w:val="00913764"/>
    <w:rsid w:val="009210E6"/>
    <w:rsid w:val="00926A46"/>
    <w:rsid w:val="009300FE"/>
    <w:rsid w:val="00935834"/>
    <w:rsid w:val="00940C42"/>
    <w:rsid w:val="00940E74"/>
    <w:rsid w:val="00943813"/>
    <w:rsid w:val="009848BB"/>
    <w:rsid w:val="00992541"/>
    <w:rsid w:val="009A0E23"/>
    <w:rsid w:val="009A6FF3"/>
    <w:rsid w:val="009A7E52"/>
    <w:rsid w:val="009C00D7"/>
    <w:rsid w:val="009C6D53"/>
    <w:rsid w:val="009D7016"/>
    <w:rsid w:val="009E2588"/>
    <w:rsid w:val="009E5672"/>
    <w:rsid w:val="009F18E1"/>
    <w:rsid w:val="009F3B08"/>
    <w:rsid w:val="009F3B6B"/>
    <w:rsid w:val="00A0048D"/>
    <w:rsid w:val="00A0291C"/>
    <w:rsid w:val="00A06DBF"/>
    <w:rsid w:val="00A1363C"/>
    <w:rsid w:val="00A25314"/>
    <w:rsid w:val="00A32CDF"/>
    <w:rsid w:val="00A35E34"/>
    <w:rsid w:val="00A54493"/>
    <w:rsid w:val="00A67D15"/>
    <w:rsid w:val="00A71CBF"/>
    <w:rsid w:val="00A7578F"/>
    <w:rsid w:val="00A7668B"/>
    <w:rsid w:val="00A809D7"/>
    <w:rsid w:val="00A84892"/>
    <w:rsid w:val="00AB3947"/>
    <w:rsid w:val="00AB476D"/>
    <w:rsid w:val="00AB7038"/>
    <w:rsid w:val="00AC0DC4"/>
    <w:rsid w:val="00AD0C9D"/>
    <w:rsid w:val="00AF0680"/>
    <w:rsid w:val="00AF54D6"/>
    <w:rsid w:val="00B10B28"/>
    <w:rsid w:val="00B16CC8"/>
    <w:rsid w:val="00B51631"/>
    <w:rsid w:val="00B6175A"/>
    <w:rsid w:val="00B62F87"/>
    <w:rsid w:val="00B635A5"/>
    <w:rsid w:val="00B731A5"/>
    <w:rsid w:val="00B77E46"/>
    <w:rsid w:val="00B83BD1"/>
    <w:rsid w:val="00B8706B"/>
    <w:rsid w:val="00B87797"/>
    <w:rsid w:val="00BA5C25"/>
    <w:rsid w:val="00BA7329"/>
    <w:rsid w:val="00BB77D4"/>
    <w:rsid w:val="00BC0266"/>
    <w:rsid w:val="00BC4BBB"/>
    <w:rsid w:val="00BC5B88"/>
    <w:rsid w:val="00BC630E"/>
    <w:rsid w:val="00BD075A"/>
    <w:rsid w:val="00BD3FF5"/>
    <w:rsid w:val="00BD61F3"/>
    <w:rsid w:val="00BE57C2"/>
    <w:rsid w:val="00C0001C"/>
    <w:rsid w:val="00C04902"/>
    <w:rsid w:val="00C137AE"/>
    <w:rsid w:val="00C206F7"/>
    <w:rsid w:val="00C26002"/>
    <w:rsid w:val="00C36859"/>
    <w:rsid w:val="00C628F6"/>
    <w:rsid w:val="00C67EAA"/>
    <w:rsid w:val="00C725E2"/>
    <w:rsid w:val="00C773F1"/>
    <w:rsid w:val="00C802B5"/>
    <w:rsid w:val="00C918C4"/>
    <w:rsid w:val="00C94990"/>
    <w:rsid w:val="00CA0D16"/>
    <w:rsid w:val="00CA5407"/>
    <w:rsid w:val="00CB6EAD"/>
    <w:rsid w:val="00CC4CFE"/>
    <w:rsid w:val="00CC5F6C"/>
    <w:rsid w:val="00CD1404"/>
    <w:rsid w:val="00CE0AAE"/>
    <w:rsid w:val="00CE0EA3"/>
    <w:rsid w:val="00CE7DB4"/>
    <w:rsid w:val="00D163F3"/>
    <w:rsid w:val="00D24506"/>
    <w:rsid w:val="00D458AF"/>
    <w:rsid w:val="00D534D3"/>
    <w:rsid w:val="00D545CB"/>
    <w:rsid w:val="00D61618"/>
    <w:rsid w:val="00D66618"/>
    <w:rsid w:val="00D66B6A"/>
    <w:rsid w:val="00D803EE"/>
    <w:rsid w:val="00D80BD3"/>
    <w:rsid w:val="00D811A2"/>
    <w:rsid w:val="00DA0901"/>
    <w:rsid w:val="00DB5547"/>
    <w:rsid w:val="00DC2E25"/>
    <w:rsid w:val="00DD3F9D"/>
    <w:rsid w:val="00DD4DA4"/>
    <w:rsid w:val="00DE0558"/>
    <w:rsid w:val="00DE0A01"/>
    <w:rsid w:val="00DF3CE3"/>
    <w:rsid w:val="00DF403B"/>
    <w:rsid w:val="00E04159"/>
    <w:rsid w:val="00E14256"/>
    <w:rsid w:val="00E158EF"/>
    <w:rsid w:val="00E15D43"/>
    <w:rsid w:val="00E17FEA"/>
    <w:rsid w:val="00E2476A"/>
    <w:rsid w:val="00E27A21"/>
    <w:rsid w:val="00E37569"/>
    <w:rsid w:val="00E4040A"/>
    <w:rsid w:val="00E4335A"/>
    <w:rsid w:val="00E44E3B"/>
    <w:rsid w:val="00E525BB"/>
    <w:rsid w:val="00E62888"/>
    <w:rsid w:val="00E65F29"/>
    <w:rsid w:val="00E70E69"/>
    <w:rsid w:val="00E72F3A"/>
    <w:rsid w:val="00E806E2"/>
    <w:rsid w:val="00E9653F"/>
    <w:rsid w:val="00EA3DE5"/>
    <w:rsid w:val="00EA69EA"/>
    <w:rsid w:val="00EB0D67"/>
    <w:rsid w:val="00ED2A08"/>
    <w:rsid w:val="00ED5612"/>
    <w:rsid w:val="00ED7F88"/>
    <w:rsid w:val="00EE2B53"/>
    <w:rsid w:val="00EE5266"/>
    <w:rsid w:val="00EF08AB"/>
    <w:rsid w:val="00F0485B"/>
    <w:rsid w:val="00F05A3F"/>
    <w:rsid w:val="00F2264C"/>
    <w:rsid w:val="00F25B46"/>
    <w:rsid w:val="00F275AB"/>
    <w:rsid w:val="00F3217E"/>
    <w:rsid w:val="00F36B90"/>
    <w:rsid w:val="00F37442"/>
    <w:rsid w:val="00F423B7"/>
    <w:rsid w:val="00F52AEA"/>
    <w:rsid w:val="00F64A61"/>
    <w:rsid w:val="00F67EB9"/>
    <w:rsid w:val="00F71DC1"/>
    <w:rsid w:val="00F91071"/>
    <w:rsid w:val="00F9235A"/>
    <w:rsid w:val="00F93255"/>
    <w:rsid w:val="00FC6BEF"/>
    <w:rsid w:val="00FF16E5"/>
    <w:rsid w:val="00FF61BF"/>
    <w:rsid w:val="00FF63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qFormat/>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Fußnotentext Char,Fußnotentext Char1 Char,Schriftart: 9 pt Char1 Char,Schriftart: 8 pt Char Char1 Char,Fußnotentext Char Char Char,f"/>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Fußnotentext Char Diagrama,Fußnotentext Char1 Char Diagrama,f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qFormat/>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character" w:styleId="Hipersaitas">
    <w:name w:val="Hyperlink"/>
    <w:basedOn w:val="Numatytasispastraiposriftas"/>
    <w:uiPriority w:val="99"/>
    <w:unhideWhenUsed/>
    <w:rsid w:val="00E44E3B"/>
    <w:rPr>
      <w:color w:val="467886" w:themeColor="hyperlink"/>
      <w:u w:val="single"/>
    </w:rPr>
  </w:style>
  <w:style w:type="character" w:styleId="Neapdorotaspaminjimas">
    <w:name w:val="Unresolved Mention"/>
    <w:basedOn w:val="Numatytasispastraiposriftas"/>
    <w:uiPriority w:val="99"/>
    <w:semiHidden/>
    <w:unhideWhenUsed/>
    <w:rsid w:val="00E44E3B"/>
    <w:rPr>
      <w:color w:val="605E5C"/>
      <w:shd w:val="clear" w:color="auto" w:fill="E1DFDD"/>
    </w:rPr>
  </w:style>
  <w:style w:type="character" w:styleId="Komentaronuoroda">
    <w:name w:val="annotation reference"/>
    <w:basedOn w:val="Numatytasispastraiposriftas"/>
    <w:uiPriority w:val="99"/>
    <w:semiHidden/>
    <w:unhideWhenUsed/>
    <w:rsid w:val="00624367"/>
    <w:rPr>
      <w:sz w:val="16"/>
      <w:szCs w:val="16"/>
    </w:rPr>
  </w:style>
  <w:style w:type="paragraph" w:styleId="Komentarotekstas">
    <w:name w:val="annotation text"/>
    <w:basedOn w:val="prastasis"/>
    <w:link w:val="KomentarotekstasDiagrama"/>
    <w:uiPriority w:val="99"/>
    <w:unhideWhenUsed/>
    <w:rsid w:val="00624367"/>
    <w:rPr>
      <w:sz w:val="20"/>
      <w:szCs w:val="20"/>
    </w:rPr>
  </w:style>
  <w:style w:type="character" w:customStyle="1" w:styleId="KomentarotekstasDiagrama">
    <w:name w:val="Komentaro tekstas Diagrama"/>
    <w:basedOn w:val="Numatytasispastraiposriftas"/>
    <w:link w:val="Komentarotekstas"/>
    <w:uiPriority w:val="99"/>
    <w:rsid w:val="00624367"/>
    <w:rPr>
      <w:rFonts w:ascii="Times New Roman" w:eastAsia="Arial Unicode MS" w:hAnsi="Times New Roman" w:cs="Times New Roman"/>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624367"/>
    <w:rPr>
      <w:b/>
      <w:bCs/>
    </w:rPr>
  </w:style>
  <w:style w:type="character" w:customStyle="1" w:styleId="KomentarotemaDiagrama">
    <w:name w:val="Komentaro tema Diagrama"/>
    <w:basedOn w:val="KomentarotekstasDiagrama"/>
    <w:link w:val="Komentarotema"/>
    <w:uiPriority w:val="99"/>
    <w:semiHidden/>
    <w:rsid w:val="00624367"/>
    <w:rPr>
      <w:rFonts w:ascii="Times New Roman" w:eastAsia="Arial Unicode MS" w:hAnsi="Times New Roman" w:cs="Times New Roman"/>
      <w:b/>
      <w:bCs/>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09535202">
      <w:bodyDiv w:val="1"/>
      <w:marLeft w:val="0"/>
      <w:marRight w:val="0"/>
      <w:marTop w:val="0"/>
      <w:marBottom w:val="0"/>
      <w:divBdr>
        <w:top w:val="none" w:sz="0" w:space="0" w:color="auto"/>
        <w:left w:val="none" w:sz="0" w:space="0" w:color="auto"/>
        <w:bottom w:val="none" w:sz="0" w:space="0" w:color="auto"/>
        <w:right w:val="none" w:sz="0" w:space="0" w:color="auto"/>
      </w:divBdr>
    </w:div>
    <w:div w:id="649791391">
      <w:bodyDiv w:val="1"/>
      <w:marLeft w:val="0"/>
      <w:marRight w:val="0"/>
      <w:marTop w:val="0"/>
      <w:marBottom w:val="0"/>
      <w:divBdr>
        <w:top w:val="none" w:sz="0" w:space="0" w:color="auto"/>
        <w:left w:val="none" w:sz="0" w:space="0" w:color="auto"/>
        <w:bottom w:val="none" w:sz="0" w:space="0" w:color="auto"/>
        <w:right w:val="none" w:sz="0" w:space="0" w:color="auto"/>
      </w:divBdr>
    </w:div>
    <w:div w:id="730811469">
      <w:bodyDiv w:val="1"/>
      <w:marLeft w:val="0"/>
      <w:marRight w:val="0"/>
      <w:marTop w:val="0"/>
      <w:marBottom w:val="0"/>
      <w:divBdr>
        <w:top w:val="none" w:sz="0" w:space="0" w:color="auto"/>
        <w:left w:val="none" w:sz="0" w:space="0" w:color="auto"/>
        <w:bottom w:val="none" w:sz="0" w:space="0" w:color="auto"/>
        <w:right w:val="none" w:sz="0" w:space="0" w:color="auto"/>
      </w:divBdr>
    </w:div>
    <w:div w:id="846558830">
      <w:bodyDiv w:val="1"/>
      <w:marLeft w:val="0"/>
      <w:marRight w:val="0"/>
      <w:marTop w:val="0"/>
      <w:marBottom w:val="0"/>
      <w:divBdr>
        <w:top w:val="none" w:sz="0" w:space="0" w:color="auto"/>
        <w:left w:val="none" w:sz="0" w:space="0" w:color="auto"/>
        <w:bottom w:val="none" w:sz="0" w:space="0" w:color="auto"/>
        <w:right w:val="none" w:sz="0" w:space="0" w:color="auto"/>
      </w:divBdr>
    </w:div>
    <w:div w:id="988628898">
      <w:bodyDiv w:val="1"/>
      <w:marLeft w:val="0"/>
      <w:marRight w:val="0"/>
      <w:marTop w:val="0"/>
      <w:marBottom w:val="0"/>
      <w:divBdr>
        <w:top w:val="none" w:sz="0" w:space="0" w:color="auto"/>
        <w:left w:val="none" w:sz="0" w:space="0" w:color="auto"/>
        <w:bottom w:val="none" w:sz="0" w:space="0" w:color="auto"/>
        <w:right w:val="none" w:sz="0" w:space="0" w:color="auto"/>
      </w:divBdr>
    </w:div>
    <w:div w:id="1023092971">
      <w:bodyDiv w:val="1"/>
      <w:marLeft w:val="0"/>
      <w:marRight w:val="0"/>
      <w:marTop w:val="0"/>
      <w:marBottom w:val="0"/>
      <w:divBdr>
        <w:top w:val="none" w:sz="0" w:space="0" w:color="auto"/>
        <w:left w:val="none" w:sz="0" w:space="0" w:color="auto"/>
        <w:bottom w:val="none" w:sz="0" w:space="0" w:color="auto"/>
        <w:right w:val="none" w:sz="0" w:space="0" w:color="auto"/>
      </w:divBdr>
    </w:div>
    <w:div w:id="1357198739">
      <w:bodyDiv w:val="1"/>
      <w:marLeft w:val="0"/>
      <w:marRight w:val="0"/>
      <w:marTop w:val="0"/>
      <w:marBottom w:val="0"/>
      <w:divBdr>
        <w:top w:val="none" w:sz="0" w:space="0" w:color="auto"/>
        <w:left w:val="none" w:sz="0" w:space="0" w:color="auto"/>
        <w:bottom w:val="none" w:sz="0" w:space="0" w:color="auto"/>
        <w:right w:val="none" w:sz="0" w:space="0" w:color="auto"/>
      </w:divBdr>
    </w:div>
    <w:div w:id="1559052725">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824196646">
      <w:bodyDiv w:val="1"/>
      <w:marLeft w:val="0"/>
      <w:marRight w:val="0"/>
      <w:marTop w:val="0"/>
      <w:marBottom w:val="0"/>
      <w:divBdr>
        <w:top w:val="none" w:sz="0" w:space="0" w:color="auto"/>
        <w:left w:val="none" w:sz="0" w:space="0" w:color="auto"/>
        <w:bottom w:val="none" w:sz="0" w:space="0" w:color="auto"/>
        <w:right w:val="none" w:sz="0" w:space="0" w:color="auto"/>
      </w:divBdr>
      <w:divsChild>
        <w:div w:id="651956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4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C669-32ED-4407-8C87-A2078827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2819</Words>
  <Characters>1607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Ana Baloban</cp:lastModifiedBy>
  <cp:revision>3</cp:revision>
  <dcterms:created xsi:type="dcterms:W3CDTF">2025-12-17T12:52:00Z</dcterms:created>
  <dcterms:modified xsi:type="dcterms:W3CDTF">2025-12-17T13:12:00Z</dcterms:modified>
</cp:coreProperties>
</file>