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26F32" w14:textId="77777777" w:rsidR="00BC5FA4" w:rsidRPr="00BC5FA4" w:rsidRDefault="00BC5FA4" w:rsidP="00BC5FA4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0008E3E" w14:textId="220B5E17" w:rsidR="00BC5FA4" w:rsidRPr="00BC5FA4" w:rsidRDefault="00BC5FA4" w:rsidP="00BC5FA4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BC5FA4">
        <w:rPr>
          <w:rFonts w:ascii="Times New Roman" w:hAnsi="Times New Roman"/>
          <w:bCs/>
          <w:sz w:val="24"/>
          <w:szCs w:val="24"/>
          <w:lang w:val="lt-LT"/>
        </w:rPr>
        <w:t>CVP IS priemonėmis gauti tiekėj</w:t>
      </w:r>
      <w:r w:rsidR="00DC3422">
        <w:rPr>
          <w:rFonts w:ascii="Times New Roman" w:hAnsi="Times New Roman"/>
          <w:bCs/>
          <w:sz w:val="24"/>
          <w:szCs w:val="24"/>
          <w:lang w:val="lt-LT"/>
        </w:rPr>
        <w:t>ų</w:t>
      </w:r>
      <w:r w:rsidRPr="00BC5FA4">
        <w:rPr>
          <w:rFonts w:ascii="Times New Roman" w:hAnsi="Times New Roman"/>
          <w:bCs/>
          <w:sz w:val="24"/>
          <w:szCs w:val="24"/>
          <w:lang w:val="lt-LT"/>
        </w:rPr>
        <w:t xml:space="preserve"> klausimai, į kuriuos pateikiami atsakymai:</w:t>
      </w:r>
    </w:p>
    <w:p w14:paraId="205DAE3A" w14:textId="77777777" w:rsidR="00BC5FA4" w:rsidRPr="00BC5FA4" w:rsidRDefault="00BC5FA4" w:rsidP="00BC5FA4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BC5FA4" w:rsidRPr="00BC5FA4" w14:paraId="11F6C692" w14:textId="77777777" w:rsidTr="00DC342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A868" w14:textId="77777777" w:rsidR="00BC5FA4" w:rsidRPr="00DC3422" w:rsidRDefault="00BC5FA4" w:rsidP="00DC3422">
            <w:pPr>
              <w:tabs>
                <w:tab w:val="left" w:pos="0"/>
                <w:tab w:val="left" w:pos="63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Tiekėjo klausimas/prašymas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69C" w14:textId="77777777" w:rsidR="00BC5FA4" w:rsidRPr="00DC3422" w:rsidRDefault="00BC5FA4" w:rsidP="00DC3422">
            <w:pPr>
              <w:tabs>
                <w:tab w:val="left" w:pos="0"/>
                <w:tab w:val="left" w:pos="63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BC5FA4" w:rsidRPr="00BC5FA4" w14:paraId="6C5EB7A8" w14:textId="77777777" w:rsidTr="00DC342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5FB" w14:textId="2DB2922F" w:rsidR="00BC5FA4" w:rsidRPr="00DC3422" w:rsidRDefault="00DC3422" w:rsidP="00DC3422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Pirkimo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sąlygų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4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priede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Tiekėjų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kvalifikacijos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reikalavimai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reikalaujami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kokybės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bei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aplinkos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apsaugos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vadybos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sistemų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standartai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“ 2.2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punkte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nurodyta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Sutarties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vykdymui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Tiekėjas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paskirti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ne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mažiau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kaip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vieną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specialistą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atitinkantį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abu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reikalavimus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arba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ne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mažiau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kaip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du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specialistus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kurių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bendra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kvalifikacija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atitinka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abu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reikalavimus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: 1)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būti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įrašytas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į Lietuvos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auditorių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rūmų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atestuotų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auditorių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sąrašą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bei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teisę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teikti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tvarumo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atskaitomybės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užtikrinimo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paslaugas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per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pastaruosius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3 (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trejus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metus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iki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Pasiūlymų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pateikimo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termino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pabaigos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neturi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turėti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drausminių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nuobaudų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iš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Lietuvos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auditorių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rūmų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Audito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apskaitos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turto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vertinimo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nemokumo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valdymo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tarnybos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prie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LR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finansų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ministerijos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; 2)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turėti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ne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mažesnę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kaip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metų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patirtį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tvarumo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ataskaitų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rengimo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arba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tvarumo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atskaitomybės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užtikrinimo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paslaugų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teikimo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srityje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. Gal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galite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paaiškinti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šio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kvalifikacijos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reikalavimo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2)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dalį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kokiu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pagrindu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prašoma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metų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patirtis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tvarumo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ataskaitų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rengimo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arba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tvarumo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atskaitomybės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užtikrinimo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paslaugų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teikimo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srityje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jei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tvarumo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ataskaitos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rengimas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auditas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vadovaujantis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LR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Įmonių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įmonių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grupių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atskaitomybės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įstatymo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reikalavimais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tapo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privalomas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įmonėms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palaipsniui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nuo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finansinių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metų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pasibaigsiančių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gruodžio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31 d.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T.y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auditoriai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tik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dabar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pradeda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teikti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tvarumo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audito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paslaugas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tik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nuo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šių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metų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įsigalioja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tvarumo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ataskaitų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auditui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taikomi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reikalavimai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standartai</w:t>
            </w:r>
            <w:proofErr w:type="spellEnd"/>
            <w:r w:rsidRPr="00DC342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F0DA" w14:textId="2085BA62" w:rsidR="00BC5FA4" w:rsidRPr="00DC3422" w:rsidRDefault="00DC3422" w:rsidP="00DC3422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Perkančioji organizacija </w:t>
            </w:r>
            <w:r w:rsidRP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siekia įsigyti kokybiškas paslaugas iš tiekėjo turinčio patirties teikiant panašias su tvarumu susijusias paslaugas. Atsižvelgiant į tai, kad kaip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ir nurodyta</w:t>
            </w:r>
            <w:r w:rsidRP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paklausime, „</w:t>
            </w:r>
            <w:r w:rsidRPr="00DC342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 xml:space="preserve">tvarumo ataskaitos rengimas/auditas, vadovaujantis LR Įmonių ir įmonių grupių atskaitomybės įstatymo reikalavimais, tapo privalomas įmonėms palaipsniui nuo finansinių metų, pasibaigsiančių 2024 m. gruodžio 31 d. </w:t>
            </w:r>
            <w:proofErr w:type="spellStart"/>
            <w:r w:rsidRPr="00DC342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>T.y</w:t>
            </w:r>
            <w:proofErr w:type="spellEnd"/>
            <w:r w:rsidRPr="00DC342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t-LT"/>
              </w:rPr>
              <w:t xml:space="preserve">. auditoriai tik dabar pradeda teikti tvarumo audito paslaugas ir tik nuo šių metų įsigalioja tvarumo ataskaitų auditui taikomi reikalavimai ir standartai.“, </w:t>
            </w:r>
            <w:r w:rsidRP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kvalifikacijos reikalavimuose nėra prašoma, kad abu kvalifikacinius reikalavimus atitiktų vienas ir tas pats specialistas (auditorius), o siekiama, kad bendra siūlomų specialistų kvalifikacija (kurių tik vienam yra būtina auditoriaus kvalifikacija) apimtų ne tik minimalius būtinus kriterijus, tačiau ir būtų pagrįsta panašių paslaugų teikimo patirtimi, kas pagrįstai leistų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perkančiajai organizacijai</w:t>
            </w:r>
            <w:r w:rsidRP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gauti aukštesnės kokybės paslaugas ir praktine patirtimi pagrįstas įžvalgas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</w:t>
            </w:r>
            <w:r w:rsidRP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tokiu būdu kuriant didesnę pridėtinę vertę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organizacijai</w:t>
            </w:r>
            <w:r w:rsidRP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DC3422" w:rsidRPr="00BC5FA4" w14:paraId="7DAC8CC2" w14:textId="77777777" w:rsidTr="00DC342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583" w14:textId="77777777" w:rsidR="00DC3422" w:rsidRPr="00DC3422" w:rsidRDefault="00DC3422" w:rsidP="00DC342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34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Papildyti sutarties sąlygas papildomu punktu (atkreipiame dėmesį, kad tokia nuostata leistų perduoti duomenis į serverius, bet nesuteiktų teisės kitiems asmenims, negu nurodyta sutartyje, teikti paslaugas klientui): </w:t>
            </w:r>
          </w:p>
          <w:p w14:paraId="4009F024" w14:textId="77777777" w:rsidR="00DC3422" w:rsidRPr="00DC3422" w:rsidRDefault="00DC3422" w:rsidP="00DC342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34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„Užsakovas sutinka, kad Tiekėjas turi teisę perduoti su Sutartimi susijusią dokumentaciją, įskaitant ir joje esančią Užsakovo konfidencialią informaciją, Sutarčiai vykdyti pasitelktai jo grupės įmonei (subrangovui) (jei taikoma), o taip pat - saugoti į Tiekėjo regioninį serverį kitoje ES valstybėje, prižiūrimą Tiekėjo subrangovo įmonės ar vienos iš jos filialų ir/ar subrangovų, su sąlyga, kad bus laikomasi to paties lygio techninių, organizacinių ir asmeninių informacijos saugumo priemonių, kurie keliami Tiekėjui. Su šia Sutartimi ir jos vykdymu susijusi dokumentacija Tiekėjo bus saugoma 7 metus nuo sutartinių santykių pasibaigimo arba kiek to yra </w:t>
            </w:r>
            <w:r w:rsidRPr="00DC342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reikalaujama pagal taikytinus Lietuvos Respublikos įstatymus“ </w:t>
            </w:r>
          </w:p>
          <w:p w14:paraId="584E6ED7" w14:textId="77777777" w:rsidR="00DC3422" w:rsidRPr="00DC3422" w:rsidRDefault="00DC3422" w:rsidP="00DC3422">
            <w:pPr>
              <w:pStyle w:val="Sraopastraipa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3FF1F2C" w14:textId="77777777" w:rsidR="00DC3422" w:rsidRPr="00DC3422" w:rsidRDefault="00DC3422" w:rsidP="00DC342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3422">
              <w:rPr>
                <w:rFonts w:ascii="Times New Roman" w:hAnsi="Times New Roman"/>
                <w:sz w:val="24"/>
                <w:szCs w:val="24"/>
                <w:lang w:val="lt-LT"/>
              </w:rPr>
              <w:t>Sutarties sąlygose nėra numatyta auditoriaus atsakomybės ribojimo nuostatų. Atsakomybės ribojimas tam tikru mastu gali būti taikomas remiantis Lietuvos civiliniu kodeksu  -  kad nuostolių atlyginimas turėtų būti teisingas ir pagrįstas (t. y. kad jis turėtų koreliuoti su gauto užmokesčio už paslaugas dydžiu). Atsižvelgdami į tai prašome papildyti sutarties sąlygas punktu, kad atsakomybė yra ribojama pirkimo verte. Atitinkamai siūlome papildyti sutarties sąlygas šiuo punktu:</w:t>
            </w:r>
          </w:p>
          <w:p w14:paraId="7D5BB87E" w14:textId="77777777" w:rsidR="00DC3422" w:rsidRPr="00DC3422" w:rsidRDefault="00DC3422" w:rsidP="00DC3422">
            <w:pPr>
              <w:autoSpaceDE w:val="0"/>
              <w:autoSpaceDN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DC3422">
              <w:rPr>
                <w:rFonts w:ascii="Times New Roman" w:hAnsi="Times New Roman"/>
                <w:sz w:val="24"/>
                <w:szCs w:val="24"/>
                <w:lang w:val="lt-LT"/>
              </w:rPr>
              <w:t>“Tiekėjo atsakomybė, kylanti už bet kurių šioje Sutartyje nustatytų prievolių pažeidimus, neviršys pagal šią Sutartį teikiamų paslaugų vertės bendros sumos, išskyrus atvejus, kai įstatymai draudžia riboti šalių atsakomybę.”</w:t>
            </w:r>
          </w:p>
          <w:p w14:paraId="42C1ADFD" w14:textId="77777777" w:rsidR="00DC3422" w:rsidRPr="00DC3422" w:rsidRDefault="00DC3422" w:rsidP="00DC3422">
            <w:pPr>
              <w:pStyle w:val="Sraopastraipa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FA74906" w14:textId="4D86BE64" w:rsidR="00DC3422" w:rsidRPr="00DC3422" w:rsidRDefault="00DC3422" w:rsidP="00DC342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3422">
              <w:rPr>
                <w:rFonts w:ascii="Times New Roman" w:hAnsi="Times New Roman"/>
                <w:sz w:val="24"/>
                <w:szCs w:val="24"/>
                <w:lang w:val="lt-LT"/>
              </w:rPr>
              <w:t>Taip pat kadangi audito paslaugos bus teikiamos vadovaujantis TAS, prašome į sutarties sąlygas įtraukti TAS nuostatas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19B" w14:textId="60E23898" w:rsidR="00DC3422" w:rsidRPr="00DC3422" w:rsidRDefault="000A634C" w:rsidP="00DC3422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P</w:t>
            </w:r>
            <w:r w:rsid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irkimo dokument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uose</w:t>
            </w:r>
            <w:r w:rsid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yra pateiktos tik pagrindinės sutarties sąlygos. Sutarties projektas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ir papildomos sutarties sąlygos </w:t>
            </w:r>
            <w:r w:rsid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bus derinam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</w:t>
            </w:r>
            <w:r w:rsidR="00DC342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 su nustatytu pirkimo laimėtoju.</w:t>
            </w:r>
          </w:p>
        </w:tc>
      </w:tr>
      <w:tr w:rsidR="00DC3422" w:rsidRPr="00BC5FA4" w14:paraId="2BF23FE3" w14:textId="77777777" w:rsidTr="00DC342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0A4" w14:textId="07153133" w:rsidR="00DC3422" w:rsidRPr="00DC3422" w:rsidRDefault="00DC3422" w:rsidP="00DC342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3422">
              <w:rPr>
                <w:rFonts w:ascii="Times New Roman" w:hAnsi="Times New Roman"/>
                <w:sz w:val="24"/>
                <w:szCs w:val="24"/>
                <w:lang w:val="lt-LT"/>
              </w:rPr>
              <w:t>Prašome naikinti / netaikyti sutarties sąlygų 1.13.3 punkto (</w:t>
            </w:r>
            <w:proofErr w:type="spellStart"/>
            <w:r w:rsidRPr="00DC3422">
              <w:rPr>
                <w:rFonts w:ascii="Times New Roman" w:hAnsi="Times New Roman"/>
                <w:sz w:val="24"/>
                <w:szCs w:val="24"/>
                <w:lang w:val="lt-LT"/>
              </w:rPr>
              <w:t>t.y</w:t>
            </w:r>
            <w:proofErr w:type="spellEnd"/>
            <w:r w:rsidRPr="00DC3422">
              <w:rPr>
                <w:rFonts w:ascii="Times New Roman" w:hAnsi="Times New Roman"/>
                <w:sz w:val="24"/>
                <w:szCs w:val="24"/>
                <w:lang w:val="lt-LT"/>
              </w:rPr>
              <w:t>. Užsakovo teisė inicijuoti Tiekėjo specialisto pakeitimą) – mūsų vertinimu, toks punktas gali kelti grėsmes auditoriaus ir audito įmonės nepriklausomumui, todėl yra nesuderinamas su teisės aktų reikalavimais.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D8CE" w14:textId="79E06ED3" w:rsidR="00DC3422" w:rsidRPr="00DC3422" w:rsidRDefault="000A634C" w:rsidP="000A634C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iekiama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įsigyti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audito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paslaugas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kaip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visumą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o ne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atskiro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specialisto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paslaugas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. 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Šio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papunkčio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nuostatos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suteikia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teisę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Užsakovui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inicijuoti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netinkamai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paslaugas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teikiančio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specialisto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kaip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audito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įmonės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teikiančios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paslaugas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komandos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nario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pakeitimą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nurodant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tokio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poreikio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motyvus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Šis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papunktis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koreliuoja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su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kitais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1.13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punkto</w:t>
            </w:r>
            <w:proofErr w:type="spellEnd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papunkčiais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todėl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3422">
              <w:rPr>
                <w:rFonts w:ascii="Times New Roman" w:hAnsi="Times New Roman"/>
                <w:sz w:val="24"/>
                <w:szCs w:val="24"/>
                <w:lang w:val="lt-LT"/>
              </w:rPr>
              <w:t>1.13.3 punkt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as nebus naikinamas</w:t>
            </w:r>
            <w:r w:rsidRPr="000A63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08B8876B" w14:textId="77777777" w:rsidR="00BC5FA4" w:rsidRPr="00BC5FA4" w:rsidRDefault="00BC5FA4" w:rsidP="00BC5FA4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sectPr w:rsidR="00BC5FA4" w:rsidRPr="00BC5FA4" w:rsidSect="003861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1A53EA"/>
    <w:multiLevelType w:val="hybridMultilevel"/>
    <w:tmpl w:val="B70E34F4"/>
    <w:lvl w:ilvl="0" w:tplc="F84E6B1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082889"/>
    <w:multiLevelType w:val="hybridMultilevel"/>
    <w:tmpl w:val="A59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10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1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0208852">
    <w:abstractNumId w:val="5"/>
  </w:num>
  <w:num w:numId="2" w16cid:durableId="800269354">
    <w:abstractNumId w:val="8"/>
  </w:num>
  <w:num w:numId="3" w16cid:durableId="262149408">
    <w:abstractNumId w:val="6"/>
  </w:num>
  <w:num w:numId="4" w16cid:durableId="1364745668">
    <w:abstractNumId w:val="7"/>
  </w:num>
  <w:num w:numId="5" w16cid:durableId="1356157259">
    <w:abstractNumId w:val="5"/>
  </w:num>
  <w:num w:numId="6" w16cid:durableId="1098140885">
    <w:abstractNumId w:val="10"/>
  </w:num>
  <w:num w:numId="7" w16cid:durableId="694622313">
    <w:abstractNumId w:val="2"/>
  </w:num>
  <w:num w:numId="8" w16cid:durableId="115492158">
    <w:abstractNumId w:val="0"/>
  </w:num>
  <w:num w:numId="9" w16cid:durableId="225915051">
    <w:abstractNumId w:val="5"/>
  </w:num>
  <w:num w:numId="10" w16cid:durableId="1218977913">
    <w:abstractNumId w:val="11"/>
  </w:num>
  <w:num w:numId="11" w16cid:durableId="1112440477">
    <w:abstractNumId w:val="3"/>
  </w:num>
  <w:num w:numId="12" w16cid:durableId="1852331896">
    <w:abstractNumId w:val="1"/>
  </w:num>
  <w:num w:numId="13" w16cid:durableId="1064910124">
    <w:abstractNumId w:val="9"/>
  </w:num>
  <w:num w:numId="14" w16cid:durableId="88430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3101"/>
    <w:rsid w:val="000354FE"/>
    <w:rsid w:val="00044801"/>
    <w:rsid w:val="00046ED0"/>
    <w:rsid w:val="00064B61"/>
    <w:rsid w:val="00064F12"/>
    <w:rsid w:val="000674D2"/>
    <w:rsid w:val="0007071E"/>
    <w:rsid w:val="00070892"/>
    <w:rsid w:val="0007428C"/>
    <w:rsid w:val="00090825"/>
    <w:rsid w:val="000A634C"/>
    <w:rsid w:val="000E2CA9"/>
    <w:rsid w:val="000F04A1"/>
    <w:rsid w:val="00102727"/>
    <w:rsid w:val="001057AF"/>
    <w:rsid w:val="00111C27"/>
    <w:rsid w:val="001125F5"/>
    <w:rsid w:val="00115519"/>
    <w:rsid w:val="00131D5C"/>
    <w:rsid w:val="001361D0"/>
    <w:rsid w:val="001553B8"/>
    <w:rsid w:val="001573DB"/>
    <w:rsid w:val="00172A00"/>
    <w:rsid w:val="0018442E"/>
    <w:rsid w:val="00186C30"/>
    <w:rsid w:val="001B20E5"/>
    <w:rsid w:val="001B79B8"/>
    <w:rsid w:val="001C3F5A"/>
    <w:rsid w:val="001E04B4"/>
    <w:rsid w:val="001F0D21"/>
    <w:rsid w:val="001F33A8"/>
    <w:rsid w:val="001F7716"/>
    <w:rsid w:val="00205D16"/>
    <w:rsid w:val="002121D4"/>
    <w:rsid w:val="00216B92"/>
    <w:rsid w:val="00227964"/>
    <w:rsid w:val="00233B53"/>
    <w:rsid w:val="00237553"/>
    <w:rsid w:val="002454A9"/>
    <w:rsid w:val="00245CB4"/>
    <w:rsid w:val="00246188"/>
    <w:rsid w:val="0029075F"/>
    <w:rsid w:val="00296225"/>
    <w:rsid w:val="00296715"/>
    <w:rsid w:val="002B64D7"/>
    <w:rsid w:val="002C31DB"/>
    <w:rsid w:val="002C4F07"/>
    <w:rsid w:val="002D5202"/>
    <w:rsid w:val="002E0267"/>
    <w:rsid w:val="003028A7"/>
    <w:rsid w:val="00304EB2"/>
    <w:rsid w:val="00311CA6"/>
    <w:rsid w:val="003355E7"/>
    <w:rsid w:val="003644FA"/>
    <w:rsid w:val="0036563E"/>
    <w:rsid w:val="0037555C"/>
    <w:rsid w:val="00382556"/>
    <w:rsid w:val="0038619C"/>
    <w:rsid w:val="003909B8"/>
    <w:rsid w:val="003A0AF1"/>
    <w:rsid w:val="003A58AF"/>
    <w:rsid w:val="003C2477"/>
    <w:rsid w:val="003C38B3"/>
    <w:rsid w:val="003D69F5"/>
    <w:rsid w:val="003E6291"/>
    <w:rsid w:val="004060F1"/>
    <w:rsid w:val="00407277"/>
    <w:rsid w:val="00430D68"/>
    <w:rsid w:val="00433893"/>
    <w:rsid w:val="004371C8"/>
    <w:rsid w:val="004502F9"/>
    <w:rsid w:val="00460CC6"/>
    <w:rsid w:val="00460FF8"/>
    <w:rsid w:val="00466228"/>
    <w:rsid w:val="00481A7D"/>
    <w:rsid w:val="0048643B"/>
    <w:rsid w:val="004A052D"/>
    <w:rsid w:val="004B2178"/>
    <w:rsid w:val="004D3335"/>
    <w:rsid w:val="004F0B76"/>
    <w:rsid w:val="004F3687"/>
    <w:rsid w:val="00530142"/>
    <w:rsid w:val="00584FD4"/>
    <w:rsid w:val="005A2D68"/>
    <w:rsid w:val="005A7943"/>
    <w:rsid w:val="005B021D"/>
    <w:rsid w:val="005B3EF1"/>
    <w:rsid w:val="005B775E"/>
    <w:rsid w:val="005D0C5D"/>
    <w:rsid w:val="005F5BAB"/>
    <w:rsid w:val="00605AE5"/>
    <w:rsid w:val="006060E7"/>
    <w:rsid w:val="00634A5D"/>
    <w:rsid w:val="00663FA0"/>
    <w:rsid w:val="0067424E"/>
    <w:rsid w:val="00686F7E"/>
    <w:rsid w:val="00690237"/>
    <w:rsid w:val="00690C4E"/>
    <w:rsid w:val="00693708"/>
    <w:rsid w:val="00693807"/>
    <w:rsid w:val="006A371B"/>
    <w:rsid w:val="006A49C3"/>
    <w:rsid w:val="006D00CE"/>
    <w:rsid w:val="006D5B20"/>
    <w:rsid w:val="006E0D43"/>
    <w:rsid w:val="006F00E9"/>
    <w:rsid w:val="006F6B04"/>
    <w:rsid w:val="00711FA4"/>
    <w:rsid w:val="007316FA"/>
    <w:rsid w:val="007462FA"/>
    <w:rsid w:val="007468AD"/>
    <w:rsid w:val="0075025D"/>
    <w:rsid w:val="00784DF9"/>
    <w:rsid w:val="00792630"/>
    <w:rsid w:val="00792833"/>
    <w:rsid w:val="00792C40"/>
    <w:rsid w:val="0079355A"/>
    <w:rsid w:val="007A3007"/>
    <w:rsid w:val="007B5C86"/>
    <w:rsid w:val="007C050D"/>
    <w:rsid w:val="007D3D67"/>
    <w:rsid w:val="007D42E3"/>
    <w:rsid w:val="007E3050"/>
    <w:rsid w:val="007E5119"/>
    <w:rsid w:val="008039F6"/>
    <w:rsid w:val="00807E69"/>
    <w:rsid w:val="00811F41"/>
    <w:rsid w:val="008152AD"/>
    <w:rsid w:val="00826824"/>
    <w:rsid w:val="00830D56"/>
    <w:rsid w:val="008403C8"/>
    <w:rsid w:val="00851C65"/>
    <w:rsid w:val="00873530"/>
    <w:rsid w:val="00893270"/>
    <w:rsid w:val="008955CE"/>
    <w:rsid w:val="008B06DD"/>
    <w:rsid w:val="008C3DA5"/>
    <w:rsid w:val="008C70FA"/>
    <w:rsid w:val="008C762E"/>
    <w:rsid w:val="00905E4F"/>
    <w:rsid w:val="00915522"/>
    <w:rsid w:val="00917C19"/>
    <w:rsid w:val="00921EEB"/>
    <w:rsid w:val="009221AC"/>
    <w:rsid w:val="0092241B"/>
    <w:rsid w:val="009252D4"/>
    <w:rsid w:val="00936B75"/>
    <w:rsid w:val="00954493"/>
    <w:rsid w:val="00962F8F"/>
    <w:rsid w:val="009A05E5"/>
    <w:rsid w:val="009C084F"/>
    <w:rsid w:val="009C5C06"/>
    <w:rsid w:val="009C5E34"/>
    <w:rsid w:val="009D3074"/>
    <w:rsid w:val="009F41A5"/>
    <w:rsid w:val="009F459F"/>
    <w:rsid w:val="00A027AB"/>
    <w:rsid w:val="00A06E6A"/>
    <w:rsid w:val="00A137A8"/>
    <w:rsid w:val="00A2563B"/>
    <w:rsid w:val="00A32E35"/>
    <w:rsid w:val="00A33484"/>
    <w:rsid w:val="00A4061B"/>
    <w:rsid w:val="00A41D85"/>
    <w:rsid w:val="00A75C45"/>
    <w:rsid w:val="00A85684"/>
    <w:rsid w:val="00A93F2A"/>
    <w:rsid w:val="00AA0DD6"/>
    <w:rsid w:val="00AA44D1"/>
    <w:rsid w:val="00AA5F58"/>
    <w:rsid w:val="00AC53FD"/>
    <w:rsid w:val="00AC6796"/>
    <w:rsid w:val="00AD1BDE"/>
    <w:rsid w:val="00AD6EB0"/>
    <w:rsid w:val="00AF0B33"/>
    <w:rsid w:val="00B0186E"/>
    <w:rsid w:val="00B21BD0"/>
    <w:rsid w:val="00B32402"/>
    <w:rsid w:val="00B37A9C"/>
    <w:rsid w:val="00B400CD"/>
    <w:rsid w:val="00B406F7"/>
    <w:rsid w:val="00B50633"/>
    <w:rsid w:val="00B506EA"/>
    <w:rsid w:val="00B74DFC"/>
    <w:rsid w:val="00BC04FE"/>
    <w:rsid w:val="00BC5FA4"/>
    <w:rsid w:val="00BC65AE"/>
    <w:rsid w:val="00BC6A77"/>
    <w:rsid w:val="00BD0694"/>
    <w:rsid w:val="00BD7435"/>
    <w:rsid w:val="00BE5327"/>
    <w:rsid w:val="00BE5AFB"/>
    <w:rsid w:val="00BF14A3"/>
    <w:rsid w:val="00BF18B5"/>
    <w:rsid w:val="00C01CC5"/>
    <w:rsid w:val="00C0261C"/>
    <w:rsid w:val="00C053B6"/>
    <w:rsid w:val="00C13BFB"/>
    <w:rsid w:val="00C20588"/>
    <w:rsid w:val="00C226D6"/>
    <w:rsid w:val="00C23865"/>
    <w:rsid w:val="00C409D4"/>
    <w:rsid w:val="00C53B9B"/>
    <w:rsid w:val="00C5661E"/>
    <w:rsid w:val="00C63939"/>
    <w:rsid w:val="00C67D8E"/>
    <w:rsid w:val="00C71C71"/>
    <w:rsid w:val="00C86C94"/>
    <w:rsid w:val="00C96FCD"/>
    <w:rsid w:val="00CA0632"/>
    <w:rsid w:val="00CA2FDC"/>
    <w:rsid w:val="00CD19E3"/>
    <w:rsid w:val="00D07DAD"/>
    <w:rsid w:val="00D11A39"/>
    <w:rsid w:val="00D22132"/>
    <w:rsid w:val="00D31249"/>
    <w:rsid w:val="00D33EA1"/>
    <w:rsid w:val="00D4131A"/>
    <w:rsid w:val="00D4396C"/>
    <w:rsid w:val="00D45635"/>
    <w:rsid w:val="00D526BE"/>
    <w:rsid w:val="00D729E3"/>
    <w:rsid w:val="00D75ED1"/>
    <w:rsid w:val="00D9369A"/>
    <w:rsid w:val="00DA712C"/>
    <w:rsid w:val="00DC3422"/>
    <w:rsid w:val="00DE49B2"/>
    <w:rsid w:val="00DF112D"/>
    <w:rsid w:val="00E34190"/>
    <w:rsid w:val="00E36945"/>
    <w:rsid w:val="00E46561"/>
    <w:rsid w:val="00E64F86"/>
    <w:rsid w:val="00E74FED"/>
    <w:rsid w:val="00EB1CB6"/>
    <w:rsid w:val="00EB2DE0"/>
    <w:rsid w:val="00EC2D7C"/>
    <w:rsid w:val="00EF5B46"/>
    <w:rsid w:val="00F02C5D"/>
    <w:rsid w:val="00F10846"/>
    <w:rsid w:val="00F45FF1"/>
    <w:rsid w:val="00F62FB4"/>
    <w:rsid w:val="00F66020"/>
    <w:rsid w:val="00F67A05"/>
    <w:rsid w:val="00F73E0A"/>
    <w:rsid w:val="00F8008D"/>
    <w:rsid w:val="00F86005"/>
    <w:rsid w:val="00F93702"/>
    <w:rsid w:val="00F95A5B"/>
    <w:rsid w:val="00FA1FC5"/>
    <w:rsid w:val="00FA764B"/>
    <w:rsid w:val="00FB0F86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3EA1"/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442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C04FE"/>
    <w:rPr>
      <w:color w:val="808080"/>
    </w:rPr>
  </w:style>
  <w:style w:type="character" w:customStyle="1" w:styleId="Stilius1">
    <w:name w:val="Stilius1"/>
    <w:basedOn w:val="Numatytasispastraiposriftas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B406F7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Numatytasispastraiposriftas"/>
    <w:uiPriority w:val="1"/>
    <w:rsid w:val="00811F41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7A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7A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7A0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7A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7A0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3361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2</cp:revision>
  <cp:lastPrinted>2017-10-17T08:16:00Z</cp:lastPrinted>
  <dcterms:created xsi:type="dcterms:W3CDTF">2024-12-23T08:12:00Z</dcterms:created>
  <dcterms:modified xsi:type="dcterms:W3CDTF">2024-12-23T08:12:00Z</dcterms:modified>
</cp:coreProperties>
</file>