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0D66A" w14:textId="01193B32" w:rsidR="002435F5" w:rsidRPr="00BE6C26" w:rsidRDefault="002435F5" w:rsidP="002435F5">
      <w:pPr>
        <w:spacing w:after="120" w:line="20" w:lineRule="atLeast"/>
        <w:contextualSpacing/>
        <w:jc w:val="center"/>
        <w:rPr>
          <w:rFonts w:ascii="Times New Roman" w:hAnsi="Times New Roman" w:cs="Times New Roman"/>
          <w:b/>
          <w:bCs/>
          <w:lang w:val="lt-LT"/>
        </w:rPr>
      </w:pPr>
      <w:r w:rsidRPr="00BE6C26">
        <w:rPr>
          <w:rFonts w:ascii="Times New Roman" w:hAnsi="Times New Roman" w:cs="Times New Roman"/>
          <w:b/>
          <w:bCs/>
          <w:color w:val="000000" w:themeColor="text1"/>
          <w:lang w:val="lt-LT"/>
        </w:rPr>
        <w:t xml:space="preserve">VIEŠOJO PIRKIMO </w:t>
      </w:r>
      <w:r w:rsidRPr="00BE6C26">
        <w:rPr>
          <w:rFonts w:ascii="Times New Roman" w:hAnsi="Times New Roman" w:cs="Times New Roman"/>
          <w:b/>
          <w:bCs/>
          <w:lang w:val="lt-LT"/>
        </w:rPr>
        <w:t>„</w:t>
      </w:r>
      <w:r w:rsidR="008F2130" w:rsidRPr="00453C95">
        <w:rPr>
          <w:rFonts w:ascii="Times New Roman" w:eastAsia="CIDFont+F2" w:hAnsi="Times New Roman" w:cs="Times New Roman"/>
          <w:b/>
          <w:sz w:val="24"/>
          <w:szCs w:val="24"/>
          <w:lang w:val="lt-LT"/>
        </w:rPr>
        <w:t>VALSTYBINĖS REIKŠMĖS KRAŠTO KELIO NR.141 KAUNAS-JURBARKAS-ŠILUTĖ-KLAIPĖDA NUO 154,790 KM IKI 156,490 KM PAPRASTASIS REMONTAS SUREMONTUOJANT PĖSČIŲJŲ IR DVIRAČIŲ TAKĄ</w:t>
      </w:r>
      <w:r w:rsidRPr="00BE6C26">
        <w:rPr>
          <w:rFonts w:ascii="Times New Roman" w:hAnsi="Times New Roman" w:cs="Times New Roman"/>
          <w:b/>
          <w:bCs/>
          <w:lang w:val="lt-LT"/>
        </w:rPr>
        <w:t>“</w:t>
      </w:r>
    </w:p>
    <w:p w14:paraId="17CE837E" w14:textId="77777777" w:rsidR="002435F5" w:rsidRPr="00BE6C26" w:rsidRDefault="002435F5" w:rsidP="002435F5">
      <w:pPr>
        <w:spacing w:after="120" w:line="20" w:lineRule="atLeast"/>
        <w:contextualSpacing/>
        <w:jc w:val="center"/>
        <w:rPr>
          <w:rFonts w:ascii="Times New Roman" w:hAnsi="Times New Roman" w:cs="Times New Roman"/>
          <w:b/>
          <w:bCs/>
          <w:lang w:val="lt-LT"/>
        </w:rPr>
      </w:pPr>
    </w:p>
    <w:p w14:paraId="68972A39" w14:textId="77777777" w:rsidR="002435F5" w:rsidRPr="00BE6C26" w:rsidRDefault="002435F5" w:rsidP="002435F5">
      <w:pPr>
        <w:spacing w:after="120" w:line="20" w:lineRule="atLeast"/>
        <w:contextualSpacing/>
        <w:jc w:val="center"/>
        <w:rPr>
          <w:rFonts w:ascii="Times New Roman" w:hAnsi="Times New Roman" w:cs="Times New Roman"/>
          <w:b/>
          <w:bCs/>
          <w:lang w:val="lt-LT"/>
        </w:rPr>
      </w:pPr>
      <w:r w:rsidRPr="00BE6C26">
        <w:rPr>
          <w:rFonts w:ascii="Times New Roman" w:hAnsi="Times New Roman" w:cs="Times New Roman"/>
          <w:b/>
          <w:bCs/>
          <w:lang w:val="lt-LT"/>
        </w:rPr>
        <w:t>SPECIALIŲJŲ SĄLYGŲ</w:t>
      </w:r>
    </w:p>
    <w:p w14:paraId="791B6D2D" w14:textId="32E38301" w:rsidR="002D37BA" w:rsidRPr="00BE6C26" w:rsidRDefault="002D37BA" w:rsidP="000B578B">
      <w:pPr>
        <w:spacing w:after="0" w:line="240" w:lineRule="auto"/>
        <w:jc w:val="center"/>
        <w:rPr>
          <w:rFonts w:ascii="Times New Roman" w:hAnsi="Times New Roman" w:cs="Times New Roman"/>
          <w:b/>
          <w:bCs/>
          <w:lang w:val="lt-LT"/>
        </w:rPr>
      </w:pPr>
    </w:p>
    <w:p w14:paraId="24456CCD" w14:textId="77777777" w:rsidR="00847798" w:rsidRPr="00BE6C26" w:rsidRDefault="00847798" w:rsidP="00847798">
      <w:pPr>
        <w:jc w:val="center"/>
        <w:rPr>
          <w:rFonts w:ascii="Times New Roman" w:hAnsi="Times New Roman" w:cs="Times New Roman"/>
          <w:b/>
          <w:bCs/>
          <w:lang w:val="lt-LT"/>
        </w:rPr>
      </w:pPr>
    </w:p>
    <w:p w14:paraId="5B539EEE" w14:textId="2D93CB5D" w:rsidR="00113BB5" w:rsidRPr="00BE6C26" w:rsidRDefault="006021DB" w:rsidP="006021DB">
      <w:pPr>
        <w:jc w:val="center"/>
        <w:rPr>
          <w:rFonts w:ascii="Times New Roman" w:hAnsi="Times New Roman" w:cs="Times New Roman"/>
          <w:b/>
          <w:bCs/>
          <w:lang w:val="lt-LT"/>
        </w:rPr>
      </w:pPr>
      <w:r w:rsidRPr="00BE6C26">
        <w:rPr>
          <w:rFonts w:ascii="Times New Roman" w:hAnsi="Times New Roman" w:cs="Times New Roman"/>
          <w:b/>
          <w:bCs/>
          <w:lang w:val="lt-LT"/>
        </w:rPr>
        <w:t xml:space="preserve">Priedas Nr. </w:t>
      </w:r>
      <w:r w:rsidR="00C00A22" w:rsidRPr="00BE6C26">
        <w:rPr>
          <w:rFonts w:ascii="Times New Roman" w:hAnsi="Times New Roman" w:cs="Times New Roman"/>
          <w:b/>
          <w:bCs/>
          <w:lang w:val="lt-LT"/>
        </w:rPr>
        <w:t>4</w:t>
      </w:r>
      <w:r w:rsidR="00113BB5" w:rsidRPr="00BE6C26">
        <w:rPr>
          <w:rFonts w:ascii="Times New Roman" w:hAnsi="Times New Roman" w:cs="Times New Roman"/>
          <w:b/>
          <w:bCs/>
          <w:lang w:val="lt-LT"/>
        </w:rPr>
        <w:t xml:space="preserve"> „</w:t>
      </w:r>
      <w:r w:rsidR="00C00A22" w:rsidRPr="00BE6C26">
        <w:rPr>
          <w:rFonts w:ascii="Times New Roman" w:hAnsi="Times New Roman" w:cs="Times New Roman"/>
          <w:b/>
          <w:bCs/>
          <w:lang w:val="lt-LT"/>
        </w:rPr>
        <w:t>Tiekėjų kvalifikacijos reikalavimai ir reikalaujami aplinkos apsaugos vadybos sistemų standartai</w:t>
      </w:r>
      <w:r w:rsidR="00113BB5" w:rsidRPr="00BE6C26">
        <w:rPr>
          <w:rFonts w:ascii="Times New Roman" w:hAnsi="Times New Roman" w:cs="Times New Roman"/>
          <w:b/>
          <w:bCs/>
          <w:lang w:val="lt-LT"/>
        </w:rPr>
        <w:t>“</w:t>
      </w:r>
    </w:p>
    <w:p w14:paraId="3D26E3E6" w14:textId="77777777" w:rsidR="00C00A22" w:rsidRPr="00BE6C26" w:rsidRDefault="00C00A22" w:rsidP="000B578B">
      <w:pPr>
        <w:rPr>
          <w:rFonts w:ascii="Times New Roman" w:hAnsi="Times New Roman" w:cs="Times New Roman"/>
          <w:b/>
          <w:bCs/>
          <w:lang w:val="lt-LT"/>
        </w:rPr>
      </w:pPr>
    </w:p>
    <w:p w14:paraId="25C1B225" w14:textId="77777777" w:rsidR="00C00A22" w:rsidRPr="00BE6C26"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lang w:val="lt-LT"/>
          <w14:ligatures w14:val="none"/>
        </w:rPr>
      </w:pPr>
      <w:r w:rsidRPr="00BE6C26">
        <w:rPr>
          <w:rFonts w:ascii="Times New Roman" w:eastAsiaTheme="minorEastAsia" w:hAnsi="Times New Roman" w:cs="Times New Roman"/>
          <w:kern w:val="0"/>
          <w:lang w:val="lt-LT"/>
          <w14:ligatures w14:val="none"/>
        </w:rPr>
        <w:t>Tiekėjų kvalifikacijos reikalavimai nustatomi vadovaujantis Viešųjų pirkimų tarnybos direktoriaus 2017 m. birželio 29 d. aktualios redakcijos įsakymu Nr. 1S-105 patvirtinta Tiekėjo kvalifikacijos reikalavimų nustatymo metodika (toliau – Metodika).</w:t>
      </w:r>
    </w:p>
    <w:p w14:paraId="12DC0445" w14:textId="77777777" w:rsidR="00C00A22" w:rsidRPr="00BE6C26"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lang w:val="lt-LT"/>
          <w14:ligatures w14:val="none"/>
        </w:rPr>
      </w:pPr>
      <w:r w:rsidRPr="00BE6C26">
        <w:rPr>
          <w:rFonts w:ascii="Times New Roman" w:eastAsiaTheme="minorEastAsia" w:hAnsi="Times New Roman" w:cs="Times New Roman"/>
          <w:kern w:val="0"/>
          <w:lang w:val="lt-LT"/>
          <w14:ligatures w14:val="none"/>
        </w:rPr>
        <w:t xml:space="preserve">Tiekėjų kvalifikacijos reikalavimai taikomi tiekėjui (kai pasiūlymą teikia ūkio subjektų grupė – visiems tos grupės nariams) ir ūkio subjektams, kurių </w:t>
      </w:r>
      <w:proofErr w:type="spellStart"/>
      <w:r w:rsidRPr="00BE6C26">
        <w:rPr>
          <w:rFonts w:ascii="Times New Roman" w:eastAsiaTheme="minorEastAsia" w:hAnsi="Times New Roman" w:cs="Times New Roman"/>
          <w:kern w:val="0"/>
          <w:lang w:val="lt-LT"/>
          <w14:ligatures w14:val="none"/>
        </w:rPr>
        <w:t>pajėgumais</w:t>
      </w:r>
      <w:proofErr w:type="spellEnd"/>
      <w:r w:rsidRPr="00BE6C26">
        <w:rPr>
          <w:rFonts w:ascii="Times New Roman" w:eastAsiaTheme="minorEastAsia" w:hAnsi="Times New Roman" w:cs="Times New Roman"/>
          <w:kern w:val="0"/>
          <w:lang w:val="lt-LT"/>
          <w14:ligatures w14:val="none"/>
        </w:rPr>
        <w:t xml:space="preserve"> tiekėjas remiasi.</w:t>
      </w:r>
    </w:p>
    <w:p w14:paraId="1D9C81D7" w14:textId="77777777" w:rsidR="00C00A22" w:rsidRPr="00BE6C26"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lang w:val="lt-LT"/>
          <w14:ligatures w14:val="none"/>
        </w:rPr>
      </w:pPr>
      <w:r w:rsidRPr="00BE6C26">
        <w:rPr>
          <w:rFonts w:ascii="Times New Roman" w:eastAsiaTheme="minorEastAsia" w:hAnsi="Times New Roman" w:cs="Times New Roman"/>
          <w:kern w:val="0"/>
          <w:lang w:val="lt-LT"/>
          <w14:ligatures w14:val="none"/>
        </w:rPr>
        <w:t>Tiekėjų kvalifikacijos reikalavimuose nurodoma kokį ir kurį reikalavimą tiekėjas privalo atitikti teikdamas pasiūlymą vienai, kelioms ar visoms pirkimo dalims.</w:t>
      </w:r>
    </w:p>
    <w:p w14:paraId="182DE67B" w14:textId="77777777" w:rsidR="00C00A22" w:rsidRPr="00BE6C26"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lang w:val="lt-LT"/>
          <w14:ligatures w14:val="none"/>
        </w:rPr>
      </w:pPr>
      <w:r w:rsidRPr="00BE6C26">
        <w:rPr>
          <w:rFonts w:ascii="Times New Roman" w:eastAsiaTheme="minorEastAsia" w:hAnsi="Times New Roman" w:cs="Times New Roman"/>
          <w:kern w:val="0"/>
          <w:lang w:val="lt-LT"/>
          <w14:ligatures w14:val="none"/>
        </w:rPr>
        <w:t>Nurodytą reikalaujamą kvalifikaciją tiekėjai (ar jų personalas) privalo būti įgiję iki pasiūlymų pateikimo termino pabaigos.</w:t>
      </w:r>
    </w:p>
    <w:p w14:paraId="33EFBA33" w14:textId="77777777" w:rsidR="00C00A22" w:rsidRPr="00BE6C26"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lang w:val="lt-LT"/>
          <w14:ligatures w14:val="none"/>
        </w:rPr>
      </w:pPr>
      <w:r w:rsidRPr="00BE6C26">
        <w:rPr>
          <w:rFonts w:ascii="Times New Roman" w:eastAsiaTheme="minorEastAsia" w:hAnsi="Times New Roman" w:cs="Times New Roman"/>
          <w:kern w:val="0"/>
          <w:lang w:val="lt-LT"/>
          <w14:ligatures w14:val="none"/>
        </w:rPr>
        <w:t>Perkantysis subjektas tiekėją pašalina iš pirkimo procedūros bet kuriame pirkimo procedūros etape, jeigu paaiškėja, kad tiekėjas pateikė melagingą informaciją apie atitiktį kvalifikacijos reikalavimams ir perkantysis subjektas tai gali įrodyti bet kokiomis teisėtomis priemonėmis.</w:t>
      </w:r>
    </w:p>
    <w:p w14:paraId="17D52CF2" w14:textId="36FBAE92" w:rsidR="00C00A22" w:rsidRPr="00BE6C26" w:rsidRDefault="00C00A22" w:rsidP="007561EB">
      <w:pPr>
        <w:numPr>
          <w:ilvl w:val="0"/>
          <w:numId w:val="11"/>
        </w:numPr>
        <w:tabs>
          <w:tab w:val="left" w:pos="270"/>
        </w:tabs>
        <w:spacing w:before="120" w:after="120" w:line="20" w:lineRule="atLeast"/>
        <w:jc w:val="both"/>
        <w:rPr>
          <w:rFonts w:ascii="Times New Roman" w:eastAsiaTheme="minorEastAsia" w:hAnsi="Times New Roman" w:cs="Times New Roman"/>
          <w:kern w:val="0"/>
          <w:lang w:val="pt-BR"/>
          <w14:ligatures w14:val="none"/>
        </w:rPr>
      </w:pPr>
      <w:r w:rsidRPr="00BE6C26">
        <w:rPr>
          <w:rFonts w:ascii="Times New Roman" w:eastAsiaTheme="minorEastAsia" w:hAnsi="Times New Roman" w:cs="Times New Roman"/>
          <w:kern w:val="0"/>
          <w:lang w:val="pt-BR"/>
          <w14:ligatures w14:val="none"/>
        </w:rPr>
        <w:t>Nustatomi tiekėjų minimalūs kvalifikacijos reikalavimai ir reikalaujami aplinkos apsaugos vadybos sistemų standartai:</w:t>
      </w:r>
    </w:p>
    <w:tbl>
      <w:tblPr>
        <w:tblStyle w:val="TableGrid3"/>
        <w:tblpPr w:leftFromText="180" w:rightFromText="180" w:horzAnchor="margin" w:tblpY="770"/>
        <w:tblW w:w="4932" w:type="pct"/>
        <w:tblLook w:val="04A0" w:firstRow="1" w:lastRow="0" w:firstColumn="1" w:lastColumn="0" w:noHBand="0" w:noVBand="1"/>
      </w:tblPr>
      <w:tblGrid>
        <w:gridCol w:w="547"/>
        <w:gridCol w:w="3539"/>
        <w:gridCol w:w="3422"/>
        <w:gridCol w:w="2581"/>
      </w:tblGrid>
      <w:tr w:rsidR="00C00A22" w:rsidRPr="00BE6C26" w14:paraId="61355BA1" w14:textId="77777777" w:rsidTr="00BE6C26">
        <w:trPr>
          <w:cantSplit/>
          <w:tblHeader/>
        </w:trPr>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6586B1" w14:textId="77777777" w:rsidR="00C00A22" w:rsidRPr="00BE6C26" w:rsidRDefault="00C00A22" w:rsidP="00C00A22">
            <w:pPr>
              <w:spacing w:before="60" w:after="60" w:line="256" w:lineRule="auto"/>
              <w:jc w:val="center"/>
              <w:rPr>
                <w:b/>
                <w:bCs/>
                <w:sz w:val="22"/>
                <w:szCs w:val="22"/>
              </w:rPr>
            </w:pPr>
            <w:r w:rsidRPr="00BE6C26">
              <w:rPr>
                <w:rFonts w:eastAsiaTheme="minorHAnsi"/>
                <w:b/>
                <w:bCs/>
                <w:sz w:val="22"/>
                <w:szCs w:val="22"/>
              </w:rPr>
              <w:lastRenderedPageBreak/>
              <w:t>Eil. Nr.</w:t>
            </w:r>
          </w:p>
        </w:tc>
        <w:tc>
          <w:tcPr>
            <w:tcW w:w="175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7ED236B" w14:textId="77777777" w:rsidR="00C00A22" w:rsidRPr="00BE6C26" w:rsidRDefault="00C00A22" w:rsidP="00C00A22">
            <w:pPr>
              <w:spacing w:before="60" w:after="60" w:line="256" w:lineRule="auto"/>
              <w:jc w:val="center"/>
              <w:rPr>
                <w:rFonts w:eastAsiaTheme="minorEastAsia"/>
                <w:b/>
                <w:bCs/>
                <w:sz w:val="22"/>
                <w:szCs w:val="22"/>
              </w:rPr>
            </w:pPr>
            <w:r w:rsidRPr="00BE6C26">
              <w:rPr>
                <w:b/>
                <w:bCs/>
                <w:color w:val="000000"/>
                <w:sz w:val="22"/>
                <w:szCs w:val="22"/>
              </w:rPr>
              <w:t>Kvalifikacijos reikalavimas</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74A805" w14:textId="77777777" w:rsidR="00C00A22" w:rsidRPr="00BE6C26" w:rsidRDefault="00C00A22" w:rsidP="00C00A22">
            <w:pPr>
              <w:autoSpaceDE w:val="0"/>
              <w:autoSpaceDN w:val="0"/>
              <w:adjustRightInd w:val="0"/>
              <w:jc w:val="center"/>
              <w:rPr>
                <w:b/>
                <w:bCs/>
                <w:color w:val="000000"/>
                <w:sz w:val="22"/>
                <w:szCs w:val="22"/>
              </w:rPr>
            </w:pPr>
            <w:r w:rsidRPr="00BE6C26">
              <w:rPr>
                <w:b/>
                <w:bCs/>
                <w:color w:val="000000"/>
                <w:sz w:val="22"/>
                <w:szCs w:val="22"/>
              </w:rPr>
              <w:t>Atitiktį reikalavimui įrodantys  dokumentai</w:t>
            </w:r>
          </w:p>
        </w:tc>
        <w:tc>
          <w:tcPr>
            <w:tcW w:w="1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5EB43E" w14:textId="77777777" w:rsidR="00C00A22" w:rsidRPr="00BE6C26" w:rsidRDefault="00C00A22" w:rsidP="00C00A22">
            <w:pPr>
              <w:autoSpaceDE w:val="0"/>
              <w:autoSpaceDN w:val="0"/>
              <w:adjustRightInd w:val="0"/>
              <w:jc w:val="center"/>
              <w:rPr>
                <w:b/>
                <w:bCs/>
                <w:color w:val="000000"/>
                <w:sz w:val="22"/>
                <w:szCs w:val="22"/>
              </w:rPr>
            </w:pPr>
            <w:r w:rsidRPr="00BE6C26">
              <w:rPr>
                <w:b/>
                <w:bCs/>
                <w:color w:val="000000"/>
                <w:sz w:val="22"/>
                <w:szCs w:val="22"/>
              </w:rPr>
              <w:t>Subjektas, kuris turi atitikti reikalavimą</w:t>
            </w:r>
          </w:p>
        </w:tc>
      </w:tr>
      <w:tr w:rsidR="00C00A22" w:rsidRPr="00BE6C26" w14:paraId="4CF3EC4B" w14:textId="77777777" w:rsidTr="00BE6C26">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3F308" w14:textId="6ECEAB8A" w:rsidR="00C00A22" w:rsidRPr="00BE6C26" w:rsidRDefault="00BC0C1B" w:rsidP="00C00A22">
            <w:pPr>
              <w:spacing w:before="60" w:after="60" w:line="257" w:lineRule="auto"/>
              <w:contextualSpacing/>
              <w:rPr>
                <w:rFonts w:eastAsiaTheme="minorHAnsi"/>
                <w:sz w:val="22"/>
                <w:szCs w:val="22"/>
              </w:rPr>
            </w:pPr>
            <w:r w:rsidRPr="00BE6C26">
              <w:rPr>
                <w:rFonts w:eastAsiaTheme="minorHAnsi"/>
                <w:sz w:val="22"/>
                <w:szCs w:val="22"/>
              </w:rPr>
              <w:t>1</w:t>
            </w:r>
            <w:r w:rsidR="00C00A22" w:rsidRPr="00BE6C26">
              <w:rPr>
                <w:rFonts w:eastAsiaTheme="minorHAnsi"/>
                <w:sz w:val="22"/>
                <w:szCs w:val="22"/>
              </w:rPr>
              <w:t>.</w:t>
            </w: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F7FBA" w14:textId="77777777" w:rsidR="00C00A22" w:rsidRPr="00BE6C26" w:rsidRDefault="00C00A22" w:rsidP="00C00A22">
            <w:pPr>
              <w:autoSpaceDE w:val="0"/>
              <w:autoSpaceDN w:val="0"/>
              <w:adjustRightInd w:val="0"/>
              <w:jc w:val="center"/>
              <w:rPr>
                <w:b/>
                <w:bCs/>
                <w:color w:val="000000"/>
                <w:sz w:val="22"/>
                <w:szCs w:val="22"/>
              </w:rPr>
            </w:pPr>
            <w:r w:rsidRPr="00BE6C26">
              <w:rPr>
                <w:b/>
                <w:bCs/>
                <w:color w:val="000000"/>
                <w:sz w:val="22"/>
                <w:szCs w:val="22"/>
              </w:rPr>
              <w:t>Techninis ir profesinis pajėgumas:</w:t>
            </w:r>
          </w:p>
        </w:tc>
      </w:tr>
      <w:tr w:rsidR="00406406" w:rsidRPr="00BE6C26" w14:paraId="085F477A" w14:textId="77777777" w:rsidTr="00BE6C26">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A85A9" w14:textId="4A45D602" w:rsidR="00406406" w:rsidRPr="00BE6C26" w:rsidRDefault="00406406" w:rsidP="00406406">
            <w:pPr>
              <w:spacing w:before="60" w:after="60" w:line="257" w:lineRule="auto"/>
              <w:rPr>
                <w:sz w:val="22"/>
                <w:szCs w:val="22"/>
              </w:rPr>
            </w:pPr>
            <w:r w:rsidRPr="00BE6C26">
              <w:rPr>
                <w:sz w:val="22"/>
                <w:szCs w:val="22"/>
              </w:rPr>
              <w:t xml:space="preserve">1.2. </w:t>
            </w:r>
          </w:p>
        </w:tc>
        <w:tc>
          <w:tcPr>
            <w:tcW w:w="1754" w:type="pct"/>
          </w:tcPr>
          <w:p w14:paraId="7AC6BB11" w14:textId="329CE407" w:rsidR="00406406" w:rsidRPr="00BE6C26" w:rsidRDefault="00406406" w:rsidP="00406406">
            <w:pPr>
              <w:tabs>
                <w:tab w:val="left" w:pos="696"/>
              </w:tabs>
              <w:contextualSpacing/>
              <w:jc w:val="both"/>
              <w:rPr>
                <w:sz w:val="22"/>
                <w:szCs w:val="22"/>
              </w:rPr>
            </w:pPr>
            <w:r w:rsidRPr="00BE6C26">
              <w:rPr>
                <w:sz w:val="22"/>
                <w:szCs w:val="22"/>
              </w:rPr>
              <w:t xml:space="preserve">Tiekėjas per paskutinius 5 metus iki pasiūlymo pateikimo termino pabaigos arba per laiką nuo įregistravimo dienos (jeigu veikla vykdyta mažiau nei 5 metus iki pasiūlymų pateikimo termino pabaigos)  </w:t>
            </w:r>
            <w:r w:rsidRPr="00BE6C26">
              <w:rPr>
                <w:b/>
                <w:bCs/>
                <w:sz w:val="22"/>
                <w:szCs w:val="22"/>
              </w:rPr>
              <w:t>savo jėgomis</w:t>
            </w:r>
            <w:r w:rsidRPr="00BE6C26">
              <w:rPr>
                <w:sz w:val="22"/>
                <w:szCs w:val="22"/>
                <w:vertAlign w:val="superscript"/>
              </w:rPr>
              <w:footnoteReference w:id="1"/>
            </w:r>
            <w:r w:rsidRPr="00BE6C26">
              <w:rPr>
                <w:sz w:val="22"/>
                <w:szCs w:val="22"/>
              </w:rPr>
              <w:t xml:space="preserve"> pagal vieną ar daugiau įvykdytų sutarčių yra </w:t>
            </w:r>
            <w:r w:rsidRPr="00BE6C26">
              <w:rPr>
                <w:b/>
                <w:sz w:val="22"/>
                <w:szCs w:val="22"/>
              </w:rPr>
              <w:t>tinkamai</w:t>
            </w:r>
            <w:r w:rsidRPr="00BE6C26">
              <w:rPr>
                <w:sz w:val="22"/>
                <w:szCs w:val="22"/>
                <w:vertAlign w:val="superscript"/>
              </w:rPr>
              <w:footnoteReference w:id="2"/>
            </w:r>
            <w:r w:rsidRPr="00BE6C26">
              <w:rPr>
                <w:sz w:val="22"/>
                <w:szCs w:val="22"/>
              </w:rPr>
              <w:t xml:space="preserve">  atlikęs  statybos darbų, susijusių su statinių, priskiriamų inžinerinių statinių grupei – susisiekimo komunikacijų statiniai, inžinerinių statinių pogrupiui (paskirčiai) – kelių ir (ar) gatvių </w:t>
            </w:r>
            <w:r w:rsidRPr="00BE6C26">
              <w:rPr>
                <w:b/>
                <w:bCs/>
                <w:spacing w:val="-5"/>
                <w:sz w:val="22"/>
                <w:szCs w:val="22"/>
              </w:rPr>
              <w:t>statyba  ir (ar) rekonstravimu ir (ar) kapitaliniu remontu ir (ar) paprastuoju remontu</w:t>
            </w:r>
            <w:r w:rsidRPr="00BE6C26">
              <w:rPr>
                <w:b/>
                <w:bCs/>
                <w:sz w:val="22"/>
                <w:szCs w:val="22"/>
              </w:rPr>
              <w:t>,</w:t>
            </w:r>
            <w:r w:rsidRPr="00BE6C26">
              <w:rPr>
                <w:bCs/>
                <w:sz w:val="22"/>
                <w:szCs w:val="22"/>
              </w:rPr>
              <w:t xml:space="preserve"> kurių vertė</w:t>
            </w:r>
            <w:r w:rsidRPr="00BE6C26">
              <w:rPr>
                <w:b/>
                <w:bCs/>
                <w:sz w:val="22"/>
                <w:szCs w:val="22"/>
              </w:rPr>
              <w:t xml:space="preserve"> </w:t>
            </w:r>
            <w:r w:rsidRPr="00BE6C26">
              <w:rPr>
                <w:sz w:val="22"/>
                <w:szCs w:val="22"/>
              </w:rPr>
              <w:t xml:space="preserve"> ne mažesnė kaip </w:t>
            </w:r>
            <w:r w:rsidR="004D0A3C">
              <w:rPr>
                <w:b/>
                <w:sz w:val="22"/>
                <w:szCs w:val="22"/>
              </w:rPr>
              <w:t>28</w:t>
            </w:r>
            <w:r w:rsidR="0026312C">
              <w:rPr>
                <w:b/>
                <w:sz w:val="22"/>
                <w:szCs w:val="22"/>
              </w:rPr>
              <w:t>0</w:t>
            </w:r>
            <w:bookmarkStart w:id="0" w:name="_GoBack"/>
            <w:bookmarkEnd w:id="0"/>
            <w:r w:rsidR="004D0A3C">
              <w:rPr>
                <w:b/>
                <w:sz w:val="22"/>
                <w:szCs w:val="22"/>
              </w:rPr>
              <w:t xml:space="preserve"> 00</w:t>
            </w:r>
            <w:r w:rsidRPr="00BE6C26">
              <w:rPr>
                <w:b/>
                <w:sz w:val="22"/>
                <w:szCs w:val="22"/>
              </w:rPr>
              <w:t>0,00 EUR be PVM.</w:t>
            </w:r>
          </w:p>
          <w:p w14:paraId="3503656D" w14:textId="77777777" w:rsidR="00406406" w:rsidRPr="00BE6C26" w:rsidRDefault="00406406" w:rsidP="00406406">
            <w:pPr>
              <w:jc w:val="both"/>
              <w:rPr>
                <w:sz w:val="22"/>
                <w:szCs w:val="22"/>
              </w:rPr>
            </w:pPr>
          </w:p>
          <w:p w14:paraId="5E56CFF3" w14:textId="77777777" w:rsidR="00406406" w:rsidRPr="00BE6C26" w:rsidRDefault="00406406" w:rsidP="00406406">
            <w:pPr>
              <w:tabs>
                <w:tab w:val="left" w:pos="696"/>
              </w:tabs>
              <w:contextualSpacing/>
              <w:jc w:val="both"/>
              <w:rPr>
                <w:i/>
                <w:sz w:val="22"/>
                <w:szCs w:val="22"/>
              </w:rPr>
            </w:pPr>
          </w:p>
          <w:p w14:paraId="437496D0" w14:textId="77777777" w:rsidR="00406406" w:rsidRPr="00BE6C26" w:rsidRDefault="00406406" w:rsidP="00406406">
            <w:pPr>
              <w:autoSpaceDE w:val="0"/>
              <w:jc w:val="both"/>
              <w:rPr>
                <w:i/>
                <w:sz w:val="22"/>
                <w:szCs w:val="22"/>
              </w:rPr>
            </w:pPr>
            <w:r w:rsidRPr="00BE6C26">
              <w:rPr>
                <w:i/>
                <w:sz w:val="22"/>
                <w:szCs w:val="22"/>
              </w:rPr>
              <w:t xml:space="preserve">Tiekėjas gali teikti informaciją: </w:t>
            </w:r>
          </w:p>
          <w:p w14:paraId="6ACA74DD" w14:textId="77777777" w:rsidR="00406406" w:rsidRPr="00BE6C26" w:rsidRDefault="00406406" w:rsidP="00406406">
            <w:pPr>
              <w:jc w:val="both"/>
              <w:rPr>
                <w:i/>
                <w:sz w:val="22"/>
                <w:szCs w:val="22"/>
              </w:rPr>
            </w:pPr>
            <w:r w:rsidRPr="00BE6C26">
              <w:rPr>
                <w:i/>
                <w:sz w:val="22"/>
                <w:szCs w:val="22"/>
              </w:rPr>
              <w:t xml:space="preserve">1) apie atliktus darbus, kurie pradėti ir baigti vykdyti per paskutinius 5 metus iki pasiūlymo pateikimo </w:t>
            </w:r>
            <w:r w:rsidRPr="00BE6C26">
              <w:rPr>
                <w:i/>
                <w:sz w:val="22"/>
                <w:szCs w:val="22"/>
                <w:bdr w:val="none" w:sz="0" w:space="0" w:color="auto" w:frame="1"/>
              </w:rPr>
              <w:t>galutinio</w:t>
            </w:r>
            <w:r w:rsidRPr="00BE6C26">
              <w:rPr>
                <w:i/>
                <w:sz w:val="22"/>
                <w:szCs w:val="22"/>
              </w:rPr>
              <w:t xml:space="preserve"> termino pabaigos;</w:t>
            </w:r>
          </w:p>
          <w:p w14:paraId="73F2312D" w14:textId="77777777" w:rsidR="00406406" w:rsidRPr="00BE6C26" w:rsidRDefault="00406406" w:rsidP="00406406">
            <w:pPr>
              <w:ind w:right="-816"/>
              <w:jc w:val="both"/>
              <w:rPr>
                <w:i/>
                <w:sz w:val="22"/>
                <w:szCs w:val="22"/>
              </w:rPr>
            </w:pPr>
            <w:r w:rsidRPr="00BE6C26">
              <w:rPr>
                <w:i/>
                <w:sz w:val="22"/>
                <w:szCs w:val="22"/>
              </w:rPr>
              <w:t xml:space="preserve">2) apie atliktus darbus, kurie pradėti vykdyti anksčiau nei per  paskutinius 5 metus iki pasiūlymo pateikimo </w:t>
            </w:r>
            <w:r w:rsidRPr="00BE6C26">
              <w:rPr>
                <w:i/>
                <w:sz w:val="22"/>
                <w:szCs w:val="22"/>
                <w:bdr w:val="none" w:sz="0" w:space="0" w:color="auto" w:frame="1"/>
              </w:rPr>
              <w:t>galutinio</w:t>
            </w:r>
            <w:r w:rsidRPr="00BE6C26">
              <w:rPr>
                <w:i/>
                <w:sz w:val="22"/>
                <w:szCs w:val="22"/>
              </w:rPr>
              <w:t xml:space="preserve"> termino pabaigos, tačiau pabaigti vykdyti per paskutinius 5 metus iki pasiūlymo pateikimo </w:t>
            </w:r>
            <w:r w:rsidRPr="00BE6C26">
              <w:rPr>
                <w:i/>
                <w:sz w:val="22"/>
                <w:szCs w:val="22"/>
                <w:bdr w:val="none" w:sz="0" w:space="0" w:color="auto" w:frame="1"/>
              </w:rPr>
              <w:t>galutinio</w:t>
            </w:r>
            <w:r w:rsidRPr="00BE6C26">
              <w:rPr>
                <w:i/>
                <w:sz w:val="22"/>
                <w:szCs w:val="22"/>
              </w:rPr>
              <w:t xml:space="preserve"> termino pabaigos, tokiu atveju nurodoma per paskutinius 5 metus iki pasiūlymo pateikimo </w:t>
            </w:r>
            <w:r w:rsidRPr="00BE6C26">
              <w:rPr>
                <w:i/>
                <w:sz w:val="22"/>
                <w:szCs w:val="22"/>
                <w:bdr w:val="none" w:sz="0" w:space="0" w:color="auto" w:frame="1"/>
              </w:rPr>
              <w:t>galutinio</w:t>
            </w:r>
            <w:r w:rsidRPr="00BE6C26">
              <w:rPr>
                <w:i/>
                <w:sz w:val="22"/>
                <w:szCs w:val="22"/>
              </w:rPr>
              <w:t xml:space="preserve"> termino pabaigos atliktų darbų vertė, kuri turi būti ne mažesnė nei šiame reikalavime nurodyta suma.</w:t>
            </w:r>
          </w:p>
          <w:p w14:paraId="2D5584F5" w14:textId="77777777" w:rsidR="00406406" w:rsidRPr="00BE6C26" w:rsidRDefault="00406406" w:rsidP="00406406">
            <w:pPr>
              <w:tabs>
                <w:tab w:val="left" w:pos="696"/>
              </w:tabs>
              <w:contextualSpacing/>
              <w:jc w:val="both"/>
              <w:rPr>
                <w:rFonts w:eastAsia="Calibri"/>
                <w:i/>
                <w:sz w:val="22"/>
                <w:szCs w:val="22"/>
              </w:rPr>
            </w:pPr>
          </w:p>
          <w:p w14:paraId="44DA7D5A" w14:textId="77777777" w:rsidR="00406406" w:rsidRPr="00BE6C26" w:rsidRDefault="00406406" w:rsidP="00406406">
            <w:pPr>
              <w:tabs>
                <w:tab w:val="left" w:pos="696"/>
              </w:tabs>
              <w:contextualSpacing/>
              <w:jc w:val="both"/>
              <w:rPr>
                <w:rFonts w:eastAsia="Calibri"/>
                <w:i/>
                <w:sz w:val="22"/>
                <w:szCs w:val="22"/>
              </w:rPr>
            </w:pPr>
            <w:r w:rsidRPr="00BE6C26">
              <w:rPr>
                <w:rFonts w:eastAsia="Calibri"/>
                <w:i/>
                <w:sz w:val="22"/>
                <w:szCs w:val="22"/>
              </w:rPr>
              <w:t xml:space="preserve">Į atliktų statybos darbų vertę </w:t>
            </w:r>
            <w:r w:rsidRPr="00BE6C26">
              <w:rPr>
                <w:rFonts w:eastAsia="Calibri"/>
                <w:b/>
                <w:bCs/>
                <w:i/>
                <w:sz w:val="22"/>
                <w:szCs w:val="22"/>
              </w:rPr>
              <w:t>negali būti įskaityta</w:t>
            </w:r>
            <w:r w:rsidRPr="00BE6C26">
              <w:rPr>
                <w:rFonts w:eastAsia="Calibri"/>
                <w:i/>
                <w:sz w:val="22"/>
                <w:szCs w:val="22"/>
              </w:rPr>
              <w:t xml:space="preserve"> projektavimo, projekto </w:t>
            </w:r>
            <w:r w:rsidRPr="00BE6C26">
              <w:rPr>
                <w:rFonts w:eastAsia="Calibri"/>
                <w:i/>
                <w:sz w:val="22"/>
                <w:szCs w:val="22"/>
              </w:rPr>
              <w:lastRenderedPageBreak/>
              <w:t>vykdymo priežiūros paslaugų vertė, jei tos paslaugos buvo atliktos kartu su reikalaujamais statybos darbais.</w:t>
            </w:r>
          </w:p>
          <w:p w14:paraId="0D07B114" w14:textId="77777777" w:rsidR="00406406" w:rsidRPr="00BE6C26" w:rsidRDefault="00406406" w:rsidP="00406406">
            <w:pPr>
              <w:tabs>
                <w:tab w:val="left" w:pos="696"/>
              </w:tabs>
              <w:contextualSpacing/>
              <w:jc w:val="both"/>
              <w:rPr>
                <w:sz w:val="22"/>
                <w:szCs w:val="22"/>
              </w:rPr>
            </w:pPr>
          </w:p>
          <w:p w14:paraId="50B65C71" w14:textId="7B20F566" w:rsidR="00406406" w:rsidRPr="00BE6C26" w:rsidRDefault="00406406" w:rsidP="00406406">
            <w:pPr>
              <w:autoSpaceDE w:val="0"/>
              <w:autoSpaceDN w:val="0"/>
              <w:adjustRightInd w:val="0"/>
              <w:jc w:val="both"/>
              <w:rPr>
                <w:color w:val="000000"/>
                <w:sz w:val="22"/>
                <w:szCs w:val="22"/>
              </w:rPr>
            </w:pPr>
            <w:r w:rsidRPr="00BE6C26">
              <w:rPr>
                <w:i/>
                <w:iCs/>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1696" w:type="pct"/>
          </w:tcPr>
          <w:p w14:paraId="70156E54" w14:textId="77777777" w:rsidR="00406406" w:rsidRPr="00BE6C26" w:rsidRDefault="00406406" w:rsidP="00406406">
            <w:pPr>
              <w:tabs>
                <w:tab w:val="left" w:pos="1455"/>
              </w:tabs>
              <w:jc w:val="both"/>
              <w:rPr>
                <w:i/>
                <w:sz w:val="22"/>
                <w:szCs w:val="22"/>
                <w:u w:val="single"/>
              </w:rPr>
            </w:pPr>
            <w:r w:rsidRPr="00BE6C26">
              <w:rPr>
                <w:i/>
                <w:sz w:val="22"/>
                <w:szCs w:val="22"/>
                <w:u w:val="single"/>
              </w:rPr>
              <w:lastRenderedPageBreak/>
              <w:t xml:space="preserve">Pateikiama: </w:t>
            </w:r>
          </w:p>
          <w:p w14:paraId="0136720C" w14:textId="77777777" w:rsidR="00406406" w:rsidRPr="00BE6C26" w:rsidRDefault="00406406" w:rsidP="00406406">
            <w:pPr>
              <w:tabs>
                <w:tab w:val="left" w:pos="1455"/>
              </w:tabs>
              <w:jc w:val="both"/>
              <w:rPr>
                <w:sz w:val="22"/>
                <w:szCs w:val="22"/>
              </w:rPr>
            </w:pPr>
          </w:p>
          <w:p w14:paraId="20C1EEA2" w14:textId="251CB6FD" w:rsidR="00406406" w:rsidRPr="00BE6C26" w:rsidRDefault="00406406" w:rsidP="00406406">
            <w:pPr>
              <w:tabs>
                <w:tab w:val="left" w:pos="1455"/>
              </w:tabs>
              <w:jc w:val="both"/>
              <w:rPr>
                <w:sz w:val="22"/>
                <w:szCs w:val="22"/>
              </w:rPr>
            </w:pPr>
            <w:r w:rsidRPr="00BE6C26">
              <w:rPr>
                <w:sz w:val="22"/>
                <w:szCs w:val="22"/>
              </w:rPr>
              <w:t xml:space="preserve">1. Per paskutinius 5 metus iki pasiūlymų pateikimo termino pabaigos arba per laiką nuo įregistravimo dienos (jeigu veikla vykdyta mažiau nei 5 metus iki pasiūlymų pateikimo termino pabaigos)  tinkamai įvykdytų  darbų </w:t>
            </w:r>
            <w:r w:rsidRPr="00BE6C26">
              <w:rPr>
                <w:b/>
                <w:sz w:val="22"/>
                <w:szCs w:val="22"/>
              </w:rPr>
              <w:t xml:space="preserve">sąrašas pagal </w:t>
            </w:r>
            <w:r w:rsidRPr="00BE6C26">
              <w:rPr>
                <w:rFonts w:eastAsia="Calibri"/>
                <w:b/>
                <w:sz w:val="22"/>
                <w:szCs w:val="22"/>
              </w:rPr>
              <w:t>specialiųjų pirkimo sąlygų</w:t>
            </w:r>
            <w:r w:rsidRPr="00BE6C26">
              <w:rPr>
                <w:b/>
                <w:sz w:val="22"/>
                <w:szCs w:val="22"/>
              </w:rPr>
              <w:t xml:space="preserve"> </w:t>
            </w:r>
            <w:r>
              <w:rPr>
                <w:b/>
                <w:sz w:val="22"/>
                <w:szCs w:val="22"/>
              </w:rPr>
              <w:t>10</w:t>
            </w:r>
            <w:r w:rsidRPr="00BE6C26">
              <w:rPr>
                <w:b/>
                <w:sz w:val="22"/>
                <w:szCs w:val="22"/>
              </w:rPr>
              <w:t xml:space="preserve"> priedą</w:t>
            </w:r>
            <w:r w:rsidRPr="00BE6C26">
              <w:rPr>
                <w:sz w:val="22"/>
                <w:szCs w:val="22"/>
              </w:rPr>
              <w:t xml:space="preserve"> (patvirtintas tiekėjo ar jo įgalioto asmens parašu) </w:t>
            </w:r>
            <w:r w:rsidRPr="00BE6C26">
              <w:rPr>
                <w:b/>
                <w:sz w:val="22"/>
                <w:szCs w:val="22"/>
              </w:rPr>
              <w:t>kartu su užsakovų</w:t>
            </w:r>
            <w:r w:rsidRPr="00BE6C26">
              <w:rPr>
                <w:sz w:val="22"/>
                <w:szCs w:val="22"/>
              </w:rPr>
              <w:t xml:space="preserve"> </w:t>
            </w:r>
            <w:r w:rsidRPr="00BE6C26">
              <w:rPr>
                <w:b/>
                <w:sz w:val="22"/>
                <w:szCs w:val="22"/>
              </w:rPr>
              <w:t>(tiek viešųjų, tiek privačiųjų) pažymomis</w:t>
            </w:r>
            <w:r w:rsidRPr="00BE6C26">
              <w:rPr>
                <w:sz w:val="22"/>
                <w:szCs w:val="22"/>
              </w:rPr>
              <w:t xml:space="preserve"> </w:t>
            </w:r>
            <w:r w:rsidRPr="00BE6C26">
              <w:rPr>
                <w:color w:val="000000"/>
                <w:sz w:val="22"/>
                <w:szCs w:val="22"/>
              </w:rPr>
              <w:t>apie tai, kad svarbiausių darbų atlikimas ir galutiniai rezultatai buvo tinkami.</w:t>
            </w:r>
          </w:p>
          <w:p w14:paraId="4AEC8023" w14:textId="77777777" w:rsidR="00406406" w:rsidRPr="00BE6C26" w:rsidRDefault="00406406" w:rsidP="00406406">
            <w:pPr>
              <w:tabs>
                <w:tab w:val="left" w:pos="459"/>
              </w:tabs>
              <w:suppressAutoHyphens/>
              <w:jc w:val="both"/>
              <w:rPr>
                <w:sz w:val="22"/>
                <w:szCs w:val="22"/>
              </w:rPr>
            </w:pPr>
            <w:r w:rsidRPr="00BE6C26">
              <w:rPr>
                <w:sz w:val="22"/>
                <w:szCs w:val="22"/>
              </w:rPr>
              <w:t>2. Pažymose turi būti nurodyta:</w:t>
            </w:r>
          </w:p>
          <w:p w14:paraId="6DFCA866" w14:textId="77777777" w:rsidR="00406406" w:rsidRPr="00BE6C26" w:rsidRDefault="00406406" w:rsidP="00406406">
            <w:pPr>
              <w:numPr>
                <w:ilvl w:val="0"/>
                <w:numId w:val="15"/>
              </w:numPr>
              <w:tabs>
                <w:tab w:val="left" w:pos="176"/>
                <w:tab w:val="left" w:pos="1116"/>
              </w:tabs>
              <w:suppressAutoHyphens/>
              <w:ind w:left="0" w:firstLine="0"/>
              <w:contextualSpacing/>
              <w:jc w:val="both"/>
              <w:rPr>
                <w:sz w:val="22"/>
                <w:szCs w:val="22"/>
              </w:rPr>
            </w:pPr>
            <w:r w:rsidRPr="00BE6C26">
              <w:rPr>
                <w:sz w:val="22"/>
                <w:szCs w:val="22"/>
              </w:rPr>
              <w:t>atliktų statybos darbų pavadinimas, sutarties data ir numeris;</w:t>
            </w:r>
          </w:p>
          <w:p w14:paraId="10D545F2" w14:textId="77777777" w:rsidR="00406406" w:rsidRPr="00BE6C26" w:rsidRDefault="00406406" w:rsidP="00406406">
            <w:pPr>
              <w:numPr>
                <w:ilvl w:val="0"/>
                <w:numId w:val="15"/>
              </w:numPr>
              <w:tabs>
                <w:tab w:val="left" w:pos="176"/>
                <w:tab w:val="left" w:pos="1116"/>
              </w:tabs>
              <w:suppressAutoHyphens/>
              <w:ind w:left="0" w:firstLine="0"/>
              <w:contextualSpacing/>
              <w:jc w:val="both"/>
              <w:rPr>
                <w:sz w:val="22"/>
                <w:szCs w:val="22"/>
              </w:rPr>
            </w:pPr>
            <w:r w:rsidRPr="00BE6C26">
              <w:rPr>
                <w:bCs/>
                <w:sz w:val="22"/>
                <w:szCs w:val="22"/>
              </w:rPr>
              <w:t>Inžinerinių statinių pogrupis (paskirtis)</w:t>
            </w:r>
          </w:p>
          <w:p w14:paraId="60E9162D" w14:textId="77777777" w:rsidR="00406406" w:rsidRPr="00BE6C26" w:rsidRDefault="00406406" w:rsidP="00406406">
            <w:pPr>
              <w:numPr>
                <w:ilvl w:val="0"/>
                <w:numId w:val="15"/>
              </w:numPr>
              <w:tabs>
                <w:tab w:val="left" w:pos="176"/>
                <w:tab w:val="left" w:pos="1116"/>
              </w:tabs>
              <w:suppressAutoHyphens/>
              <w:ind w:left="0" w:firstLine="0"/>
              <w:contextualSpacing/>
              <w:jc w:val="both"/>
              <w:rPr>
                <w:sz w:val="22"/>
                <w:szCs w:val="22"/>
              </w:rPr>
            </w:pPr>
            <w:r w:rsidRPr="00BE6C26">
              <w:rPr>
                <w:sz w:val="22"/>
                <w:szCs w:val="22"/>
              </w:rPr>
              <w:t>darbų atlikimo vieta;</w:t>
            </w:r>
          </w:p>
          <w:p w14:paraId="69049E34" w14:textId="77777777" w:rsidR="00406406" w:rsidRPr="00BE6C26" w:rsidRDefault="00406406" w:rsidP="00406406">
            <w:pPr>
              <w:numPr>
                <w:ilvl w:val="0"/>
                <w:numId w:val="15"/>
              </w:numPr>
              <w:tabs>
                <w:tab w:val="left" w:pos="176"/>
                <w:tab w:val="left" w:pos="1116"/>
              </w:tabs>
              <w:suppressAutoHyphens/>
              <w:ind w:left="0" w:firstLine="0"/>
              <w:contextualSpacing/>
              <w:jc w:val="both"/>
              <w:rPr>
                <w:sz w:val="22"/>
                <w:szCs w:val="22"/>
              </w:rPr>
            </w:pPr>
            <w:r w:rsidRPr="00BE6C26">
              <w:rPr>
                <w:sz w:val="22"/>
                <w:szCs w:val="22"/>
              </w:rPr>
              <w:t>atliktų darbų vertė (</w:t>
            </w:r>
            <w:proofErr w:type="spellStart"/>
            <w:r w:rsidRPr="00BE6C26">
              <w:rPr>
                <w:sz w:val="22"/>
                <w:szCs w:val="22"/>
              </w:rPr>
              <w:t>Eur</w:t>
            </w:r>
            <w:proofErr w:type="spellEnd"/>
            <w:r w:rsidRPr="00BE6C26">
              <w:rPr>
                <w:sz w:val="22"/>
                <w:szCs w:val="22"/>
              </w:rPr>
              <w:t xml:space="preserve"> be PVM),</w:t>
            </w:r>
          </w:p>
          <w:p w14:paraId="71361345" w14:textId="77777777" w:rsidR="00406406" w:rsidRPr="00BE6C26" w:rsidRDefault="00406406" w:rsidP="00406406">
            <w:pPr>
              <w:numPr>
                <w:ilvl w:val="0"/>
                <w:numId w:val="15"/>
              </w:numPr>
              <w:tabs>
                <w:tab w:val="left" w:pos="176"/>
                <w:tab w:val="left" w:pos="1116"/>
              </w:tabs>
              <w:suppressAutoHyphens/>
              <w:ind w:left="0" w:firstLine="0"/>
              <w:contextualSpacing/>
              <w:jc w:val="both"/>
              <w:rPr>
                <w:sz w:val="22"/>
                <w:szCs w:val="22"/>
              </w:rPr>
            </w:pPr>
            <w:r w:rsidRPr="00BE6C26">
              <w:rPr>
                <w:sz w:val="22"/>
                <w:szCs w:val="22"/>
              </w:rPr>
              <w:t>darbų atlikimo tiksli data (vykdymo pradžia ir pabaiga, nurodant metus, mėnesį, dieną);</w:t>
            </w:r>
          </w:p>
          <w:p w14:paraId="428E2ADD" w14:textId="77777777" w:rsidR="00406406" w:rsidRPr="00BE6C26" w:rsidRDefault="00406406" w:rsidP="00406406">
            <w:pPr>
              <w:numPr>
                <w:ilvl w:val="0"/>
                <w:numId w:val="15"/>
              </w:numPr>
              <w:tabs>
                <w:tab w:val="left" w:pos="176"/>
                <w:tab w:val="left" w:pos="1116"/>
              </w:tabs>
              <w:suppressAutoHyphens/>
              <w:ind w:left="0" w:firstLine="0"/>
              <w:contextualSpacing/>
              <w:jc w:val="both"/>
              <w:rPr>
                <w:b/>
                <w:sz w:val="22"/>
                <w:szCs w:val="22"/>
              </w:rPr>
            </w:pPr>
            <w:r w:rsidRPr="00BE6C26">
              <w:rPr>
                <w:b/>
                <w:sz w:val="22"/>
                <w:szCs w:val="22"/>
              </w:rPr>
              <w:t>informacija apie tai, kad</w:t>
            </w:r>
            <w:r w:rsidRPr="00BE6C26">
              <w:rPr>
                <w:b/>
                <w:color w:val="000000"/>
                <w:sz w:val="22"/>
                <w:szCs w:val="22"/>
              </w:rPr>
              <w:t xml:space="preserve"> darbų atlikimas ir galutiniai rezultatai buvo tinkami.</w:t>
            </w:r>
          </w:p>
          <w:p w14:paraId="630F303B" w14:textId="77777777" w:rsidR="00406406" w:rsidRPr="00BE6C26" w:rsidRDefault="00406406" w:rsidP="00406406">
            <w:pPr>
              <w:numPr>
                <w:ilvl w:val="0"/>
                <w:numId w:val="15"/>
              </w:numPr>
              <w:tabs>
                <w:tab w:val="left" w:pos="176"/>
                <w:tab w:val="left" w:pos="274"/>
              </w:tabs>
              <w:suppressAutoHyphens/>
              <w:autoSpaceDN w:val="0"/>
              <w:ind w:left="0" w:firstLine="0"/>
              <w:jc w:val="both"/>
              <w:textAlignment w:val="baseline"/>
              <w:rPr>
                <w:bCs/>
                <w:sz w:val="22"/>
                <w:szCs w:val="22"/>
              </w:rPr>
            </w:pPr>
            <w:r w:rsidRPr="00BE6C26">
              <w:rPr>
                <w:sz w:val="22"/>
                <w:szCs w:val="22"/>
              </w:rPr>
              <w:t xml:space="preserve">Jeigu tiekėjas sutartį vykdė ne vienas, bet su kitais ūkio subjektais turi būti nurodyta tiekėjo, </w:t>
            </w:r>
            <w:r w:rsidRPr="00BE6C26">
              <w:rPr>
                <w:b/>
                <w:bCs/>
                <w:sz w:val="22"/>
                <w:szCs w:val="22"/>
              </w:rPr>
              <w:t>savarankiškai tos sutarties apimtyje atliktų darbų dalies vertė</w:t>
            </w:r>
            <w:r w:rsidRPr="00BE6C26">
              <w:rPr>
                <w:sz w:val="22"/>
                <w:szCs w:val="22"/>
              </w:rPr>
              <w:t>.</w:t>
            </w:r>
          </w:p>
          <w:p w14:paraId="58BA405E" w14:textId="77777777" w:rsidR="00406406" w:rsidRPr="00BE6C26" w:rsidRDefault="00406406" w:rsidP="00406406">
            <w:pPr>
              <w:tabs>
                <w:tab w:val="left" w:pos="336"/>
                <w:tab w:val="left" w:pos="1116"/>
              </w:tabs>
              <w:suppressAutoHyphens/>
              <w:ind w:left="720"/>
              <w:contextualSpacing/>
              <w:jc w:val="both"/>
              <w:rPr>
                <w:sz w:val="22"/>
                <w:szCs w:val="22"/>
              </w:rPr>
            </w:pPr>
          </w:p>
          <w:p w14:paraId="7C44366E" w14:textId="77777777" w:rsidR="00406406" w:rsidRPr="00BE6C26" w:rsidRDefault="00406406" w:rsidP="00406406">
            <w:pPr>
              <w:tabs>
                <w:tab w:val="left" w:pos="459"/>
                <w:tab w:val="left" w:pos="1116"/>
              </w:tabs>
              <w:suppressAutoHyphens/>
              <w:contextualSpacing/>
              <w:jc w:val="both"/>
              <w:rPr>
                <w:bCs/>
                <w:i/>
                <w:sz w:val="22"/>
                <w:szCs w:val="22"/>
              </w:rPr>
            </w:pPr>
            <w:r w:rsidRPr="00BE6C26">
              <w:rPr>
                <w:bCs/>
                <w:i/>
                <w:sz w:val="22"/>
                <w:szCs w:val="22"/>
              </w:rPr>
              <w:lastRenderedPageBreak/>
              <w:t>Pateiktų dokumentų visuma turi įrodyti atitikimą kvalifikacijos reikalavimų parametrams.</w:t>
            </w:r>
          </w:p>
          <w:p w14:paraId="5FE90375" w14:textId="77777777" w:rsidR="00406406" w:rsidRPr="00BE6C26" w:rsidRDefault="00406406" w:rsidP="00406406">
            <w:pPr>
              <w:tabs>
                <w:tab w:val="left" w:pos="459"/>
                <w:tab w:val="left" w:pos="1116"/>
              </w:tabs>
              <w:suppressAutoHyphens/>
              <w:contextualSpacing/>
              <w:jc w:val="both"/>
              <w:rPr>
                <w:bCs/>
                <w:i/>
                <w:sz w:val="22"/>
                <w:szCs w:val="22"/>
              </w:rPr>
            </w:pPr>
          </w:p>
          <w:p w14:paraId="0936961E" w14:textId="77777777" w:rsidR="00406406" w:rsidRPr="00BE6C26" w:rsidRDefault="00406406" w:rsidP="00406406">
            <w:pPr>
              <w:tabs>
                <w:tab w:val="left" w:pos="459"/>
                <w:tab w:val="left" w:pos="1116"/>
              </w:tabs>
              <w:suppressAutoHyphens/>
              <w:contextualSpacing/>
              <w:jc w:val="both"/>
              <w:rPr>
                <w:bCs/>
                <w:i/>
                <w:sz w:val="22"/>
                <w:szCs w:val="22"/>
              </w:rPr>
            </w:pPr>
            <w:r w:rsidRPr="00BE6C26">
              <w:rPr>
                <w:bCs/>
                <w:i/>
                <w:sz w:val="22"/>
                <w:szCs w:val="22"/>
              </w:rPr>
              <w:t>Sąraše nurodyta informacija turi sutapti su Užsakovų pažymose pateikta informacija apie tiekėjo atliktus darbus.</w:t>
            </w:r>
          </w:p>
          <w:p w14:paraId="0E29C4FC" w14:textId="77777777" w:rsidR="00406406" w:rsidRPr="00BE6C26" w:rsidRDefault="00406406" w:rsidP="00406406">
            <w:pPr>
              <w:tabs>
                <w:tab w:val="left" w:pos="459"/>
                <w:tab w:val="left" w:pos="1116"/>
              </w:tabs>
              <w:suppressAutoHyphens/>
              <w:contextualSpacing/>
              <w:jc w:val="both"/>
              <w:rPr>
                <w:i/>
                <w:sz w:val="22"/>
                <w:szCs w:val="22"/>
              </w:rPr>
            </w:pPr>
          </w:p>
          <w:p w14:paraId="7376A0FB" w14:textId="77777777" w:rsidR="00406406" w:rsidRPr="00BE6C26" w:rsidRDefault="00406406" w:rsidP="00406406">
            <w:pPr>
              <w:tabs>
                <w:tab w:val="left" w:pos="354"/>
              </w:tabs>
              <w:autoSpaceDE w:val="0"/>
              <w:autoSpaceDN w:val="0"/>
              <w:adjustRightInd w:val="0"/>
              <w:jc w:val="both"/>
              <w:rPr>
                <w:i/>
                <w:sz w:val="22"/>
                <w:szCs w:val="22"/>
              </w:rPr>
            </w:pPr>
            <w:r w:rsidRPr="00BE6C26">
              <w:rPr>
                <w:i/>
                <w:sz w:val="22"/>
                <w:szCs w:val="22"/>
              </w:rPr>
              <w:t>Perkančioji organizacija, siekdama patikslinti informaciją apie atliktus darbus, pasilieka teisę be išankstinio įspėjimo susisiekti su tiekėjo nurodytu užsakovo kontaktiniu asmeniu.</w:t>
            </w:r>
          </w:p>
          <w:p w14:paraId="7F052FCB" w14:textId="77777777" w:rsidR="00406406" w:rsidRPr="00BE6C26" w:rsidRDefault="00406406" w:rsidP="00406406">
            <w:pPr>
              <w:tabs>
                <w:tab w:val="left" w:pos="354"/>
              </w:tabs>
              <w:autoSpaceDE w:val="0"/>
              <w:autoSpaceDN w:val="0"/>
              <w:adjustRightInd w:val="0"/>
              <w:jc w:val="both"/>
              <w:rPr>
                <w:sz w:val="22"/>
                <w:szCs w:val="22"/>
                <w:bdr w:val="none" w:sz="0" w:space="0" w:color="auto" w:frame="1"/>
              </w:rPr>
            </w:pPr>
          </w:p>
        </w:tc>
        <w:tc>
          <w:tcPr>
            <w:tcW w:w="1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EA867" w14:textId="77777777" w:rsidR="00406406" w:rsidRPr="00BE6C26" w:rsidRDefault="00406406" w:rsidP="00406406">
            <w:pPr>
              <w:autoSpaceDE w:val="0"/>
              <w:autoSpaceDN w:val="0"/>
              <w:adjustRightInd w:val="0"/>
              <w:jc w:val="both"/>
              <w:rPr>
                <w:i/>
                <w:color w:val="000000"/>
                <w:sz w:val="22"/>
                <w:szCs w:val="22"/>
              </w:rPr>
            </w:pPr>
            <w:r w:rsidRPr="00BE6C26">
              <w:rPr>
                <w:i/>
                <w:color w:val="000000"/>
                <w:sz w:val="22"/>
                <w:szCs w:val="22"/>
              </w:rPr>
              <w:lastRenderedPageBreak/>
              <w:t>- jeigu pasiūlymą teikia ūkio subjektų grupė – reikalavimą turi atitikti visi ūkio subjektų grupės nariai kartu (ūkio subjektų grupės narių turima patirtis sumuojama), atsižvelgiant į jų prisiimamus įsipareigojimus;</w:t>
            </w:r>
          </w:p>
          <w:p w14:paraId="35BF4FE9" w14:textId="77777777" w:rsidR="00406406" w:rsidRPr="00BE6C26" w:rsidRDefault="00406406" w:rsidP="00406406">
            <w:pPr>
              <w:autoSpaceDE w:val="0"/>
              <w:autoSpaceDN w:val="0"/>
              <w:adjustRightInd w:val="0"/>
              <w:jc w:val="both"/>
              <w:rPr>
                <w:i/>
                <w:color w:val="000000"/>
                <w:sz w:val="22"/>
                <w:szCs w:val="22"/>
              </w:rPr>
            </w:pPr>
          </w:p>
          <w:p w14:paraId="076964FB" w14:textId="77777777" w:rsidR="00406406" w:rsidRPr="00BE6C26" w:rsidRDefault="00406406" w:rsidP="00406406">
            <w:pPr>
              <w:autoSpaceDE w:val="0"/>
              <w:autoSpaceDN w:val="0"/>
              <w:adjustRightInd w:val="0"/>
              <w:jc w:val="both"/>
              <w:rPr>
                <w:i/>
                <w:color w:val="000000"/>
                <w:sz w:val="22"/>
                <w:szCs w:val="22"/>
              </w:rPr>
            </w:pPr>
            <w:r w:rsidRPr="00BE6C26">
              <w:rPr>
                <w:i/>
                <w:color w:val="000000"/>
                <w:sz w:val="22"/>
                <w:szCs w:val="22"/>
              </w:rPr>
              <w:t xml:space="preserve">- tiekėjas gali remtis kitų ūkio subjektų </w:t>
            </w:r>
            <w:proofErr w:type="spellStart"/>
            <w:r w:rsidRPr="00BE6C26">
              <w:rPr>
                <w:i/>
                <w:color w:val="000000"/>
                <w:sz w:val="22"/>
                <w:szCs w:val="22"/>
              </w:rPr>
              <w:t>pajėgumais</w:t>
            </w:r>
            <w:proofErr w:type="spellEnd"/>
            <w:r w:rsidRPr="00BE6C26">
              <w:rPr>
                <w:i/>
                <w:color w:val="000000"/>
                <w:sz w:val="22"/>
                <w:szCs w:val="22"/>
              </w:rPr>
              <w:t xml:space="preserve"> tik tuo atveju, jeigu tie subjektai patys vykdys tą pirkimo sutarties dalį, kuriai reikia jų turimų </w:t>
            </w:r>
            <w:proofErr w:type="spellStart"/>
            <w:r w:rsidRPr="00BE6C26">
              <w:rPr>
                <w:i/>
                <w:color w:val="000000"/>
                <w:sz w:val="22"/>
                <w:szCs w:val="22"/>
              </w:rPr>
              <w:t>pajėgumų</w:t>
            </w:r>
            <w:proofErr w:type="spellEnd"/>
            <w:r w:rsidRPr="00BE6C26">
              <w:rPr>
                <w:i/>
                <w:color w:val="000000"/>
                <w:sz w:val="22"/>
                <w:szCs w:val="22"/>
              </w:rPr>
              <w:t>;</w:t>
            </w:r>
          </w:p>
          <w:p w14:paraId="7153A1A9" w14:textId="77777777" w:rsidR="00406406" w:rsidRPr="00BE6C26" w:rsidRDefault="00406406" w:rsidP="00406406">
            <w:pPr>
              <w:autoSpaceDE w:val="0"/>
              <w:autoSpaceDN w:val="0"/>
              <w:adjustRightInd w:val="0"/>
              <w:jc w:val="both"/>
              <w:rPr>
                <w:i/>
                <w:color w:val="000000"/>
                <w:sz w:val="22"/>
                <w:szCs w:val="22"/>
              </w:rPr>
            </w:pPr>
          </w:p>
          <w:p w14:paraId="306DBE3E" w14:textId="77777777" w:rsidR="00406406" w:rsidRPr="00BE6C26" w:rsidRDefault="00406406" w:rsidP="00406406">
            <w:pPr>
              <w:autoSpaceDE w:val="0"/>
              <w:autoSpaceDN w:val="0"/>
              <w:adjustRightInd w:val="0"/>
              <w:jc w:val="both"/>
              <w:rPr>
                <w:i/>
                <w:color w:val="000000"/>
                <w:sz w:val="22"/>
                <w:szCs w:val="22"/>
              </w:rPr>
            </w:pPr>
            <w:r w:rsidRPr="00BE6C26">
              <w:rPr>
                <w:i/>
                <w:color w:val="000000"/>
                <w:sz w:val="22"/>
                <w:szCs w:val="22"/>
              </w:rPr>
              <w:t>- subtiekėjams šis reikalavimas nenustatomas.</w:t>
            </w:r>
          </w:p>
          <w:p w14:paraId="0507694C" w14:textId="77777777" w:rsidR="00406406" w:rsidRPr="00BE6C26" w:rsidRDefault="00406406" w:rsidP="00406406">
            <w:pPr>
              <w:autoSpaceDE w:val="0"/>
              <w:autoSpaceDN w:val="0"/>
              <w:adjustRightInd w:val="0"/>
              <w:jc w:val="both"/>
              <w:rPr>
                <w:color w:val="000000"/>
                <w:sz w:val="22"/>
                <w:szCs w:val="22"/>
              </w:rPr>
            </w:pPr>
          </w:p>
        </w:tc>
      </w:tr>
      <w:tr w:rsidR="00406406" w:rsidRPr="00BE6C26" w14:paraId="1F0FA0B7" w14:textId="77777777" w:rsidTr="00BE6C26">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C32E" w14:textId="30EC7109" w:rsidR="00406406" w:rsidRPr="00BE6C26" w:rsidRDefault="00406406" w:rsidP="00406406">
            <w:pPr>
              <w:spacing w:before="60" w:after="60" w:line="257" w:lineRule="auto"/>
              <w:contextualSpacing/>
              <w:rPr>
                <w:rFonts w:eastAsiaTheme="minorHAnsi"/>
                <w:sz w:val="22"/>
                <w:szCs w:val="22"/>
              </w:rPr>
            </w:pPr>
            <w:r w:rsidRPr="00BE6C26">
              <w:rPr>
                <w:rFonts w:eastAsiaTheme="minorHAnsi"/>
                <w:sz w:val="22"/>
                <w:szCs w:val="22"/>
              </w:rPr>
              <w:t xml:space="preserve">2. </w:t>
            </w: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9690B" w14:textId="77777777" w:rsidR="00406406" w:rsidRPr="00BE6C26" w:rsidRDefault="00406406" w:rsidP="00406406">
            <w:pPr>
              <w:autoSpaceDE w:val="0"/>
              <w:autoSpaceDN w:val="0"/>
              <w:adjustRightInd w:val="0"/>
              <w:jc w:val="center"/>
              <w:rPr>
                <w:b/>
                <w:bCs/>
                <w:color w:val="000000"/>
                <w:sz w:val="22"/>
                <w:szCs w:val="22"/>
              </w:rPr>
            </w:pPr>
            <w:r w:rsidRPr="00BE6C26">
              <w:rPr>
                <w:b/>
                <w:bCs/>
                <w:color w:val="000000"/>
                <w:sz w:val="22"/>
                <w:szCs w:val="22"/>
              </w:rPr>
              <w:t>Aplinkos apsaugos vadybos priemonės:</w:t>
            </w:r>
          </w:p>
        </w:tc>
      </w:tr>
      <w:tr w:rsidR="00406406" w:rsidRPr="00BE6C26" w14:paraId="14555348" w14:textId="77777777" w:rsidTr="00BE6C26">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55E87" w14:textId="0BF5E252" w:rsidR="00406406" w:rsidRPr="00BE6C26" w:rsidRDefault="00406406" w:rsidP="00406406">
            <w:pPr>
              <w:spacing w:before="60" w:after="60" w:line="257" w:lineRule="auto"/>
              <w:rPr>
                <w:rFonts w:eastAsiaTheme="minorHAnsi"/>
                <w:sz w:val="22"/>
                <w:szCs w:val="22"/>
              </w:rPr>
            </w:pPr>
            <w:r w:rsidRPr="00BE6C26">
              <w:rPr>
                <w:rFonts w:eastAsiaTheme="minorHAnsi"/>
                <w:sz w:val="22"/>
                <w:szCs w:val="22"/>
              </w:rPr>
              <w:t xml:space="preserve">2.1.  </w:t>
            </w:r>
          </w:p>
        </w:tc>
        <w:tc>
          <w:tcPr>
            <w:tcW w:w="1754" w:type="pct"/>
            <w:tcBorders>
              <w:top w:val="single" w:sz="4" w:space="0" w:color="000000" w:themeColor="text1"/>
              <w:left w:val="single" w:sz="4" w:space="0" w:color="000000" w:themeColor="text1"/>
              <w:bottom w:val="single" w:sz="4" w:space="0" w:color="000000" w:themeColor="text1"/>
              <w:right w:val="single" w:sz="4" w:space="0" w:color="auto"/>
            </w:tcBorders>
          </w:tcPr>
          <w:p w14:paraId="3E5836E9" w14:textId="6162B132" w:rsidR="00406406" w:rsidRPr="00BE6C26" w:rsidRDefault="00406406" w:rsidP="00406406">
            <w:pPr>
              <w:jc w:val="both"/>
              <w:rPr>
                <w:rFonts w:eastAsiaTheme="minorEastAsia"/>
                <w:sz w:val="22"/>
                <w:szCs w:val="22"/>
              </w:rPr>
            </w:pPr>
            <w:r w:rsidRPr="00BE6C26">
              <w:rPr>
                <w:color w:val="000000"/>
                <w:sz w:val="22"/>
                <w:szCs w:val="22"/>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w:t>
            </w:r>
            <w:proofErr w:type="spellStart"/>
            <w:r w:rsidRPr="00BE6C26">
              <w:rPr>
                <w:color w:val="000000"/>
                <w:sz w:val="22"/>
                <w:szCs w:val="22"/>
              </w:rPr>
              <w:t>įrodymais</w:t>
            </w:r>
            <w:proofErr w:type="spellEnd"/>
            <w:r w:rsidRPr="00BE6C26">
              <w:rPr>
                <w:color w:val="000000"/>
                <w:sz w:val="22"/>
                <w:szCs w:val="22"/>
              </w:rPr>
              <w:t>”</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593F68A0" w14:textId="45C24FBB" w:rsidR="00406406" w:rsidRPr="00BE6C26" w:rsidRDefault="00406406" w:rsidP="00406406">
            <w:pPr>
              <w:autoSpaceDE w:val="0"/>
              <w:autoSpaceDN w:val="0"/>
              <w:adjustRightInd w:val="0"/>
              <w:jc w:val="both"/>
              <w:rPr>
                <w:color w:val="000000"/>
                <w:sz w:val="22"/>
                <w:szCs w:val="22"/>
              </w:rPr>
            </w:pPr>
            <w:r w:rsidRPr="00BE6C26">
              <w:rPr>
                <w:color w:val="000000"/>
                <w:sz w:val="22"/>
                <w:szCs w:val="22"/>
              </w:rPr>
              <w:t xml:space="preserve">Kvalifikacinio reikalavimo atitikties pagrindimui tiekėjas, kuris pagal vertinimo rezultatus galės būti pripažintas laimėjusiu,  perkančiajam subjektui pareikalavus, turės pateikti EMAS arba LST EN ISO 14001 sertifikatas, arba kitas lygiavertis sertifikatas, išduotas kitose valstybėse narėse įsteigtų nepriklausomų įstaigų. </w:t>
            </w:r>
          </w:p>
          <w:p w14:paraId="709DB61D" w14:textId="77777777" w:rsidR="00406406" w:rsidRPr="00BE6C26" w:rsidRDefault="00406406" w:rsidP="00406406">
            <w:pPr>
              <w:autoSpaceDE w:val="0"/>
              <w:autoSpaceDN w:val="0"/>
              <w:adjustRightInd w:val="0"/>
              <w:jc w:val="both"/>
              <w:rPr>
                <w:color w:val="000000"/>
                <w:sz w:val="22"/>
                <w:szCs w:val="22"/>
              </w:rPr>
            </w:pPr>
            <w:r w:rsidRPr="00BE6C26">
              <w:rPr>
                <w:color w:val="000000"/>
                <w:sz w:val="22"/>
                <w:szCs w:val="22"/>
              </w:rPr>
              <w:t xml:space="preserve">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reikalavimus, arba kitus lygiaverčius </w:t>
            </w:r>
            <w:proofErr w:type="spellStart"/>
            <w:r w:rsidRPr="00BE6C26">
              <w:rPr>
                <w:color w:val="000000"/>
                <w:sz w:val="22"/>
                <w:szCs w:val="22"/>
              </w:rPr>
              <w:t>įrodymus</w:t>
            </w:r>
            <w:proofErr w:type="spellEnd"/>
            <w:r w:rsidRPr="00BE6C26">
              <w:rPr>
                <w:color w:val="000000"/>
                <w:sz w:val="22"/>
                <w:szCs w:val="22"/>
              </w:rPr>
              <w:t>.</w:t>
            </w:r>
          </w:p>
          <w:p w14:paraId="6D605744" w14:textId="77777777" w:rsidR="00406406" w:rsidRPr="00BE6C26" w:rsidRDefault="00406406" w:rsidP="00406406">
            <w:pPr>
              <w:autoSpaceDE w:val="0"/>
              <w:autoSpaceDN w:val="0"/>
              <w:adjustRightInd w:val="0"/>
              <w:jc w:val="both"/>
              <w:rPr>
                <w:color w:val="000000"/>
                <w:sz w:val="22"/>
                <w:szCs w:val="22"/>
              </w:rPr>
            </w:pPr>
            <w:r w:rsidRPr="00BE6C26">
              <w:rPr>
                <w:color w:val="000000"/>
                <w:sz w:val="22"/>
                <w:szCs w:val="22"/>
              </w:rPr>
              <w:t xml:space="preserve">Perkantysis subjektas kaip lygiaverčių aplinkos apsaugos vadybos užtikrinimo priemonių taikymo </w:t>
            </w:r>
            <w:proofErr w:type="spellStart"/>
            <w:r w:rsidRPr="00BE6C26">
              <w:rPr>
                <w:color w:val="000000"/>
                <w:sz w:val="22"/>
                <w:szCs w:val="22"/>
              </w:rPr>
              <w:t>įrodymus</w:t>
            </w:r>
            <w:proofErr w:type="spellEnd"/>
            <w:r w:rsidRPr="00BE6C26">
              <w:rPr>
                <w:color w:val="000000"/>
                <w:sz w:val="22"/>
                <w:szCs w:val="22"/>
              </w:rPr>
              <w:t xml:space="preserve"> priima tiekėjo parengtų taikomų aplinkos apsaugos vadybos priemonių aprašymą, kuris tenkina  visus Tvarkos aprašo 10 </w:t>
            </w:r>
            <w:r w:rsidRPr="00BE6C26">
              <w:rPr>
                <w:color w:val="000000"/>
                <w:sz w:val="22"/>
                <w:szCs w:val="22"/>
              </w:rPr>
              <w:lastRenderedPageBreak/>
              <w:t>punkto 10.1-10.6 papunkčiuose nustatytus reikalavimus.</w:t>
            </w:r>
          </w:p>
          <w:p w14:paraId="2400B8BA" w14:textId="77777777" w:rsidR="00406406" w:rsidRPr="00BE6C26" w:rsidRDefault="00406406" w:rsidP="00406406">
            <w:pPr>
              <w:autoSpaceDE w:val="0"/>
              <w:autoSpaceDN w:val="0"/>
              <w:adjustRightInd w:val="0"/>
              <w:jc w:val="both"/>
              <w:rPr>
                <w:i/>
                <w:iCs/>
                <w:color w:val="000000"/>
                <w:sz w:val="22"/>
                <w:szCs w:val="22"/>
              </w:rPr>
            </w:pPr>
            <w:r w:rsidRPr="00BE6C26">
              <w:rPr>
                <w:i/>
                <w:iCs/>
                <w:color w:val="000000"/>
                <w:sz w:val="22"/>
                <w:szCs w:val="22"/>
              </w:rPr>
              <w:t>CVP IS priemonėmis pateikiamos skaitmeninės dokumentų kopijos.</w:t>
            </w:r>
          </w:p>
        </w:tc>
        <w:tc>
          <w:tcPr>
            <w:tcW w:w="1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B7623" w14:textId="77777777" w:rsidR="00406406" w:rsidRPr="00BE6C26" w:rsidRDefault="00406406" w:rsidP="00406406">
            <w:pPr>
              <w:autoSpaceDE w:val="0"/>
              <w:autoSpaceDN w:val="0"/>
              <w:adjustRightInd w:val="0"/>
              <w:jc w:val="both"/>
              <w:rPr>
                <w:iCs/>
                <w:color w:val="000000"/>
                <w:sz w:val="22"/>
                <w:szCs w:val="22"/>
              </w:rPr>
            </w:pPr>
            <w:r w:rsidRPr="00BE6C26">
              <w:rPr>
                <w:iCs/>
                <w:color w:val="000000"/>
                <w:sz w:val="22"/>
                <w:szCs w:val="22"/>
              </w:rPr>
              <w:lastRenderedPageBreak/>
              <w:t>Jeigu pasiūlymą teikia ūkio subjektų grupė – reikalavimą turi atitikti kiekvienas ūkio subjektų grupės narys, pagal jų prisiimamus įsipareigojimus pirkimo sutarčiai vykdyti. Jeigu ūkio subjektų grupės narys vykdys paslaugas (ar jų dalį), jis turi atitikti šį reikalavimą (taikymo sritis – atliekamoms paslaugoms). Jeigu ūkio subjektų grupės narys vykdys kitus sutartinius įsipareigojimus (tieks prekes ar teiks kitas paslaugas), tokiu atveju, ūkio subjektų grupės nariui šis reikalavimas nėra taikomas.</w:t>
            </w:r>
          </w:p>
          <w:p w14:paraId="14AFE9E5" w14:textId="77777777" w:rsidR="00406406" w:rsidRPr="00BE6C26" w:rsidRDefault="00406406" w:rsidP="00406406">
            <w:pPr>
              <w:autoSpaceDE w:val="0"/>
              <w:autoSpaceDN w:val="0"/>
              <w:adjustRightInd w:val="0"/>
              <w:jc w:val="both"/>
              <w:rPr>
                <w:iCs/>
                <w:color w:val="000000"/>
                <w:sz w:val="22"/>
                <w:szCs w:val="22"/>
              </w:rPr>
            </w:pPr>
            <w:r w:rsidRPr="00BE6C26">
              <w:rPr>
                <w:iCs/>
                <w:color w:val="000000"/>
                <w:sz w:val="22"/>
                <w:szCs w:val="22"/>
              </w:rPr>
              <w:t xml:space="preserve">Tiekėjas gali remtis kitų ūkio subjektų </w:t>
            </w:r>
            <w:proofErr w:type="spellStart"/>
            <w:r w:rsidRPr="00BE6C26">
              <w:rPr>
                <w:iCs/>
                <w:color w:val="000000"/>
                <w:sz w:val="22"/>
                <w:szCs w:val="22"/>
              </w:rPr>
              <w:t>pajėgumais</w:t>
            </w:r>
            <w:proofErr w:type="spellEnd"/>
            <w:r w:rsidRPr="00BE6C26">
              <w:rPr>
                <w:iCs/>
                <w:color w:val="000000"/>
                <w:sz w:val="22"/>
                <w:szCs w:val="22"/>
              </w:rPr>
              <w:t xml:space="preserve"> tik tuo atveju, jeigu tie subjektai patys vykdys tą pirkimo sutarties dalį, kuriai reikia jų turimų </w:t>
            </w:r>
            <w:proofErr w:type="spellStart"/>
            <w:r w:rsidRPr="00BE6C26">
              <w:rPr>
                <w:iCs/>
                <w:color w:val="000000"/>
                <w:sz w:val="22"/>
                <w:szCs w:val="22"/>
              </w:rPr>
              <w:t>pajėgumų</w:t>
            </w:r>
            <w:proofErr w:type="spellEnd"/>
            <w:r w:rsidRPr="00BE6C26">
              <w:rPr>
                <w:iCs/>
                <w:color w:val="000000"/>
                <w:sz w:val="22"/>
                <w:szCs w:val="22"/>
              </w:rPr>
              <w:t xml:space="preserve">. Jeigu kitas ūkio subjektas vykdys paslaugas (ar jų dalį), jis turi atitikti šį reikalavimą (taikymo sritis – </w:t>
            </w:r>
            <w:r w:rsidRPr="00BE6C26">
              <w:rPr>
                <w:sz w:val="22"/>
                <w:szCs w:val="22"/>
              </w:rPr>
              <w:t xml:space="preserve"> </w:t>
            </w:r>
            <w:r w:rsidRPr="00BE6C26">
              <w:rPr>
                <w:iCs/>
                <w:color w:val="000000"/>
                <w:sz w:val="22"/>
                <w:szCs w:val="22"/>
              </w:rPr>
              <w:t xml:space="preserve">atliekamoms paslaugoms). </w:t>
            </w:r>
          </w:p>
          <w:p w14:paraId="3BACAD1D" w14:textId="77777777" w:rsidR="00406406" w:rsidRPr="00BE6C26" w:rsidRDefault="00406406" w:rsidP="00406406">
            <w:pPr>
              <w:autoSpaceDE w:val="0"/>
              <w:autoSpaceDN w:val="0"/>
              <w:adjustRightInd w:val="0"/>
              <w:jc w:val="both"/>
              <w:rPr>
                <w:iCs/>
                <w:color w:val="000000"/>
                <w:sz w:val="22"/>
                <w:szCs w:val="22"/>
              </w:rPr>
            </w:pPr>
            <w:r w:rsidRPr="00BE6C26">
              <w:rPr>
                <w:iCs/>
                <w:color w:val="000000"/>
                <w:sz w:val="22"/>
                <w:szCs w:val="22"/>
              </w:rPr>
              <w:lastRenderedPageBreak/>
              <w:t>Jeigu kitas ūkio subjektas vykdys kitus sutartinius įsipareigojimus (tieks prekes ar teiks kitas paslaugas), tokiu atveju, kitam ūkio subjektui šis reikalavimas netaikomas.</w:t>
            </w:r>
          </w:p>
          <w:p w14:paraId="6A7A10D7" w14:textId="345A60DA" w:rsidR="00406406" w:rsidRPr="00BE6C26" w:rsidRDefault="00406406" w:rsidP="00406406">
            <w:pPr>
              <w:autoSpaceDE w:val="0"/>
              <w:autoSpaceDN w:val="0"/>
              <w:adjustRightInd w:val="0"/>
              <w:jc w:val="both"/>
              <w:rPr>
                <w:iCs/>
                <w:color w:val="000000"/>
                <w:sz w:val="22"/>
                <w:szCs w:val="22"/>
              </w:rPr>
            </w:pPr>
            <w:r w:rsidRPr="00BE6C26">
              <w:rPr>
                <w:iCs/>
                <w:color w:val="000000"/>
                <w:sz w:val="22"/>
                <w:szCs w:val="22"/>
              </w:rPr>
              <w:t xml:space="preserve">Subtiekėjai turi laikytis reikalaujamų aplinkos apsaugos vadybos sistemos standartų, atsižvelgiant į jų prisiimamus įsipareigojimus pirkimo sutarčiai vykdyti. </w:t>
            </w:r>
          </w:p>
          <w:p w14:paraId="67E50A1B" w14:textId="77777777" w:rsidR="00406406" w:rsidRPr="00BE6C26" w:rsidRDefault="00406406" w:rsidP="00406406">
            <w:pPr>
              <w:autoSpaceDE w:val="0"/>
              <w:autoSpaceDN w:val="0"/>
              <w:adjustRightInd w:val="0"/>
              <w:jc w:val="both"/>
              <w:rPr>
                <w:iCs/>
                <w:color w:val="000000"/>
                <w:sz w:val="22"/>
                <w:szCs w:val="22"/>
              </w:rPr>
            </w:pPr>
            <w:r w:rsidRPr="00BE6C26">
              <w:rPr>
                <w:iCs/>
                <w:color w:val="000000"/>
                <w:sz w:val="22"/>
                <w:szCs w:val="22"/>
              </w:rPr>
              <w:t>Jeigu subtiekėjas vykdys kitus sutartinius įsipareigojimus (tieks prekes ar teiks kitas paslaugas), tokiu atveju, subtiekėjui šis reikalavimas netaikomas.</w:t>
            </w:r>
          </w:p>
          <w:p w14:paraId="58C18D44" w14:textId="77777777" w:rsidR="00406406" w:rsidRPr="00BE6C26" w:rsidRDefault="00406406" w:rsidP="00406406">
            <w:pPr>
              <w:autoSpaceDE w:val="0"/>
              <w:autoSpaceDN w:val="0"/>
              <w:adjustRightInd w:val="0"/>
              <w:jc w:val="both"/>
              <w:rPr>
                <w:iCs/>
                <w:color w:val="000000"/>
                <w:sz w:val="22"/>
                <w:szCs w:val="22"/>
              </w:rPr>
            </w:pPr>
            <w:r w:rsidRPr="00BE6C26">
              <w:rPr>
                <w:iCs/>
                <w:color w:val="000000"/>
                <w:sz w:val="22"/>
                <w:szCs w:val="22"/>
              </w:rPr>
              <w:t>Atitiktis tikrinama pirkimo procedūrų metu.</w:t>
            </w:r>
          </w:p>
        </w:tc>
      </w:tr>
      <w:tr w:rsidR="00406406" w:rsidRPr="00BE6C26" w14:paraId="36EE0BAB" w14:textId="77777777" w:rsidTr="009C52BD">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6EFE5" w14:textId="77777777" w:rsidR="00406406" w:rsidRPr="00BE6C26" w:rsidRDefault="00406406" w:rsidP="00406406">
            <w:pPr>
              <w:autoSpaceDE w:val="0"/>
              <w:autoSpaceDN w:val="0"/>
              <w:adjustRightInd w:val="0"/>
              <w:jc w:val="both"/>
              <w:rPr>
                <w:rFonts w:eastAsiaTheme="minorEastAsia"/>
                <w:i/>
                <w:sz w:val="22"/>
                <w:szCs w:val="22"/>
              </w:rPr>
            </w:pPr>
            <w:r w:rsidRPr="00BE6C26">
              <w:rPr>
                <w:rFonts w:eastAsiaTheme="minorEastAsia"/>
                <w:i/>
                <w:sz w:val="22"/>
                <w:szCs w:val="22"/>
              </w:rPr>
              <w:lastRenderedPageBreak/>
              <w:t>Perkantysis subjektas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perkančiajam subjektui paprašius, turės pateikti atitinkamus dokumentus, įrodančius, kad sutartį vykdys tik tokią teisę turintys asmenys iki atitinkamų veiklų vykdymo pradžios.</w:t>
            </w:r>
          </w:p>
        </w:tc>
      </w:tr>
    </w:tbl>
    <w:p w14:paraId="2E50F626" w14:textId="77777777" w:rsidR="00C00A22" w:rsidRPr="00BE6C26" w:rsidRDefault="00C00A22" w:rsidP="007B65D5">
      <w:pPr>
        <w:rPr>
          <w:rFonts w:ascii="Times New Roman" w:hAnsi="Times New Roman" w:cs="Times New Roman"/>
          <w:b/>
          <w:bCs/>
          <w:lang w:val="lt-LT"/>
        </w:rPr>
      </w:pPr>
    </w:p>
    <w:sectPr w:rsidR="00C00A22" w:rsidRPr="00BE6C26" w:rsidSect="00FB78B2">
      <w:pgSz w:w="12240" w:h="15840"/>
      <w:pgMar w:top="1440" w:right="562" w:bottom="1138"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23CA4B" w16cid:durableId="6823CA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6E35F" w14:textId="77777777" w:rsidR="00AA19BD" w:rsidRDefault="00AA19BD" w:rsidP="00AC0A82">
      <w:pPr>
        <w:spacing w:after="0" w:line="240" w:lineRule="auto"/>
      </w:pPr>
      <w:r>
        <w:separator/>
      </w:r>
    </w:p>
  </w:endnote>
  <w:endnote w:type="continuationSeparator" w:id="0">
    <w:p w14:paraId="26407D14" w14:textId="77777777" w:rsidR="00AA19BD" w:rsidRDefault="00AA19BD" w:rsidP="00AC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0321D" w14:textId="77777777" w:rsidR="00AA19BD" w:rsidRDefault="00AA19BD" w:rsidP="00AC0A82">
      <w:pPr>
        <w:spacing w:after="0" w:line="240" w:lineRule="auto"/>
      </w:pPr>
      <w:r>
        <w:separator/>
      </w:r>
    </w:p>
  </w:footnote>
  <w:footnote w:type="continuationSeparator" w:id="0">
    <w:p w14:paraId="1A3E4EA5" w14:textId="77777777" w:rsidR="00AA19BD" w:rsidRDefault="00AA19BD" w:rsidP="00AC0A82">
      <w:pPr>
        <w:spacing w:after="0" w:line="240" w:lineRule="auto"/>
      </w:pPr>
      <w:r>
        <w:continuationSeparator/>
      </w:r>
    </w:p>
  </w:footnote>
  <w:footnote w:id="1">
    <w:p w14:paraId="3A733F8B" w14:textId="77777777" w:rsidR="00406406" w:rsidRPr="00BE6C26" w:rsidRDefault="00406406" w:rsidP="00CD4892">
      <w:pPr>
        <w:pStyle w:val="Puslapioinaostekstas"/>
        <w:ind w:firstLine="567"/>
        <w:jc w:val="both"/>
        <w:rPr>
          <w:rFonts w:ascii="Times New Roman" w:hAnsi="Times New Roman" w:cs="Times New Roman"/>
          <w:sz w:val="18"/>
          <w:szCs w:val="18"/>
        </w:rPr>
      </w:pPr>
      <w:r w:rsidRPr="00BE6C26">
        <w:rPr>
          <w:rStyle w:val="Puslapioinaosnuoroda"/>
          <w:rFonts w:ascii="Times New Roman" w:hAnsi="Times New Roman" w:cs="Times New Roman"/>
          <w:sz w:val="18"/>
          <w:szCs w:val="18"/>
        </w:rPr>
        <w:footnoteRef/>
      </w:r>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Savo</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jėgomis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reiškia</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kad</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tiekėjas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patiekė</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prekes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suteikė</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paslaugas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ar</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atliko</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darbus</w:t>
      </w:r>
      <w:proofErr w:type="spellEnd"/>
      <w:r w:rsidRPr="00BE6C26">
        <w:rPr>
          <w:rFonts w:ascii="Times New Roman" w:hAnsi="Times New Roman" w:cs="Times New Roman"/>
          <w:sz w:val="18"/>
          <w:szCs w:val="18"/>
        </w:rPr>
        <w:t xml:space="preserve"> pats (</w:t>
      </w:r>
      <w:proofErr w:type="spellStart"/>
      <w:r w:rsidRPr="00BE6C26">
        <w:rPr>
          <w:rFonts w:ascii="Times New Roman" w:hAnsi="Times New Roman" w:cs="Times New Roman"/>
          <w:sz w:val="18"/>
          <w:szCs w:val="18"/>
        </w:rPr>
        <w:t>savo</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jėgomis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kaip</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tiekėjas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rangovas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tiekėjų</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grupės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partneris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ar</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subtiekėjas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nepasitelkdamas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trečiųjų</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asmenų</w:t>
      </w:r>
      <w:proofErr w:type="spellEnd"/>
      <w:r w:rsidRPr="00BE6C26">
        <w:rPr>
          <w:rFonts w:ascii="Times New Roman" w:hAnsi="Times New Roman" w:cs="Times New Roman"/>
          <w:sz w:val="18"/>
          <w:szCs w:val="18"/>
        </w:rPr>
        <w:t>.</w:t>
      </w:r>
    </w:p>
  </w:footnote>
  <w:footnote w:id="2">
    <w:p w14:paraId="72598A24" w14:textId="77777777" w:rsidR="00406406" w:rsidRPr="005B2892" w:rsidRDefault="00406406" w:rsidP="00CD4892">
      <w:pPr>
        <w:pStyle w:val="Puslapioinaostekstas"/>
        <w:ind w:firstLine="567"/>
        <w:jc w:val="both"/>
        <w:rPr>
          <w:rFonts w:ascii="Times New Roman" w:hAnsi="Times New Roman" w:cs="Times New Roman"/>
        </w:rPr>
      </w:pPr>
      <w:r w:rsidRPr="00BE6C26">
        <w:rPr>
          <w:rStyle w:val="Puslapioinaosnuoroda"/>
          <w:rFonts w:ascii="Times New Roman" w:hAnsi="Times New Roman" w:cs="Times New Roman"/>
          <w:sz w:val="18"/>
          <w:szCs w:val="18"/>
        </w:rPr>
        <w:footnoteRef/>
      </w:r>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Tinkamai</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atliktais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darbais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laikomi</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darbai</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kurių</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tinkamumą</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savo</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pažymoje</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patvirtina</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užsakovas</w:t>
      </w:r>
      <w:proofErr w:type="spellEnd"/>
      <w:r w:rsidRPr="00BE6C26">
        <w:rPr>
          <w:rFonts w:ascii="Times New Roman"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sąskaitas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faktūras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darbų</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perdavimo</w:t>
      </w:r>
      <w:proofErr w:type="spellEnd"/>
      <w:r w:rsidRPr="00BE6C26">
        <w:rPr>
          <w:rStyle w:val="contentpasted0"/>
          <w:rFonts w:ascii="Times New Roman" w:eastAsia="Arial Unicode MS" w:hAnsi="Times New Roman" w:cs="Times New Roman"/>
          <w:sz w:val="18"/>
          <w:szCs w:val="18"/>
        </w:rPr>
        <w:t>–</w:t>
      </w:r>
      <w:proofErr w:type="spellStart"/>
      <w:r w:rsidRPr="00BE6C26">
        <w:rPr>
          <w:rStyle w:val="contentpasted0"/>
          <w:rFonts w:ascii="Times New Roman" w:eastAsia="Arial Unicode MS" w:hAnsi="Times New Roman" w:cs="Times New Roman"/>
          <w:sz w:val="18"/>
          <w:szCs w:val="18"/>
        </w:rPr>
        <w:t>priėmimo</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aktus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ar</w:t>
      </w:r>
      <w:proofErr w:type="spellEnd"/>
      <w:r w:rsidRPr="00BE6C26">
        <w:rPr>
          <w:rStyle w:val="contentpasted0"/>
          <w:rFonts w:ascii="Times New Roman" w:eastAsia="Arial Unicode MS" w:hAnsi="Times New Roman" w:cs="Times New Roman"/>
          <w:sz w:val="18"/>
          <w:szCs w:val="18"/>
        </w:rPr>
        <w:t xml:space="preserve"> </w:t>
      </w:r>
      <w:proofErr w:type="gramStart"/>
      <w:r w:rsidRPr="00BE6C26">
        <w:rPr>
          <w:rStyle w:val="contentpasted0"/>
          <w:rFonts w:ascii="Times New Roman" w:eastAsia="Arial Unicode MS" w:hAnsi="Times New Roman" w:cs="Times New Roman"/>
          <w:sz w:val="18"/>
          <w:szCs w:val="18"/>
        </w:rPr>
        <w:t>pan</w:t>
      </w:r>
      <w:proofErr w:type="gram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paprastai</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būtų</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galima</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laikyti</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lygiaverčiais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dokumentais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užsakovų</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pažymoms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tik</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tada</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jei</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juose</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būtų</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pateiktas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papildomas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užsakovo</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vertinimas</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dėl</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tinkamai</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atliktų</w:t>
      </w:r>
      <w:proofErr w:type="spellEnd"/>
      <w:r w:rsidRPr="00BE6C26">
        <w:rPr>
          <w:rStyle w:val="contentpasted0"/>
          <w:rFonts w:ascii="Times New Roman" w:eastAsia="Arial Unicode MS" w:hAnsi="Times New Roman" w:cs="Times New Roman"/>
          <w:sz w:val="18"/>
          <w:szCs w:val="18"/>
        </w:rPr>
        <w:t xml:space="preserve"> </w:t>
      </w:r>
      <w:proofErr w:type="spellStart"/>
      <w:r w:rsidRPr="00BE6C26">
        <w:rPr>
          <w:rStyle w:val="contentpasted0"/>
          <w:rFonts w:ascii="Times New Roman" w:eastAsia="Arial Unicode MS" w:hAnsi="Times New Roman" w:cs="Times New Roman"/>
          <w:sz w:val="18"/>
          <w:szCs w:val="18"/>
        </w:rPr>
        <w:t>darbų</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Papildomai</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atkreiptinas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dėmesys</w:t>
      </w:r>
      <w:proofErr w:type="spellEnd"/>
      <w:r w:rsidRPr="00BE6C26">
        <w:rPr>
          <w:rFonts w:ascii="Times New Roman" w:hAnsi="Times New Roman" w:cs="Times New Roman"/>
          <w:sz w:val="18"/>
          <w:szCs w:val="18"/>
        </w:rPr>
        <w:t xml:space="preserve"> į LAT </w:t>
      </w:r>
      <w:proofErr w:type="spellStart"/>
      <w:r w:rsidRPr="00BE6C26">
        <w:rPr>
          <w:rFonts w:ascii="Times New Roman" w:hAnsi="Times New Roman" w:cs="Times New Roman"/>
          <w:sz w:val="18"/>
          <w:szCs w:val="18"/>
        </w:rPr>
        <w:t>išaiškinimus</w:t>
      </w:r>
      <w:proofErr w:type="spellEnd"/>
      <w:r w:rsidRPr="00BE6C26">
        <w:rPr>
          <w:rFonts w:ascii="Times New Roman" w:hAnsi="Times New Roman" w:cs="Times New Roman"/>
          <w:sz w:val="18"/>
          <w:szCs w:val="18"/>
        </w:rPr>
        <w:t xml:space="preserve"> (LAT 2022 m. </w:t>
      </w:r>
      <w:proofErr w:type="spellStart"/>
      <w:r w:rsidRPr="00BE6C26">
        <w:rPr>
          <w:rFonts w:ascii="Times New Roman" w:hAnsi="Times New Roman" w:cs="Times New Roman"/>
          <w:sz w:val="18"/>
          <w:szCs w:val="18"/>
        </w:rPr>
        <w:t>spalio</w:t>
      </w:r>
      <w:proofErr w:type="spellEnd"/>
      <w:r w:rsidRPr="00BE6C26">
        <w:rPr>
          <w:rFonts w:ascii="Times New Roman" w:hAnsi="Times New Roman" w:cs="Times New Roman"/>
          <w:sz w:val="18"/>
          <w:szCs w:val="18"/>
        </w:rPr>
        <w:t xml:space="preserve"> 6 d. </w:t>
      </w:r>
      <w:proofErr w:type="spellStart"/>
      <w:r w:rsidRPr="00BE6C26">
        <w:rPr>
          <w:rFonts w:ascii="Times New Roman" w:hAnsi="Times New Roman" w:cs="Times New Roman"/>
          <w:sz w:val="18"/>
          <w:szCs w:val="18"/>
        </w:rPr>
        <w:t>priimta</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nutartis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civilinėje</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byloje</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Nr</w:t>
      </w:r>
      <w:proofErr w:type="spellEnd"/>
      <w:r w:rsidRPr="00BE6C26">
        <w:rPr>
          <w:rFonts w:ascii="Times New Roman" w:hAnsi="Times New Roman" w:cs="Times New Roman"/>
          <w:sz w:val="18"/>
          <w:szCs w:val="18"/>
        </w:rPr>
        <w:t xml:space="preserve">. e3K-3-328-469/2022) </w:t>
      </w:r>
      <w:proofErr w:type="spellStart"/>
      <w:proofErr w:type="gramStart"/>
      <w:r w:rsidRPr="00BE6C26">
        <w:rPr>
          <w:rFonts w:ascii="Times New Roman" w:hAnsi="Times New Roman" w:cs="Times New Roman"/>
          <w:sz w:val="18"/>
          <w:szCs w:val="18"/>
        </w:rPr>
        <w:t>dėl</w:t>
      </w:r>
      <w:proofErr w:type="spellEnd"/>
      <w:proofErr w:type="gram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tinkamai</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įvykdytos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sutarties</w:t>
      </w:r>
      <w:proofErr w:type="spellEnd"/>
      <w:r w:rsidRPr="00BE6C26">
        <w:rPr>
          <w:rFonts w:ascii="Times New Roman" w:hAnsi="Times New Roman" w:cs="Times New Roman"/>
          <w:sz w:val="18"/>
          <w:szCs w:val="18"/>
        </w:rPr>
        <w:t xml:space="preserve"> </w:t>
      </w:r>
      <w:proofErr w:type="spellStart"/>
      <w:r w:rsidRPr="00BE6C26">
        <w:rPr>
          <w:rFonts w:ascii="Times New Roman" w:hAnsi="Times New Roman" w:cs="Times New Roman"/>
          <w:sz w:val="18"/>
          <w:szCs w:val="18"/>
        </w:rPr>
        <w:t>sampratos</w:t>
      </w:r>
      <w:proofErr w:type="spellEnd"/>
      <w:r w:rsidRPr="00BE6C26">
        <w:rPr>
          <w:rFonts w:ascii="Times New Roman" w:hAnsi="Times New Roman" w:cs="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11277"/>
    <w:multiLevelType w:val="hybridMultilevel"/>
    <w:tmpl w:val="32901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7A3991"/>
    <w:multiLevelType w:val="hybridMultilevel"/>
    <w:tmpl w:val="2AB4A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6DF518DA"/>
    <w:multiLevelType w:val="hybridMultilevel"/>
    <w:tmpl w:val="F42AB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2"/>
  </w:num>
  <w:num w:numId="3">
    <w:abstractNumId w:val="3"/>
  </w:num>
  <w:num w:numId="4">
    <w:abstractNumId w:val="4"/>
  </w:num>
  <w:num w:numId="5">
    <w:abstractNumId w:val="7"/>
  </w:num>
  <w:num w:numId="6">
    <w:abstractNumId w:val="0"/>
  </w:num>
  <w:num w:numId="7">
    <w:abstractNumId w:val="10"/>
  </w:num>
  <w:num w:numId="8">
    <w:abstractNumId w:val="14"/>
  </w:num>
  <w:num w:numId="9">
    <w:abstractNumId w:val="9"/>
  </w:num>
  <w:num w:numId="10">
    <w:abstractNumId w:val="11"/>
  </w:num>
  <w:num w:numId="11">
    <w:abstractNumId w:val="5"/>
  </w:num>
  <w:num w:numId="12">
    <w:abstractNumId w:val="12"/>
  </w:num>
  <w:num w:numId="13">
    <w:abstractNumId w:val="8"/>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D4"/>
    <w:rsid w:val="00004544"/>
    <w:rsid w:val="00007B08"/>
    <w:rsid w:val="0001007F"/>
    <w:rsid w:val="0001528F"/>
    <w:rsid w:val="00017F52"/>
    <w:rsid w:val="00034BCD"/>
    <w:rsid w:val="000425E1"/>
    <w:rsid w:val="00045597"/>
    <w:rsid w:val="00090CFF"/>
    <w:rsid w:val="000A7FB2"/>
    <w:rsid w:val="000B578B"/>
    <w:rsid w:val="000C13B1"/>
    <w:rsid w:val="000D05F7"/>
    <w:rsid w:val="000E2BB9"/>
    <w:rsid w:val="00113BB5"/>
    <w:rsid w:val="001232EE"/>
    <w:rsid w:val="00134895"/>
    <w:rsid w:val="00140AD5"/>
    <w:rsid w:val="001476F8"/>
    <w:rsid w:val="00154274"/>
    <w:rsid w:val="00166D7C"/>
    <w:rsid w:val="001857BC"/>
    <w:rsid w:val="001A32AE"/>
    <w:rsid w:val="001B63A7"/>
    <w:rsid w:val="001B695E"/>
    <w:rsid w:val="001C021C"/>
    <w:rsid w:val="001C7377"/>
    <w:rsid w:val="001D15B1"/>
    <w:rsid w:val="001E4163"/>
    <w:rsid w:val="001F3CE2"/>
    <w:rsid w:val="002061DC"/>
    <w:rsid w:val="00242823"/>
    <w:rsid w:val="002435F5"/>
    <w:rsid w:val="00255E0D"/>
    <w:rsid w:val="0026312C"/>
    <w:rsid w:val="002676B5"/>
    <w:rsid w:val="00273AD3"/>
    <w:rsid w:val="002A10B1"/>
    <w:rsid w:val="002A78A8"/>
    <w:rsid w:val="002B790C"/>
    <w:rsid w:val="002C2615"/>
    <w:rsid w:val="002D37BA"/>
    <w:rsid w:val="002F1B40"/>
    <w:rsid w:val="00304F46"/>
    <w:rsid w:val="00320737"/>
    <w:rsid w:val="0032378E"/>
    <w:rsid w:val="00336670"/>
    <w:rsid w:val="003A425F"/>
    <w:rsid w:val="003C3683"/>
    <w:rsid w:val="003D2B15"/>
    <w:rsid w:val="003E0FFD"/>
    <w:rsid w:val="003F0DBC"/>
    <w:rsid w:val="003F3460"/>
    <w:rsid w:val="003F4C5E"/>
    <w:rsid w:val="003F5594"/>
    <w:rsid w:val="004035A5"/>
    <w:rsid w:val="00406406"/>
    <w:rsid w:val="00406465"/>
    <w:rsid w:val="00406D8C"/>
    <w:rsid w:val="00421495"/>
    <w:rsid w:val="004242B2"/>
    <w:rsid w:val="00425FC2"/>
    <w:rsid w:val="00437C9E"/>
    <w:rsid w:val="00443F56"/>
    <w:rsid w:val="00454C96"/>
    <w:rsid w:val="004729C8"/>
    <w:rsid w:val="00474468"/>
    <w:rsid w:val="0047528B"/>
    <w:rsid w:val="00477460"/>
    <w:rsid w:val="00486250"/>
    <w:rsid w:val="004924C3"/>
    <w:rsid w:val="004A115E"/>
    <w:rsid w:val="004A471D"/>
    <w:rsid w:val="004B00C1"/>
    <w:rsid w:val="004B082B"/>
    <w:rsid w:val="004B1486"/>
    <w:rsid w:val="004B3F20"/>
    <w:rsid w:val="004D032B"/>
    <w:rsid w:val="004D0A3C"/>
    <w:rsid w:val="004E37D4"/>
    <w:rsid w:val="004F23DE"/>
    <w:rsid w:val="00542B9E"/>
    <w:rsid w:val="005470A8"/>
    <w:rsid w:val="00554565"/>
    <w:rsid w:val="00567C3F"/>
    <w:rsid w:val="005707CC"/>
    <w:rsid w:val="005B00E2"/>
    <w:rsid w:val="005B5E2E"/>
    <w:rsid w:val="005D4FE1"/>
    <w:rsid w:val="005F1563"/>
    <w:rsid w:val="006021DB"/>
    <w:rsid w:val="00615EFB"/>
    <w:rsid w:val="00663DC8"/>
    <w:rsid w:val="006706BB"/>
    <w:rsid w:val="00676239"/>
    <w:rsid w:val="00682636"/>
    <w:rsid w:val="006A22FB"/>
    <w:rsid w:val="006C16FF"/>
    <w:rsid w:val="006C27F0"/>
    <w:rsid w:val="006D23B4"/>
    <w:rsid w:val="006D46A6"/>
    <w:rsid w:val="006E5DB1"/>
    <w:rsid w:val="006F5CED"/>
    <w:rsid w:val="006F7D08"/>
    <w:rsid w:val="0072754A"/>
    <w:rsid w:val="007561EB"/>
    <w:rsid w:val="007606CE"/>
    <w:rsid w:val="00771B93"/>
    <w:rsid w:val="007817A3"/>
    <w:rsid w:val="00793881"/>
    <w:rsid w:val="007A0748"/>
    <w:rsid w:val="007A42D3"/>
    <w:rsid w:val="007A707A"/>
    <w:rsid w:val="007B65D5"/>
    <w:rsid w:val="007B6E20"/>
    <w:rsid w:val="007B7246"/>
    <w:rsid w:val="007C12CE"/>
    <w:rsid w:val="007D3274"/>
    <w:rsid w:val="007D5767"/>
    <w:rsid w:val="007F247A"/>
    <w:rsid w:val="00807256"/>
    <w:rsid w:val="0082194C"/>
    <w:rsid w:val="0083236C"/>
    <w:rsid w:val="008324D6"/>
    <w:rsid w:val="008459B7"/>
    <w:rsid w:val="00847798"/>
    <w:rsid w:val="00854691"/>
    <w:rsid w:val="0085606F"/>
    <w:rsid w:val="008770D6"/>
    <w:rsid w:val="00880D60"/>
    <w:rsid w:val="008928A0"/>
    <w:rsid w:val="0089361B"/>
    <w:rsid w:val="00893958"/>
    <w:rsid w:val="00896475"/>
    <w:rsid w:val="008A1833"/>
    <w:rsid w:val="008A33ED"/>
    <w:rsid w:val="008A6557"/>
    <w:rsid w:val="008B1CB5"/>
    <w:rsid w:val="008B57FB"/>
    <w:rsid w:val="008F2130"/>
    <w:rsid w:val="008F3D3C"/>
    <w:rsid w:val="0090262B"/>
    <w:rsid w:val="00905A05"/>
    <w:rsid w:val="00913738"/>
    <w:rsid w:val="009271A8"/>
    <w:rsid w:val="009377E5"/>
    <w:rsid w:val="00955095"/>
    <w:rsid w:val="0096232B"/>
    <w:rsid w:val="009678C2"/>
    <w:rsid w:val="0097227C"/>
    <w:rsid w:val="009A2E4E"/>
    <w:rsid w:val="009B4D88"/>
    <w:rsid w:val="009C6144"/>
    <w:rsid w:val="009C749D"/>
    <w:rsid w:val="009F5413"/>
    <w:rsid w:val="00A019D1"/>
    <w:rsid w:val="00A1483E"/>
    <w:rsid w:val="00A311E4"/>
    <w:rsid w:val="00A36AFA"/>
    <w:rsid w:val="00A402A5"/>
    <w:rsid w:val="00A83339"/>
    <w:rsid w:val="00A9748F"/>
    <w:rsid w:val="00AA19BD"/>
    <w:rsid w:val="00AC0A82"/>
    <w:rsid w:val="00AD5D17"/>
    <w:rsid w:val="00AE0A2B"/>
    <w:rsid w:val="00AE3E8F"/>
    <w:rsid w:val="00B053DF"/>
    <w:rsid w:val="00B06E51"/>
    <w:rsid w:val="00B37552"/>
    <w:rsid w:val="00B45972"/>
    <w:rsid w:val="00B501A5"/>
    <w:rsid w:val="00B54D88"/>
    <w:rsid w:val="00B65966"/>
    <w:rsid w:val="00B72A74"/>
    <w:rsid w:val="00B76CC7"/>
    <w:rsid w:val="00B86616"/>
    <w:rsid w:val="00B924CB"/>
    <w:rsid w:val="00B927E9"/>
    <w:rsid w:val="00B92CBD"/>
    <w:rsid w:val="00BA285F"/>
    <w:rsid w:val="00BA797C"/>
    <w:rsid w:val="00BC0C1B"/>
    <w:rsid w:val="00BD7983"/>
    <w:rsid w:val="00BD7F23"/>
    <w:rsid w:val="00BE6C26"/>
    <w:rsid w:val="00BF31ED"/>
    <w:rsid w:val="00BF6BAF"/>
    <w:rsid w:val="00C00A22"/>
    <w:rsid w:val="00C034B0"/>
    <w:rsid w:val="00C1454E"/>
    <w:rsid w:val="00C2545A"/>
    <w:rsid w:val="00C26F17"/>
    <w:rsid w:val="00C628BF"/>
    <w:rsid w:val="00C74BFA"/>
    <w:rsid w:val="00C93B63"/>
    <w:rsid w:val="00CA4E38"/>
    <w:rsid w:val="00CB771C"/>
    <w:rsid w:val="00CD5AC3"/>
    <w:rsid w:val="00CE273F"/>
    <w:rsid w:val="00CE38EC"/>
    <w:rsid w:val="00CE504F"/>
    <w:rsid w:val="00D04CF9"/>
    <w:rsid w:val="00D1445F"/>
    <w:rsid w:val="00D2082C"/>
    <w:rsid w:val="00D27367"/>
    <w:rsid w:val="00D36A84"/>
    <w:rsid w:val="00D43CC7"/>
    <w:rsid w:val="00D44E28"/>
    <w:rsid w:val="00D96C63"/>
    <w:rsid w:val="00DA21B6"/>
    <w:rsid w:val="00DA4865"/>
    <w:rsid w:val="00DB7143"/>
    <w:rsid w:val="00DC09D9"/>
    <w:rsid w:val="00DC4711"/>
    <w:rsid w:val="00DD0CCF"/>
    <w:rsid w:val="00DD1A5B"/>
    <w:rsid w:val="00DD7BAA"/>
    <w:rsid w:val="00DE5E58"/>
    <w:rsid w:val="00DF2A7B"/>
    <w:rsid w:val="00DF39B9"/>
    <w:rsid w:val="00DF5C56"/>
    <w:rsid w:val="00E06BD1"/>
    <w:rsid w:val="00E15099"/>
    <w:rsid w:val="00E2097E"/>
    <w:rsid w:val="00E219C7"/>
    <w:rsid w:val="00E222A0"/>
    <w:rsid w:val="00E22F1C"/>
    <w:rsid w:val="00E766DE"/>
    <w:rsid w:val="00E83ACE"/>
    <w:rsid w:val="00E9691E"/>
    <w:rsid w:val="00EA4300"/>
    <w:rsid w:val="00EC1FF0"/>
    <w:rsid w:val="00EC658E"/>
    <w:rsid w:val="00ED6090"/>
    <w:rsid w:val="00F1093A"/>
    <w:rsid w:val="00F15DCA"/>
    <w:rsid w:val="00F20307"/>
    <w:rsid w:val="00F26914"/>
    <w:rsid w:val="00F34A42"/>
    <w:rsid w:val="00F41E62"/>
    <w:rsid w:val="00F429AF"/>
    <w:rsid w:val="00F529C2"/>
    <w:rsid w:val="00F64A85"/>
    <w:rsid w:val="00F65F70"/>
    <w:rsid w:val="00F8124B"/>
    <w:rsid w:val="00F9230B"/>
    <w:rsid w:val="00F94B20"/>
    <w:rsid w:val="00FA5495"/>
    <w:rsid w:val="00FB3926"/>
    <w:rsid w:val="00FB59B5"/>
    <w:rsid w:val="00FB78B2"/>
    <w:rsid w:val="00FC7379"/>
    <w:rsid w:val="00FD043E"/>
    <w:rsid w:val="00FD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prastojilentel"/>
    <w:next w:val="Lentelstinklelis"/>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Numatytasispastraiposriftas"/>
    <w:rsid w:val="000B578B"/>
  </w:style>
  <w:style w:type="paragraph" w:styleId="Puslapioinaostekstas">
    <w:name w:val="footnote text"/>
    <w:basedOn w:val="prastasis"/>
    <w:link w:val="PuslapioinaostekstasDiagrama"/>
    <w:uiPriority w:val="99"/>
    <w:unhideWhenUsed/>
    <w:rsid w:val="00AC0A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AC0A82"/>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AC0A82"/>
    <w:rPr>
      <w:vertAlign w:val="superscript"/>
    </w:rPr>
  </w:style>
  <w:style w:type="paragraph" w:styleId="Betarp">
    <w:name w:val="No Spacing"/>
    <w:aliases w:val="Tekstas"/>
    <w:link w:val="BetarpDiagrama"/>
    <w:uiPriority w:val="1"/>
    <w:qFormat/>
    <w:rsid w:val="00880D60"/>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aliases w:val="Tekstas Diagrama"/>
    <w:basedOn w:val="Numatytasispastraiposriftas"/>
    <w:link w:val="Betarp"/>
    <w:uiPriority w:val="1"/>
    <w:rsid w:val="00880D60"/>
    <w:rPr>
      <w:rFonts w:eastAsiaTheme="minorEastAsia"/>
      <w:kern w:val="0"/>
      <w:sz w:val="21"/>
      <w:szCs w:val="21"/>
      <w:lang w:val="lt-LT" w:eastAsia="lt-LT"/>
      <w14:ligatures w14:val="none"/>
    </w:rPr>
  </w:style>
  <w:style w:type="paragraph" w:customStyle="1" w:styleId="p1">
    <w:name w:val="p1"/>
    <w:basedOn w:val="prastasis"/>
    <w:rsid w:val="00E83ACE"/>
    <w:pPr>
      <w:spacing w:after="0" w:line="240" w:lineRule="auto"/>
    </w:pPr>
    <w:rPr>
      <w:rFonts w:ascii="Times New Roman" w:eastAsia="Times New Roman" w:hAnsi="Times New Roman" w:cs="Times New Roman"/>
      <w:color w:val="000000"/>
      <w:kern w:val="0"/>
      <w:sz w:val="18"/>
      <w:szCs w:val="18"/>
      <w:lang w:eastAsia="en-GB"/>
      <w14:ligatures w14:val="none"/>
    </w:rPr>
  </w:style>
  <w:style w:type="character" w:customStyle="1" w:styleId="contentpasted0">
    <w:name w:val="contentpasted0"/>
    <w:basedOn w:val="Numatytasispastraiposriftas"/>
    <w:rsid w:val="00BE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84393-66AB-4DDF-B790-C4D6AF17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1302</Words>
  <Characters>7422</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PC</cp:lastModifiedBy>
  <cp:revision>15</cp:revision>
  <dcterms:created xsi:type="dcterms:W3CDTF">2025-11-17T11:42:00Z</dcterms:created>
  <dcterms:modified xsi:type="dcterms:W3CDTF">2025-12-18T07:33:00Z</dcterms:modified>
</cp:coreProperties>
</file>