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770030C5"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17C41F51" w14:textId="72968432" w:rsidR="00A9381B" w:rsidRPr="00A87EA6" w:rsidRDefault="006701BB" w:rsidP="00A9381B">
      <w:pPr>
        <w:spacing w:line="259" w:lineRule="auto"/>
        <w:jc w:val="center"/>
        <w:rPr>
          <w:b/>
          <w:caps/>
          <w:sz w:val="22"/>
          <w:szCs w:val="22"/>
        </w:rPr>
      </w:pPr>
      <w:r>
        <w:rPr>
          <w:b/>
          <w:caps/>
          <w:sz w:val="22"/>
          <w:szCs w:val="22"/>
        </w:rPr>
        <w:t xml:space="preserve">PREKIŲ </w:t>
      </w:r>
      <w:r w:rsidR="00A9381B" w:rsidRPr="00A87EA6">
        <w:rPr>
          <w:b/>
          <w:caps/>
          <w:sz w:val="22"/>
          <w:szCs w:val="22"/>
        </w:rPr>
        <w:t>VIEŠOJO pirkimo-pardavimo sutarti</w:t>
      </w:r>
      <w:r w:rsidR="001160AB" w:rsidRPr="00A87EA6">
        <w:rPr>
          <w:b/>
          <w:caps/>
          <w:sz w:val="22"/>
          <w:szCs w:val="22"/>
        </w:rPr>
        <w:t>E</w:t>
      </w:r>
      <w:r w:rsidR="00A9381B"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5EB6B806" w:rsidR="00E04D88" w:rsidRPr="0032575D" w:rsidRDefault="00286CF9" w:rsidP="006434C4">
            <w:pPr>
              <w:spacing w:line="259" w:lineRule="auto"/>
              <w:jc w:val="center"/>
              <w:rPr>
                <w:b/>
                <w:kern w:val="2"/>
                <w:sz w:val="22"/>
                <w:szCs w:val="22"/>
              </w:rPr>
            </w:pPr>
            <w:r w:rsidRPr="00286CF9">
              <w:rPr>
                <w:b/>
                <w:bCs/>
                <w:sz w:val="22"/>
                <w:szCs w:val="22"/>
              </w:rPr>
              <w:t xml:space="preserve">Kompiuterinio tinklo </w:t>
            </w:r>
            <w:r w:rsidR="00455EED">
              <w:rPr>
                <w:b/>
                <w:bCs/>
                <w:sz w:val="22"/>
                <w:szCs w:val="22"/>
              </w:rPr>
              <w:t>ugniasienės</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701D0366" w:rsidR="00E04D88" w:rsidRPr="006701BB" w:rsidRDefault="006701BB" w:rsidP="006F4C55">
            <w:pPr>
              <w:jc w:val="both"/>
              <w:rPr>
                <w:b/>
                <w:kern w:val="2"/>
                <w:sz w:val="22"/>
                <w:szCs w:val="22"/>
              </w:rPr>
            </w:pPr>
            <w:r w:rsidRPr="006701BB">
              <w:rPr>
                <w:b/>
                <w:kern w:val="2"/>
                <w:sz w:val="22"/>
                <w:szCs w:val="22"/>
              </w:rPr>
              <w:t>202</w:t>
            </w:r>
            <w:r w:rsidR="00455EED">
              <w:rPr>
                <w:b/>
                <w:kern w:val="2"/>
                <w:sz w:val="22"/>
                <w:szCs w:val="22"/>
              </w:rPr>
              <w:t>6</w:t>
            </w:r>
            <w:r w:rsidRPr="006701BB">
              <w:rPr>
                <w:b/>
                <w:kern w:val="2"/>
                <w:sz w:val="22"/>
                <w:szCs w:val="22"/>
              </w:rPr>
              <w:t>-</w:t>
            </w: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57064C27" w:rsidR="00E04D88" w:rsidRPr="006701BB" w:rsidRDefault="006701BB" w:rsidP="006F4C55">
            <w:pPr>
              <w:jc w:val="both"/>
              <w:rPr>
                <w:b/>
                <w:bCs/>
                <w:kern w:val="2"/>
                <w:sz w:val="22"/>
                <w:szCs w:val="22"/>
              </w:rPr>
            </w:pPr>
            <w:r w:rsidRPr="006701BB">
              <w:rPr>
                <w:b/>
                <w:bCs/>
                <w:kern w:val="2"/>
                <w:sz w:val="22"/>
                <w:szCs w:val="22"/>
              </w:rPr>
              <w:t>VPS-202</w:t>
            </w:r>
            <w:r w:rsidR="00455EED">
              <w:rPr>
                <w:b/>
                <w:bCs/>
                <w:kern w:val="2"/>
                <w:sz w:val="22"/>
                <w:szCs w:val="22"/>
              </w:rPr>
              <w:t>6</w:t>
            </w:r>
            <w:r w:rsidRPr="006701BB">
              <w:rPr>
                <w:b/>
                <w:bCs/>
                <w:kern w:val="2"/>
                <w:sz w:val="22"/>
                <w:szCs w:val="22"/>
              </w:rPr>
              <w:t>-</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6701BB" w:rsidRDefault="00A66954" w:rsidP="006701BB">
            <w:pPr>
              <w:jc w:val="center"/>
              <w:rPr>
                <w:b/>
                <w:bCs/>
                <w:kern w:val="2"/>
                <w:sz w:val="22"/>
                <w:szCs w:val="22"/>
              </w:rPr>
            </w:pPr>
            <w:r w:rsidRPr="006701BB">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6701BB" w:rsidRDefault="00A66954" w:rsidP="006701BB">
            <w:pPr>
              <w:jc w:val="center"/>
              <w:rPr>
                <w:kern w:val="2"/>
                <w:sz w:val="22"/>
                <w:szCs w:val="22"/>
              </w:rPr>
            </w:pPr>
            <w:r w:rsidRPr="006701BB">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6701BB" w:rsidRDefault="00A66954" w:rsidP="006701BB">
            <w:pPr>
              <w:jc w:val="center"/>
              <w:rPr>
                <w:kern w:val="2"/>
                <w:sz w:val="22"/>
                <w:szCs w:val="22"/>
              </w:rPr>
            </w:pPr>
            <w:r w:rsidRPr="006701BB">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6701BB" w:rsidRDefault="00A66954" w:rsidP="006701BB">
            <w:pPr>
              <w:jc w:val="center"/>
              <w:rPr>
                <w:kern w:val="2"/>
                <w:sz w:val="22"/>
                <w:szCs w:val="22"/>
              </w:rPr>
            </w:pPr>
            <w:r w:rsidRPr="006701BB">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6701BB" w:rsidRDefault="00A66954" w:rsidP="006701BB">
            <w:pPr>
              <w:jc w:val="center"/>
              <w:rPr>
                <w:kern w:val="2"/>
                <w:sz w:val="22"/>
                <w:szCs w:val="22"/>
              </w:rPr>
            </w:pPr>
            <w:r w:rsidRPr="006701BB">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99503E6" w:rsidR="00A66954" w:rsidRPr="006701BB" w:rsidRDefault="00E71FB4" w:rsidP="006701BB">
            <w:pPr>
              <w:jc w:val="center"/>
              <w:rPr>
                <w:kern w:val="2"/>
                <w:sz w:val="22"/>
                <w:szCs w:val="22"/>
              </w:rPr>
            </w:pPr>
            <w:r w:rsidRPr="00EB2BFE">
              <w:rPr>
                <w:bCs/>
                <w:sz w:val="22"/>
                <w:szCs w:val="22"/>
              </w:rPr>
              <w:t>AB „Artea“ bankas</w:t>
            </w:r>
            <w:r w:rsidRPr="00B96C6D">
              <w:rPr>
                <w:bCs/>
                <w:sz w:val="22"/>
                <w:szCs w:val="22"/>
              </w:rPr>
              <w:t>,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6701BB" w:rsidRDefault="000765C5" w:rsidP="006701BB">
            <w:pPr>
              <w:jc w:val="center"/>
              <w:rPr>
                <w:kern w:val="2"/>
                <w:sz w:val="22"/>
                <w:szCs w:val="22"/>
              </w:rPr>
            </w:pPr>
            <w:r w:rsidRPr="006701BB">
              <w:rPr>
                <w:kern w:val="2"/>
                <w:sz w:val="22"/>
                <w:szCs w:val="22"/>
              </w:rPr>
              <w:t xml:space="preserve">+370 </w:t>
            </w:r>
            <w:r w:rsidR="00A66954" w:rsidRPr="006701BB">
              <w:rPr>
                <w:kern w:val="2"/>
                <w:sz w:val="22"/>
                <w:szCs w:val="22"/>
              </w:rPr>
              <w:t>46 396</w:t>
            </w:r>
            <w:r w:rsidR="00D41A81" w:rsidRPr="006701BB">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2609ED8C" w:rsidR="00A66954" w:rsidRPr="006701BB" w:rsidRDefault="006434C4" w:rsidP="006701BB">
            <w:pPr>
              <w:jc w:val="center"/>
              <w:rPr>
                <w:kern w:val="2"/>
                <w:sz w:val="22"/>
                <w:szCs w:val="22"/>
              </w:rPr>
            </w:pPr>
            <w:hyperlink r:id="rId5" w:history="1">
              <w:r w:rsidRPr="006701BB">
                <w:rPr>
                  <w:rStyle w:val="Hipersaitas"/>
                  <w:kern w:val="2"/>
                  <w:sz w:val="22"/>
                  <w:szCs w:val="22"/>
                </w:rPr>
                <w:t>kul</w:t>
              </w:r>
              <w:r w:rsidRPr="006701BB">
                <w:rPr>
                  <w:rStyle w:val="Hipersaitas"/>
                  <w:kern w:val="2"/>
                  <w:sz w:val="22"/>
                  <w:szCs w:val="22"/>
                  <w:lang w:val="en-US"/>
                </w:rPr>
                <w:t>@</w:t>
              </w:r>
              <w:r w:rsidRPr="006701BB">
                <w:rPr>
                  <w:rStyle w:val="Hipersaitas"/>
                  <w:kern w:val="2"/>
                  <w:sz w:val="22"/>
                  <w:szCs w:val="22"/>
                </w:rPr>
                <w:t>kul.lt</w:t>
              </w:r>
            </w:hyperlink>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65EAED06" w:rsidR="00857CE4" w:rsidRPr="006701BB" w:rsidRDefault="005A35E4" w:rsidP="006701BB">
            <w:pPr>
              <w:jc w:val="center"/>
              <w:rPr>
                <w:rFonts w:eastAsia="Calibri"/>
                <w:sz w:val="22"/>
                <w:szCs w:val="22"/>
              </w:rPr>
            </w:pPr>
            <w:r w:rsidRPr="006701BB">
              <w:rPr>
                <w:rFonts w:eastAsia="Calibri"/>
                <w:sz w:val="22"/>
                <w:szCs w:val="22"/>
              </w:rPr>
              <w:t>Direktorė valdymui ir ekonomikai</w:t>
            </w:r>
          </w:p>
          <w:p w14:paraId="07F591CB" w14:textId="0093DEDE" w:rsidR="00A66954" w:rsidRPr="006701BB" w:rsidRDefault="00A66954" w:rsidP="006701BB">
            <w:pPr>
              <w:jc w:val="center"/>
              <w:rPr>
                <w:kern w:val="2"/>
                <w:sz w:val="22"/>
                <w:szCs w:val="22"/>
              </w:rPr>
            </w:pPr>
            <w:r w:rsidRPr="006701BB">
              <w:rPr>
                <w:rFonts w:eastAsia="Calibri"/>
                <w:sz w:val="22"/>
                <w:szCs w:val="22"/>
              </w:rPr>
              <w:t>dr. Jūratė Grubliauskienė</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3D99C67" w:rsidR="00A66954" w:rsidRPr="006701BB" w:rsidRDefault="00A66954" w:rsidP="006701BB">
            <w:pPr>
              <w:jc w:val="center"/>
              <w:rPr>
                <w:kern w:val="2"/>
                <w:sz w:val="22"/>
                <w:szCs w:val="22"/>
              </w:rPr>
            </w:pPr>
            <w:r w:rsidRPr="006701BB">
              <w:rPr>
                <w:rFonts w:eastAsia="Calibri"/>
                <w:sz w:val="22"/>
                <w:szCs w:val="22"/>
              </w:rPr>
              <w:t xml:space="preserve">VšĮ Klaipėdos universiteto ligoninės generalinio direktoriaus Audriaus Šimaičio 2024 m. </w:t>
            </w:r>
            <w:r w:rsidR="005A35E4" w:rsidRPr="006701BB">
              <w:rPr>
                <w:rFonts w:eastAsia="Calibri"/>
                <w:sz w:val="22"/>
                <w:szCs w:val="22"/>
              </w:rPr>
              <w:t>rugsėjo 25</w:t>
            </w:r>
            <w:r w:rsidRPr="006701BB">
              <w:rPr>
                <w:rFonts w:eastAsia="Calibri"/>
                <w:sz w:val="22"/>
                <w:szCs w:val="22"/>
              </w:rPr>
              <w:t xml:space="preserve"> d. įsakymas Nr. 2-</w:t>
            </w:r>
            <w:r w:rsidR="005A35E4" w:rsidRPr="006701BB">
              <w:rPr>
                <w:rFonts w:eastAsia="Calibri"/>
                <w:sz w:val="22"/>
                <w:szCs w:val="22"/>
              </w:rPr>
              <w:t>1006</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610AFA">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5A0313">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vAlign w:val="center"/>
          </w:tcPr>
          <w:p w14:paraId="6D5001F3" w14:textId="27374EED" w:rsidR="005A35E4" w:rsidRPr="005A0313" w:rsidRDefault="005A0313" w:rsidP="005A0313">
            <w:pPr>
              <w:rPr>
                <w:color w:val="4472C4"/>
                <w:kern w:val="2"/>
                <w:sz w:val="22"/>
                <w:szCs w:val="22"/>
              </w:rPr>
            </w:pPr>
            <w:r w:rsidRPr="005A0313">
              <w:rPr>
                <w:kern w:val="2"/>
                <w:sz w:val="22"/>
                <w:szCs w:val="22"/>
              </w:rPr>
              <w:t xml:space="preserve">Informacinių technologijų ir plėtros tarnybos Vyr. specialistas Jonas Butenis, tel. +370 46 491015, el. paštas </w:t>
            </w:r>
            <w:hyperlink r:id="rId6" w:history="1">
              <w:r w:rsidRPr="005A0313">
                <w:rPr>
                  <w:rStyle w:val="Hipersaitas"/>
                  <w:kern w:val="2"/>
                  <w:sz w:val="22"/>
                  <w:szCs w:val="22"/>
                </w:rPr>
                <w:t>jonas.butenis@kul.lt</w:t>
              </w:r>
            </w:hyperlink>
          </w:p>
        </w:tc>
      </w:tr>
      <w:tr w:rsidR="00BA48C4" w:rsidRPr="007F6D5F" w14:paraId="30CF1F4A" w14:textId="77777777" w:rsidTr="007119D3">
        <w:trPr>
          <w:trHeight w:val="20"/>
        </w:trPr>
        <w:tc>
          <w:tcPr>
            <w:tcW w:w="2704" w:type="dxa"/>
            <w:gridSpan w:val="2"/>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vAlign w:val="center"/>
          </w:tcPr>
          <w:p w14:paraId="19DF911F" w14:textId="35EE6526" w:rsidR="00BA48C4" w:rsidRPr="007F6D5F" w:rsidRDefault="00BA48C4" w:rsidP="007119D3">
            <w:pPr>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7"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610AFA">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610AFA">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610AFA">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t xml:space="preserve">3.1. Sutarties dalykas </w:t>
            </w:r>
          </w:p>
        </w:tc>
        <w:tc>
          <w:tcPr>
            <w:tcW w:w="6930" w:type="dxa"/>
            <w:gridSpan w:val="2"/>
          </w:tcPr>
          <w:p w14:paraId="34B4A238" w14:textId="27A4567A" w:rsidR="00D27B41" w:rsidRDefault="00D27B41" w:rsidP="005A0313">
            <w:pPr>
              <w:jc w:val="both"/>
              <w:rPr>
                <w:kern w:val="2"/>
                <w:sz w:val="22"/>
                <w:szCs w:val="22"/>
              </w:rPr>
            </w:pPr>
            <w:r w:rsidRPr="007F6D5F">
              <w:rPr>
                <w:kern w:val="2"/>
                <w:sz w:val="22"/>
                <w:szCs w:val="22"/>
              </w:rPr>
              <w:t xml:space="preserve">Tiekėjas įsipareigoja Sutartyje numatytomis sąlygomis </w:t>
            </w:r>
            <w:r w:rsidR="005658AD" w:rsidRPr="007F6D5F">
              <w:rPr>
                <w:kern w:val="2"/>
                <w:sz w:val="22"/>
                <w:szCs w:val="22"/>
              </w:rPr>
              <w:t xml:space="preserve">Pirkėjui </w:t>
            </w:r>
            <w:r w:rsidRPr="007F6D5F">
              <w:rPr>
                <w:kern w:val="2"/>
                <w:sz w:val="22"/>
                <w:szCs w:val="22"/>
              </w:rPr>
              <w:t>perduoti</w:t>
            </w:r>
            <w:r w:rsidR="005658AD">
              <w:rPr>
                <w:kern w:val="2"/>
                <w:sz w:val="22"/>
                <w:szCs w:val="22"/>
              </w:rPr>
              <w:t>, su</w:t>
            </w:r>
            <w:r w:rsidR="005658AD" w:rsidRPr="00631EAE">
              <w:rPr>
                <w:sz w:val="22"/>
                <w:szCs w:val="22"/>
              </w:rPr>
              <w:t>mont</w:t>
            </w:r>
            <w:r w:rsidR="005658AD">
              <w:rPr>
                <w:sz w:val="22"/>
                <w:szCs w:val="22"/>
              </w:rPr>
              <w:t>uoti</w:t>
            </w:r>
            <w:r w:rsidR="005658AD" w:rsidRPr="00631EAE">
              <w:rPr>
                <w:sz w:val="22"/>
                <w:szCs w:val="22"/>
              </w:rPr>
              <w:t>, instali</w:t>
            </w:r>
            <w:r w:rsidR="005658AD">
              <w:rPr>
                <w:sz w:val="22"/>
                <w:szCs w:val="22"/>
              </w:rPr>
              <w:t>uoti</w:t>
            </w:r>
            <w:r w:rsidR="005658AD" w:rsidRPr="00631EAE">
              <w:rPr>
                <w:sz w:val="22"/>
                <w:szCs w:val="22"/>
              </w:rPr>
              <w:t>/</w:t>
            </w:r>
            <w:r w:rsidR="005658AD">
              <w:rPr>
                <w:sz w:val="22"/>
                <w:szCs w:val="22"/>
              </w:rPr>
              <w:t xml:space="preserve"> </w:t>
            </w:r>
            <w:r w:rsidR="005658AD" w:rsidRPr="00631EAE">
              <w:rPr>
                <w:sz w:val="22"/>
                <w:szCs w:val="22"/>
              </w:rPr>
              <w:t>įdieg</w:t>
            </w:r>
            <w:r w:rsidR="005658AD">
              <w:rPr>
                <w:sz w:val="22"/>
                <w:szCs w:val="22"/>
              </w:rPr>
              <w:t>t</w:t>
            </w:r>
            <w:r w:rsidR="005658AD" w:rsidRPr="00631EAE">
              <w:rPr>
                <w:sz w:val="22"/>
                <w:szCs w:val="22"/>
              </w:rPr>
              <w:t xml:space="preserve">i </w:t>
            </w:r>
            <w:r w:rsidR="005A0313">
              <w:rPr>
                <w:sz w:val="22"/>
                <w:szCs w:val="22"/>
              </w:rPr>
              <w:t>k</w:t>
            </w:r>
            <w:r w:rsidR="005A0313" w:rsidRPr="005A0313">
              <w:rPr>
                <w:bCs/>
                <w:sz w:val="22"/>
                <w:szCs w:val="22"/>
              </w:rPr>
              <w:t>ompiuterio tinklo įrang</w:t>
            </w:r>
            <w:r w:rsidR="005A0313">
              <w:rPr>
                <w:bCs/>
                <w:sz w:val="22"/>
                <w:szCs w:val="22"/>
              </w:rPr>
              <w:t>ą</w:t>
            </w:r>
            <w:r w:rsidR="003719A4">
              <w:rPr>
                <w:sz w:val="22"/>
                <w:szCs w:val="22"/>
              </w:rPr>
              <w:t>, kaip numatyta</w:t>
            </w:r>
            <w:r w:rsidR="003719A4" w:rsidRPr="007F6D5F">
              <w:rPr>
                <w:kern w:val="2"/>
                <w:sz w:val="22"/>
                <w:szCs w:val="22"/>
              </w:rPr>
              <w:t xml:space="preserve"> </w:t>
            </w:r>
            <w:r w:rsidRPr="007F6D5F">
              <w:rPr>
                <w:kern w:val="2"/>
                <w:sz w:val="22"/>
                <w:szCs w:val="22"/>
              </w:rPr>
              <w:t>Sutarties 1 priede (toliau – Prekės)</w:t>
            </w:r>
          </w:p>
          <w:p w14:paraId="18E0756C" w14:textId="3F26A12F" w:rsidR="000C6411" w:rsidRPr="007F6D5F" w:rsidRDefault="00D27B41" w:rsidP="005658AD">
            <w:pPr>
              <w:jc w:val="both"/>
              <w:rPr>
                <w:color w:val="000000"/>
                <w:kern w:val="2"/>
                <w:sz w:val="22"/>
                <w:szCs w:val="22"/>
              </w:rPr>
            </w:pPr>
            <w:r w:rsidRPr="007F6D5F">
              <w:rPr>
                <w:kern w:val="2"/>
                <w:sz w:val="22"/>
                <w:szCs w:val="22"/>
              </w:rPr>
              <w:t>Išsamus Prekių aprašymas ir kiti reikalavimai tiekiamoms Prekėms nustatyti Sutarties priede Nr. 1 „</w:t>
            </w:r>
            <w:r w:rsidR="003719A4">
              <w:rPr>
                <w:kern w:val="2"/>
                <w:sz w:val="22"/>
                <w:szCs w:val="22"/>
              </w:rPr>
              <w:t xml:space="preserve">Pasiūlymo kaina ir </w:t>
            </w:r>
            <w:r w:rsidRPr="007F6D5F">
              <w:rPr>
                <w:kern w:val="2"/>
                <w:sz w:val="22"/>
                <w:szCs w:val="22"/>
              </w:rPr>
              <w:t>Techninė specifikacija“ (toliau – Techninė specifikacija)</w:t>
            </w:r>
            <w:r w:rsidR="000C6411" w:rsidRPr="007F6D5F">
              <w:rPr>
                <w:color w:val="000000"/>
                <w:kern w:val="2"/>
                <w:sz w:val="22"/>
                <w:szCs w:val="22"/>
              </w:rPr>
              <w:t>.</w:t>
            </w:r>
          </w:p>
        </w:tc>
      </w:tr>
      <w:tr w:rsidR="00E04D88" w:rsidRPr="007F6D5F" w14:paraId="4B9A3871" w14:textId="77777777" w:rsidTr="00610AFA">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lastRenderedPageBreak/>
              <w:t>3.2. Pirkimo numeris</w:t>
            </w:r>
          </w:p>
        </w:tc>
        <w:tc>
          <w:tcPr>
            <w:tcW w:w="6930" w:type="dxa"/>
            <w:gridSpan w:val="2"/>
          </w:tcPr>
          <w:p w14:paraId="046902B9" w14:textId="2AA03835" w:rsidR="00E04D88" w:rsidRPr="007119D3" w:rsidRDefault="007119D3" w:rsidP="007F6D5F">
            <w:pPr>
              <w:jc w:val="both"/>
              <w:rPr>
                <w:kern w:val="2"/>
                <w:sz w:val="22"/>
                <w:szCs w:val="22"/>
              </w:rPr>
            </w:pPr>
            <w:r w:rsidRPr="007119D3">
              <w:rPr>
                <w:kern w:val="2"/>
                <w:sz w:val="22"/>
                <w:szCs w:val="22"/>
              </w:rPr>
              <w:t>M</w:t>
            </w:r>
            <w:r w:rsidRPr="007119D3">
              <w:rPr>
                <w:sz w:val="22"/>
                <w:szCs w:val="22"/>
              </w:rPr>
              <w:t>ažos vertės</w:t>
            </w:r>
            <w:r w:rsidR="0032575D" w:rsidRPr="007119D3">
              <w:rPr>
                <w:kern w:val="2"/>
                <w:sz w:val="22"/>
                <w:szCs w:val="22"/>
              </w:rPr>
              <w:t xml:space="preserve"> pirkimas „</w:t>
            </w:r>
            <w:r w:rsidR="00455EED">
              <w:rPr>
                <w:kern w:val="2"/>
                <w:sz w:val="22"/>
                <w:szCs w:val="22"/>
              </w:rPr>
              <w:t>Kompiuterinio tinklo ugniasienės</w:t>
            </w:r>
            <w:r w:rsidR="0032575D" w:rsidRPr="007119D3">
              <w:rPr>
                <w:kern w:val="2"/>
                <w:sz w:val="22"/>
                <w:szCs w:val="22"/>
              </w:rPr>
              <w:t xml:space="preserve">“, CVP IS numeris </w:t>
            </w:r>
          </w:p>
        </w:tc>
      </w:tr>
      <w:tr w:rsidR="00E04D88" w:rsidRPr="007F6D5F" w14:paraId="04BDCB70" w14:textId="77777777" w:rsidTr="00610AFA">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610AFA">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610AFA">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34661868" w14:textId="6DD94EE0" w:rsidR="00542BF8" w:rsidRPr="007119D3" w:rsidRDefault="001D7227" w:rsidP="007F6D5F">
            <w:pPr>
              <w:jc w:val="both"/>
              <w:rPr>
                <w:kern w:val="2"/>
                <w:sz w:val="22"/>
                <w:szCs w:val="22"/>
              </w:rPr>
            </w:pPr>
            <w:r w:rsidRPr="007119D3">
              <w:rPr>
                <w:kern w:val="2"/>
                <w:sz w:val="22"/>
                <w:szCs w:val="22"/>
              </w:rPr>
              <w:t>Tiekėjas pagal atskirą užsakymą įsipareigoja pristatyti Prekes</w:t>
            </w:r>
            <w:r w:rsidR="00966E3C">
              <w:rPr>
                <w:kern w:val="2"/>
                <w:sz w:val="22"/>
                <w:szCs w:val="22"/>
              </w:rPr>
              <w:t xml:space="preserve"> ir atnaujinti programinę įrangą</w:t>
            </w:r>
            <w:r w:rsidRPr="007119D3">
              <w:rPr>
                <w:kern w:val="2"/>
                <w:sz w:val="22"/>
                <w:szCs w:val="22"/>
              </w:rPr>
              <w:t xml:space="preserve"> ne vėliau kaip per </w:t>
            </w:r>
            <w:r w:rsidR="00966E3C">
              <w:rPr>
                <w:kern w:val="2"/>
                <w:sz w:val="22"/>
                <w:szCs w:val="22"/>
              </w:rPr>
              <w:t>1</w:t>
            </w:r>
            <w:r w:rsidRPr="00966E3C">
              <w:rPr>
                <w:kern w:val="2"/>
                <w:sz w:val="22"/>
                <w:szCs w:val="22"/>
              </w:rPr>
              <w:t xml:space="preserve"> </w:t>
            </w:r>
            <w:r w:rsidR="00871B16" w:rsidRPr="00966E3C">
              <w:rPr>
                <w:kern w:val="2"/>
                <w:sz w:val="22"/>
                <w:szCs w:val="22"/>
              </w:rPr>
              <w:t>mėnes</w:t>
            </w:r>
            <w:r w:rsidR="00966E3C">
              <w:rPr>
                <w:kern w:val="2"/>
                <w:sz w:val="22"/>
                <w:szCs w:val="22"/>
              </w:rPr>
              <w:t>į</w:t>
            </w:r>
            <w:r w:rsidRPr="007119D3">
              <w:rPr>
                <w:kern w:val="2"/>
                <w:sz w:val="22"/>
                <w:szCs w:val="22"/>
              </w:rPr>
              <w:t xml:space="preserve"> nuo </w:t>
            </w:r>
            <w:r w:rsidR="00871B16" w:rsidRPr="007119D3">
              <w:rPr>
                <w:kern w:val="2"/>
                <w:sz w:val="22"/>
                <w:szCs w:val="22"/>
              </w:rPr>
              <w:t>Sutarties įsigaliojimo</w:t>
            </w:r>
            <w:r w:rsidRPr="007119D3">
              <w:rPr>
                <w:kern w:val="2"/>
                <w:sz w:val="22"/>
                <w:szCs w:val="22"/>
              </w:rPr>
              <w:t xml:space="preserve"> dienos </w:t>
            </w:r>
          </w:p>
          <w:p w14:paraId="2E346D69" w14:textId="50778870" w:rsidR="005F3E80" w:rsidRPr="007119D3" w:rsidRDefault="00542BF8" w:rsidP="007F6D5F">
            <w:pPr>
              <w:jc w:val="both"/>
              <w:rPr>
                <w:color w:val="000000"/>
                <w:kern w:val="2"/>
                <w:sz w:val="22"/>
                <w:szCs w:val="22"/>
              </w:rPr>
            </w:pPr>
            <w:r w:rsidRPr="007119D3">
              <w:rPr>
                <w:kern w:val="2"/>
                <w:sz w:val="22"/>
                <w:szCs w:val="22"/>
              </w:rPr>
              <w:t>Pristatymo adresas: Liepojos g. 41, Klaipėda</w:t>
            </w:r>
            <w:r w:rsidR="005F3E80" w:rsidRPr="007119D3">
              <w:rPr>
                <w:kern w:val="2"/>
                <w:sz w:val="22"/>
                <w:szCs w:val="22"/>
              </w:rPr>
              <w:t>,</w:t>
            </w:r>
            <w:r w:rsidR="00744809" w:rsidRPr="007119D3">
              <w:rPr>
                <w:kern w:val="2"/>
                <w:sz w:val="22"/>
                <w:szCs w:val="22"/>
              </w:rPr>
              <w:t xml:space="preserve"> </w:t>
            </w:r>
            <w:r w:rsidR="005F3E80" w:rsidRPr="007119D3">
              <w:rPr>
                <w:rFonts w:eastAsia="Calibri"/>
                <w:sz w:val="22"/>
                <w:szCs w:val="22"/>
                <w:shd w:val="clear" w:color="auto" w:fill="FFFFFF"/>
              </w:rPr>
              <w:t>VšĮ Klaipėdos universiteto ligoninė</w:t>
            </w:r>
          </w:p>
        </w:tc>
      </w:tr>
      <w:tr w:rsidR="00E71FB4" w:rsidRPr="007F6D5F" w14:paraId="21211881" w14:textId="77777777" w:rsidTr="00610AFA">
        <w:trPr>
          <w:trHeight w:val="20"/>
        </w:trPr>
        <w:tc>
          <w:tcPr>
            <w:tcW w:w="2704" w:type="dxa"/>
            <w:gridSpan w:val="2"/>
          </w:tcPr>
          <w:p w14:paraId="7D55F941" w14:textId="77777777" w:rsidR="00E71FB4" w:rsidRPr="007F6D5F" w:rsidRDefault="00E71FB4" w:rsidP="00E71FB4">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9AFC734" w14:textId="77777777" w:rsidR="00E71FB4" w:rsidRDefault="00E71FB4" w:rsidP="00E71FB4">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71F362C5" w14:textId="677A19FD" w:rsidR="00E71FB4" w:rsidRPr="007F6D5F" w:rsidRDefault="00E71FB4" w:rsidP="00E71FB4">
            <w:pPr>
              <w:tabs>
                <w:tab w:val="left" w:pos="1134"/>
              </w:tabs>
              <w:jc w:val="both"/>
              <w:rPr>
                <w:kern w:val="2"/>
                <w:sz w:val="22"/>
                <w:szCs w:val="22"/>
              </w:rPr>
            </w:pPr>
            <w:r w:rsidRPr="00B132AC">
              <w:rPr>
                <w:kern w:val="2"/>
                <w:sz w:val="22"/>
                <w:szCs w:val="22"/>
              </w:rPr>
              <w:t>Pirkėjui sutikus, Prekių pristatymo terminas</w:t>
            </w:r>
            <w:r>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Pr>
                <w:color w:val="000000" w:themeColor="text1"/>
                <w:kern w:val="2"/>
                <w:sz w:val="22"/>
                <w:szCs w:val="22"/>
              </w:rPr>
              <w:t>1 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5658AD" w:rsidRPr="007F6D5F" w14:paraId="64A6328F" w14:textId="77777777" w:rsidTr="00610AFA">
        <w:trPr>
          <w:trHeight w:val="20"/>
        </w:trPr>
        <w:tc>
          <w:tcPr>
            <w:tcW w:w="2704" w:type="dxa"/>
            <w:gridSpan w:val="2"/>
          </w:tcPr>
          <w:p w14:paraId="0DB5C6F0" w14:textId="77777777" w:rsidR="005658AD" w:rsidRPr="007F6D5F" w:rsidRDefault="005658AD" w:rsidP="005658AD">
            <w:pPr>
              <w:jc w:val="both"/>
              <w:rPr>
                <w:b/>
                <w:bCs/>
                <w:kern w:val="2"/>
                <w:sz w:val="22"/>
                <w:szCs w:val="22"/>
              </w:rPr>
            </w:pPr>
            <w:r w:rsidRPr="007F6D5F">
              <w:rPr>
                <w:b/>
                <w:bCs/>
                <w:kern w:val="2"/>
                <w:sz w:val="22"/>
                <w:szCs w:val="22"/>
              </w:rPr>
              <w:t>4.3. Užsakymų teikimo tvarka</w:t>
            </w:r>
          </w:p>
        </w:tc>
        <w:tc>
          <w:tcPr>
            <w:tcW w:w="6930" w:type="dxa"/>
            <w:gridSpan w:val="2"/>
          </w:tcPr>
          <w:p w14:paraId="119D8FE6" w14:textId="2DD45581" w:rsidR="005658AD" w:rsidRPr="007F6D5F" w:rsidRDefault="005658AD" w:rsidP="005658AD">
            <w:pPr>
              <w:jc w:val="both"/>
              <w:rPr>
                <w:kern w:val="2"/>
                <w:sz w:val="22"/>
                <w:szCs w:val="22"/>
              </w:rPr>
            </w:pPr>
            <w:r w:rsidRPr="007F6D5F">
              <w:rPr>
                <w:kern w:val="2"/>
                <w:sz w:val="22"/>
                <w:szCs w:val="22"/>
              </w:rPr>
              <w:t>Netaikoma.</w:t>
            </w:r>
          </w:p>
        </w:tc>
      </w:tr>
      <w:tr w:rsidR="00E04D88" w:rsidRPr="007F6D5F" w14:paraId="7CE56F04" w14:textId="77777777" w:rsidTr="00610AFA">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E71FB4" w:rsidRPr="007F6D5F" w14:paraId="3519FD2F" w14:textId="77777777" w:rsidTr="00610AFA">
        <w:trPr>
          <w:trHeight w:val="20"/>
        </w:trPr>
        <w:tc>
          <w:tcPr>
            <w:tcW w:w="2704" w:type="dxa"/>
            <w:gridSpan w:val="2"/>
          </w:tcPr>
          <w:p w14:paraId="08E0F726" w14:textId="77777777" w:rsidR="00E71FB4" w:rsidRPr="007F6D5F" w:rsidRDefault="00E71FB4" w:rsidP="00E71FB4">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51EF1F2E" w14:textId="77777777" w:rsidR="00E71FB4" w:rsidRDefault="00E71FB4" w:rsidP="00E71FB4">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Prekių perdavimo-priėmimo aktas</w:t>
            </w:r>
            <w:r>
              <w:rPr>
                <w:kern w:val="2"/>
                <w:sz w:val="22"/>
                <w:szCs w:val="22"/>
              </w:rPr>
              <w:t xml:space="preserve">; </w:t>
            </w:r>
          </w:p>
          <w:p w14:paraId="5D8BF735" w14:textId="77777777" w:rsidR="00E71FB4" w:rsidRDefault="00E71FB4" w:rsidP="00E71FB4">
            <w:pPr>
              <w:jc w:val="both"/>
              <w:rPr>
                <w:kern w:val="2"/>
                <w:sz w:val="22"/>
                <w:szCs w:val="22"/>
              </w:rPr>
            </w:pPr>
            <w:r>
              <w:rPr>
                <w:kern w:val="2"/>
                <w:sz w:val="22"/>
                <w:szCs w:val="22"/>
              </w:rPr>
              <w:t xml:space="preserve">4.5.2. </w:t>
            </w:r>
            <w:r w:rsidRPr="001E410C">
              <w:rPr>
                <w:kern w:val="2"/>
                <w:sz w:val="22"/>
                <w:szCs w:val="22"/>
              </w:rPr>
              <w:t>Naudojimo instrukcij</w:t>
            </w:r>
            <w:r>
              <w:rPr>
                <w:kern w:val="2"/>
                <w:sz w:val="22"/>
                <w:szCs w:val="22"/>
              </w:rPr>
              <w:t>os</w:t>
            </w:r>
            <w:r w:rsidRPr="001E410C">
              <w:rPr>
                <w:kern w:val="2"/>
                <w:sz w:val="22"/>
                <w:szCs w:val="22"/>
              </w:rPr>
              <w:t xml:space="preserve"> lietuvių kalba</w:t>
            </w:r>
            <w:r>
              <w:rPr>
                <w:kern w:val="2"/>
                <w:sz w:val="22"/>
                <w:szCs w:val="22"/>
              </w:rPr>
              <w:t>;</w:t>
            </w:r>
          </w:p>
          <w:p w14:paraId="5D97A1BD" w14:textId="36A05A24" w:rsidR="00E71FB4" w:rsidRDefault="00E71FB4" w:rsidP="00E71FB4">
            <w:pPr>
              <w:jc w:val="both"/>
              <w:rPr>
                <w:kern w:val="2"/>
                <w:sz w:val="22"/>
                <w:szCs w:val="22"/>
              </w:rPr>
            </w:pPr>
            <w:r w:rsidRPr="00966E3C">
              <w:rPr>
                <w:kern w:val="2"/>
                <w:sz w:val="22"/>
                <w:szCs w:val="22"/>
              </w:rPr>
              <w:t xml:space="preserve">4.5.3. </w:t>
            </w:r>
            <w:r w:rsidR="00966E3C">
              <w:rPr>
                <w:kern w:val="2"/>
                <w:sz w:val="22"/>
                <w:szCs w:val="22"/>
              </w:rPr>
              <w:t>Techninėje specifikacijoje nurodyti dokumentai</w:t>
            </w:r>
            <w:r>
              <w:rPr>
                <w:kern w:val="2"/>
                <w:sz w:val="22"/>
                <w:szCs w:val="22"/>
              </w:rPr>
              <w:t>.</w:t>
            </w:r>
          </w:p>
          <w:p w14:paraId="641FDACE" w14:textId="27332F60" w:rsidR="00E71FB4" w:rsidRPr="007F6D5F" w:rsidRDefault="00E71FB4" w:rsidP="00E71FB4">
            <w:pPr>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E04D88" w:rsidRPr="007F6D5F" w14:paraId="0772B2B4" w14:textId="77777777" w:rsidTr="00610AFA">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610AFA">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4101C607" w:rsidR="00F15070" w:rsidRPr="007F6D5F" w:rsidRDefault="00F15070" w:rsidP="007F6D5F">
            <w:pPr>
              <w:jc w:val="both"/>
              <w:rPr>
                <w:color w:val="4472C4"/>
                <w:kern w:val="2"/>
                <w:sz w:val="22"/>
                <w:szCs w:val="22"/>
              </w:rPr>
            </w:pPr>
            <w:r w:rsidRPr="007F6D5F">
              <w:rPr>
                <w:kern w:val="2"/>
                <w:sz w:val="22"/>
                <w:szCs w:val="22"/>
              </w:rPr>
              <w:t>Fiksuoto</w:t>
            </w:r>
            <w:r w:rsidR="005658AD">
              <w:rPr>
                <w:kern w:val="2"/>
                <w:sz w:val="22"/>
                <w:szCs w:val="22"/>
              </w:rPr>
              <w:t>s</w:t>
            </w:r>
            <w:r w:rsidRPr="007F6D5F">
              <w:rPr>
                <w:kern w:val="2"/>
                <w:sz w:val="22"/>
                <w:szCs w:val="22"/>
              </w:rPr>
              <w:t xml:space="preserve"> kaino</w:t>
            </w:r>
            <w:r w:rsidR="005658AD">
              <w:rPr>
                <w:kern w:val="2"/>
                <w:sz w:val="22"/>
                <w:szCs w:val="22"/>
              </w:rPr>
              <w:t>s</w:t>
            </w:r>
            <w:r w:rsidRPr="007F6D5F">
              <w:rPr>
                <w:kern w:val="2"/>
                <w:sz w:val="22"/>
                <w:szCs w:val="22"/>
              </w:rPr>
              <w:t xml:space="preserve"> kainodara</w:t>
            </w:r>
          </w:p>
        </w:tc>
      </w:tr>
      <w:tr w:rsidR="00B74749" w:rsidRPr="007F6D5F" w14:paraId="7F92010A" w14:textId="77777777" w:rsidTr="00610AFA">
        <w:trPr>
          <w:trHeight w:val="20"/>
        </w:trPr>
        <w:tc>
          <w:tcPr>
            <w:tcW w:w="2704" w:type="dxa"/>
            <w:gridSpan w:val="2"/>
          </w:tcPr>
          <w:p w14:paraId="1C2BC738" w14:textId="7A3D1F1C" w:rsidR="00B74749" w:rsidRPr="00B74749" w:rsidRDefault="00B74749" w:rsidP="00542BF8">
            <w:pPr>
              <w:spacing w:line="259" w:lineRule="auto"/>
              <w:jc w:val="both"/>
              <w:rPr>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w:t>
            </w:r>
            <w:r w:rsidR="009F2A12">
              <w:rPr>
                <w:b/>
                <w:bCs/>
                <w:kern w:val="2"/>
                <w:sz w:val="22"/>
                <w:szCs w:val="22"/>
                <w:u w:val="single"/>
              </w:rPr>
              <w:t>s</w:t>
            </w:r>
            <w:r w:rsidRPr="007F6D5F">
              <w:rPr>
                <w:b/>
                <w:bCs/>
                <w:kern w:val="2"/>
                <w:sz w:val="22"/>
                <w:szCs w:val="22"/>
                <w:u w:val="single"/>
              </w:rPr>
              <w:t xml:space="preserve"> kaino</w:t>
            </w:r>
            <w:r w:rsidR="00542BF8">
              <w:rPr>
                <w:b/>
                <w:bCs/>
                <w:kern w:val="2"/>
                <w:sz w:val="22"/>
                <w:szCs w:val="22"/>
                <w:u w:val="single"/>
              </w:rPr>
              <w:t>s</w:t>
            </w:r>
            <w:r w:rsidRPr="007F6D5F">
              <w:rPr>
                <w:b/>
                <w:bCs/>
                <w:kern w:val="2"/>
                <w:sz w:val="22"/>
                <w:szCs w:val="22"/>
              </w:rPr>
              <w:t xml:space="preserve"> kainodara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5686770D" w14:textId="7F99F1F3" w:rsidR="00F461A3" w:rsidRPr="005658AD" w:rsidRDefault="0022636B" w:rsidP="00B74749">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74749" w:rsidRPr="007F6D5F" w14:paraId="4CE1832F" w14:textId="77777777" w:rsidTr="00610AFA">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E71FB4" w:rsidRPr="007F6D5F" w14:paraId="430D3E2D" w14:textId="77777777" w:rsidTr="00610AFA">
        <w:trPr>
          <w:trHeight w:val="20"/>
        </w:trPr>
        <w:tc>
          <w:tcPr>
            <w:tcW w:w="2704" w:type="dxa"/>
            <w:gridSpan w:val="2"/>
          </w:tcPr>
          <w:p w14:paraId="027284E9" w14:textId="77777777" w:rsidR="00E71FB4" w:rsidRPr="007F6D5F" w:rsidRDefault="00E71FB4" w:rsidP="00E71FB4">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35E8DA10" w14:textId="77777777" w:rsidR="00E71FB4" w:rsidRDefault="00E71FB4" w:rsidP="00E71FB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Pr="00754D21" w:rsidDel="0089363D">
              <w:rPr>
                <w:kern w:val="2"/>
                <w:sz w:val="22"/>
                <w:szCs w:val="22"/>
              </w:rPr>
              <w:t xml:space="preserve"> </w:t>
            </w:r>
            <w:r w:rsidRPr="00754D21">
              <w:rPr>
                <w:kern w:val="2"/>
                <w:sz w:val="22"/>
                <w:szCs w:val="22"/>
              </w:rPr>
              <w:t>Sutarties kaina perskaičiuojam</w:t>
            </w:r>
            <w:r>
              <w:rPr>
                <w:kern w:val="2"/>
                <w:sz w:val="22"/>
                <w:szCs w:val="22"/>
              </w:rPr>
              <w:t>a</w:t>
            </w:r>
            <w:r w:rsidRPr="00754D21">
              <w:rPr>
                <w:kern w:val="2"/>
                <w:sz w:val="22"/>
                <w:szCs w:val="22"/>
              </w:rPr>
              <w:t xml:space="preserve"> nekeičiant Prekių kainos/įkainio be PVM. </w:t>
            </w:r>
          </w:p>
          <w:p w14:paraId="645F9CBF" w14:textId="1364E126" w:rsidR="00E71FB4" w:rsidRPr="007F6D5F" w:rsidRDefault="00E71FB4" w:rsidP="00E71FB4">
            <w:pPr>
              <w:jc w:val="both"/>
              <w:rPr>
                <w:kern w:val="2"/>
                <w:sz w:val="22"/>
                <w:szCs w:val="22"/>
              </w:rPr>
            </w:pPr>
            <w:r w:rsidRPr="00754D21">
              <w:rPr>
                <w:iCs/>
                <w:kern w:val="2"/>
                <w:sz w:val="22"/>
                <w:szCs w:val="22"/>
              </w:rPr>
              <w:t>Perskaičiuota Sutarties kaina įforminam</w:t>
            </w:r>
            <w:r>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4749" w:rsidRPr="007F6D5F" w14:paraId="00299F2C" w14:textId="77777777" w:rsidTr="00610AFA">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22636B" w:rsidRPr="007F6D5F" w14:paraId="078508B8" w14:textId="77777777" w:rsidTr="00610AFA">
        <w:trPr>
          <w:trHeight w:val="20"/>
        </w:trPr>
        <w:tc>
          <w:tcPr>
            <w:tcW w:w="2704" w:type="dxa"/>
            <w:gridSpan w:val="2"/>
          </w:tcPr>
          <w:p w14:paraId="0258A447" w14:textId="77A9F81E" w:rsidR="0022636B" w:rsidRPr="007F6D5F" w:rsidRDefault="0022636B" w:rsidP="0022636B">
            <w:pPr>
              <w:jc w:val="both"/>
              <w:rPr>
                <w:b/>
                <w:bCs/>
                <w:kern w:val="2"/>
                <w:sz w:val="22"/>
                <w:szCs w:val="22"/>
              </w:rPr>
            </w:pPr>
            <w:r w:rsidRPr="007F6D5F">
              <w:rPr>
                <w:b/>
                <w:bCs/>
                <w:kern w:val="2"/>
                <w:sz w:val="22"/>
                <w:szCs w:val="22"/>
              </w:rPr>
              <w:lastRenderedPageBreak/>
              <w:t>5.3.3. Sutarties kainos / įkainių peržiūra dėl kainų lygio pokyčio</w:t>
            </w:r>
          </w:p>
        </w:tc>
        <w:tc>
          <w:tcPr>
            <w:tcW w:w="6930" w:type="dxa"/>
            <w:gridSpan w:val="2"/>
          </w:tcPr>
          <w:p w14:paraId="5C641BA2" w14:textId="624BA16C" w:rsidR="0022636B" w:rsidRPr="00B74749" w:rsidRDefault="0022636B" w:rsidP="0022636B">
            <w:pPr>
              <w:jc w:val="both"/>
              <w:textAlignment w:val="baseline"/>
              <w:rPr>
                <w:kern w:val="2"/>
                <w:sz w:val="22"/>
                <w:szCs w:val="22"/>
              </w:rPr>
            </w:pPr>
            <w:r w:rsidRPr="007F6D5F">
              <w:rPr>
                <w:kern w:val="2"/>
                <w:sz w:val="22"/>
                <w:szCs w:val="22"/>
              </w:rPr>
              <w:t>Netaikoma</w:t>
            </w:r>
          </w:p>
        </w:tc>
      </w:tr>
      <w:tr w:rsidR="00B74749" w:rsidRPr="007F6D5F" w14:paraId="0C097C23" w14:textId="77777777" w:rsidTr="00610AFA">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610AFA">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E71FB4" w:rsidRPr="007F6D5F" w14:paraId="4BF20F61" w14:textId="77777777" w:rsidTr="00610AFA">
        <w:trPr>
          <w:trHeight w:val="20"/>
        </w:trPr>
        <w:tc>
          <w:tcPr>
            <w:tcW w:w="2704" w:type="dxa"/>
            <w:gridSpan w:val="2"/>
          </w:tcPr>
          <w:p w14:paraId="74A9D436" w14:textId="77777777" w:rsidR="00E71FB4" w:rsidRPr="007F6D5F" w:rsidRDefault="00E71FB4" w:rsidP="00E71FB4">
            <w:pPr>
              <w:jc w:val="both"/>
              <w:rPr>
                <w:b/>
                <w:bCs/>
                <w:kern w:val="2"/>
                <w:sz w:val="22"/>
                <w:szCs w:val="22"/>
              </w:rPr>
            </w:pPr>
            <w:r w:rsidRPr="007F6D5F">
              <w:rPr>
                <w:b/>
                <w:bCs/>
                <w:kern w:val="2"/>
                <w:sz w:val="22"/>
                <w:szCs w:val="22"/>
              </w:rPr>
              <w:t>5.5. Atsiskaitymo su Tiekėju terminas ir tvarka</w:t>
            </w:r>
          </w:p>
        </w:tc>
        <w:tc>
          <w:tcPr>
            <w:tcW w:w="6930" w:type="dxa"/>
            <w:gridSpan w:val="2"/>
          </w:tcPr>
          <w:p w14:paraId="3BDB31F6" w14:textId="77777777" w:rsidR="00E71FB4" w:rsidRDefault="00E71FB4" w:rsidP="00E71FB4">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373A2033" w14:textId="3ED6D3F4" w:rsidR="00E71FB4" w:rsidRPr="007F6D5F" w:rsidRDefault="00E71FB4" w:rsidP="00E71FB4">
            <w:pPr>
              <w:rPr>
                <w:kern w:val="2"/>
                <w:sz w:val="22"/>
                <w:szCs w:val="22"/>
              </w:rPr>
            </w:pPr>
            <w:r w:rsidRPr="00E96EC3">
              <w:rPr>
                <w:kern w:val="2"/>
                <w:sz w:val="22"/>
                <w:szCs w:val="22"/>
                <w:shd w:val="clear" w:color="auto" w:fill="FFFFFF"/>
              </w:rPr>
              <w:t>Apmokėjimo sąlygos</w:t>
            </w:r>
            <w:r w:rsidRPr="00E96EC3">
              <w:t xml:space="preserve"> </w:t>
            </w:r>
            <w:r w:rsidRPr="00E96EC3">
              <w:rPr>
                <w:kern w:val="2"/>
                <w:sz w:val="22"/>
                <w:szCs w:val="22"/>
                <w:shd w:val="clear" w:color="auto" w:fill="FFFFFF"/>
              </w:rPr>
              <w:t>įvykdžius visus sutartinius įsipareigojimus, sumokama visa Sutarties kaina.</w:t>
            </w:r>
          </w:p>
        </w:tc>
      </w:tr>
      <w:tr w:rsidR="00B74749" w:rsidRPr="007F6D5F" w14:paraId="64EC9492" w14:textId="77777777" w:rsidTr="00610AFA">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610AFA">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610AFA">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E71FB4" w:rsidRPr="007F6D5F" w14:paraId="2695598A" w14:textId="77777777" w:rsidTr="00610AFA">
        <w:trPr>
          <w:trHeight w:val="20"/>
        </w:trPr>
        <w:tc>
          <w:tcPr>
            <w:tcW w:w="2704" w:type="dxa"/>
            <w:gridSpan w:val="2"/>
          </w:tcPr>
          <w:p w14:paraId="54A657B1" w14:textId="77777777" w:rsidR="00E71FB4" w:rsidRPr="007F6D5F" w:rsidRDefault="00E71FB4" w:rsidP="00E71FB4">
            <w:pPr>
              <w:jc w:val="both"/>
              <w:rPr>
                <w:b/>
                <w:bCs/>
                <w:kern w:val="2"/>
                <w:sz w:val="22"/>
                <w:szCs w:val="22"/>
              </w:rPr>
            </w:pPr>
            <w:r w:rsidRPr="007F6D5F">
              <w:rPr>
                <w:b/>
                <w:bCs/>
                <w:kern w:val="2"/>
                <w:sz w:val="22"/>
                <w:szCs w:val="22"/>
              </w:rPr>
              <w:t>6.1. Garantinis terminas</w:t>
            </w:r>
          </w:p>
        </w:tc>
        <w:tc>
          <w:tcPr>
            <w:tcW w:w="6930" w:type="dxa"/>
            <w:gridSpan w:val="2"/>
          </w:tcPr>
          <w:p w14:paraId="36E8B98A" w14:textId="6536E9A8" w:rsidR="00E71FB4" w:rsidRDefault="00E71FB4" w:rsidP="00E71FB4">
            <w:pPr>
              <w:jc w:val="both"/>
              <w:rPr>
                <w:kern w:val="2"/>
                <w:sz w:val="22"/>
                <w:szCs w:val="22"/>
              </w:rPr>
            </w:pPr>
            <w:r>
              <w:rPr>
                <w:kern w:val="2"/>
                <w:sz w:val="22"/>
                <w:szCs w:val="22"/>
              </w:rPr>
              <w:t xml:space="preserve">Garantiniai terminai nurodyti </w:t>
            </w:r>
            <w:r w:rsidRPr="009F734E">
              <w:rPr>
                <w:color w:val="000000"/>
                <w:kern w:val="2"/>
                <w:sz w:val="22"/>
                <w:szCs w:val="22"/>
              </w:rPr>
              <w:t>Sutarties priede Nr. 1 „</w:t>
            </w:r>
            <w:r w:rsidR="005A0313">
              <w:rPr>
                <w:kern w:val="2"/>
                <w:sz w:val="22"/>
                <w:szCs w:val="22"/>
              </w:rPr>
              <w:t xml:space="preserve">Pasiūlymo kaina ir </w:t>
            </w:r>
            <w:r w:rsidR="005A0313" w:rsidRPr="007F6D5F">
              <w:rPr>
                <w:kern w:val="2"/>
                <w:sz w:val="22"/>
                <w:szCs w:val="22"/>
              </w:rPr>
              <w:t>Techninė specifikacija</w:t>
            </w:r>
            <w:r w:rsidRPr="009F734E">
              <w:rPr>
                <w:color w:val="000000"/>
                <w:kern w:val="2"/>
                <w:sz w:val="22"/>
                <w:szCs w:val="22"/>
              </w:rPr>
              <w:t>“ ir Sutarties priede Nr. 2 „Pasiūlymas“.</w:t>
            </w:r>
          </w:p>
          <w:p w14:paraId="7434BF21" w14:textId="63DDF7F5" w:rsidR="00E71FB4" w:rsidRPr="007F6D5F" w:rsidRDefault="00E71FB4" w:rsidP="00E71FB4">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B74749" w:rsidRPr="007F6D5F" w14:paraId="43478B43" w14:textId="77777777" w:rsidTr="00610AFA">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E71FB4" w:rsidRPr="007F6D5F" w14:paraId="68F5C0D2" w14:textId="77777777" w:rsidTr="00610AFA">
        <w:trPr>
          <w:trHeight w:val="20"/>
        </w:trPr>
        <w:tc>
          <w:tcPr>
            <w:tcW w:w="2704" w:type="dxa"/>
            <w:gridSpan w:val="2"/>
          </w:tcPr>
          <w:p w14:paraId="1B98D4F1" w14:textId="7583153B" w:rsidR="00E71FB4" w:rsidRPr="007F6D5F" w:rsidRDefault="00E71FB4" w:rsidP="00E71FB4">
            <w:pPr>
              <w:jc w:val="both"/>
              <w:rPr>
                <w:b/>
                <w:bCs/>
                <w:kern w:val="2"/>
                <w:sz w:val="22"/>
                <w:szCs w:val="22"/>
              </w:rPr>
            </w:pPr>
            <w:r w:rsidRPr="00B96C6D">
              <w:rPr>
                <w:b/>
                <w:bCs/>
                <w:kern w:val="2"/>
                <w:sz w:val="22"/>
                <w:szCs w:val="22"/>
              </w:rPr>
              <w:t>6.3. Kokybinių kriterijų įgyvendinimo ir tikrinimo tvarka</w:t>
            </w:r>
          </w:p>
        </w:tc>
        <w:tc>
          <w:tcPr>
            <w:tcW w:w="6930" w:type="dxa"/>
            <w:gridSpan w:val="2"/>
          </w:tcPr>
          <w:p w14:paraId="512DE6A2" w14:textId="66288E6D" w:rsidR="00E71FB4" w:rsidRPr="007F6D5F" w:rsidRDefault="00E71FB4" w:rsidP="00E71FB4">
            <w:pPr>
              <w:rPr>
                <w:kern w:val="2"/>
                <w:sz w:val="22"/>
                <w:szCs w:val="22"/>
              </w:rPr>
            </w:pPr>
            <w:r>
              <w:rPr>
                <w:kern w:val="2"/>
                <w:sz w:val="22"/>
                <w:szCs w:val="22"/>
              </w:rPr>
              <w:t>Netaikoma.</w:t>
            </w:r>
          </w:p>
        </w:tc>
      </w:tr>
      <w:tr w:rsidR="00E71FB4" w:rsidRPr="007F6D5F" w14:paraId="34915028" w14:textId="77777777" w:rsidTr="00610AFA">
        <w:trPr>
          <w:trHeight w:val="20"/>
        </w:trPr>
        <w:tc>
          <w:tcPr>
            <w:tcW w:w="9634" w:type="dxa"/>
            <w:gridSpan w:val="4"/>
          </w:tcPr>
          <w:p w14:paraId="2AB6741D" w14:textId="77777777" w:rsidR="00E71FB4" w:rsidRPr="007F6D5F" w:rsidRDefault="00E71FB4" w:rsidP="00E71FB4">
            <w:pPr>
              <w:jc w:val="center"/>
              <w:rPr>
                <w:b/>
                <w:bCs/>
                <w:kern w:val="2"/>
                <w:sz w:val="22"/>
                <w:szCs w:val="22"/>
              </w:rPr>
            </w:pPr>
            <w:r w:rsidRPr="007F6D5F">
              <w:rPr>
                <w:b/>
                <w:bCs/>
                <w:kern w:val="2"/>
                <w:sz w:val="22"/>
                <w:szCs w:val="22"/>
              </w:rPr>
              <w:t>7. SUTARTIES VYKDYMUI PASITELKIAMI SUBTIEKĖJAI</w:t>
            </w:r>
          </w:p>
        </w:tc>
      </w:tr>
      <w:tr w:rsidR="00E71FB4" w:rsidRPr="007F6D5F" w14:paraId="40BB22DE" w14:textId="77777777" w:rsidTr="00610AFA">
        <w:trPr>
          <w:trHeight w:val="20"/>
        </w:trPr>
        <w:tc>
          <w:tcPr>
            <w:tcW w:w="2704" w:type="dxa"/>
            <w:gridSpan w:val="2"/>
          </w:tcPr>
          <w:p w14:paraId="45BCDD48" w14:textId="77777777" w:rsidR="00E71FB4" w:rsidRPr="007F6D5F" w:rsidRDefault="00E71FB4" w:rsidP="00E71FB4">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E71FB4" w:rsidRPr="007F6D5F" w:rsidRDefault="00E71FB4" w:rsidP="00E71FB4">
            <w:pPr>
              <w:jc w:val="both"/>
              <w:rPr>
                <w:kern w:val="2"/>
                <w:sz w:val="22"/>
                <w:szCs w:val="22"/>
              </w:rPr>
            </w:pPr>
            <w:r w:rsidRPr="007F6D5F">
              <w:rPr>
                <w:kern w:val="2"/>
                <w:sz w:val="22"/>
                <w:szCs w:val="22"/>
              </w:rPr>
              <w:t>Sutarties vykdymui subtiekėjai ir (ar) specialistai nepasitelkiami.</w:t>
            </w:r>
          </w:p>
          <w:p w14:paraId="5A969F85" w14:textId="77777777" w:rsidR="00E71FB4" w:rsidRPr="007F6D5F" w:rsidRDefault="00E71FB4" w:rsidP="00E71FB4">
            <w:pPr>
              <w:jc w:val="both"/>
              <w:rPr>
                <w:color w:val="FF0000"/>
                <w:kern w:val="2"/>
                <w:sz w:val="22"/>
                <w:szCs w:val="22"/>
              </w:rPr>
            </w:pPr>
            <w:r w:rsidRPr="007F6D5F">
              <w:rPr>
                <w:color w:val="FF0000"/>
                <w:kern w:val="2"/>
                <w:sz w:val="22"/>
                <w:szCs w:val="22"/>
              </w:rPr>
              <w:t>arba</w:t>
            </w:r>
          </w:p>
          <w:p w14:paraId="4A9E94B1" w14:textId="12076022" w:rsidR="00E71FB4" w:rsidRPr="007F6D5F" w:rsidRDefault="00E71FB4" w:rsidP="00E71FB4">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E71FB4" w:rsidRPr="007F6D5F" w14:paraId="2AA17900" w14:textId="77777777" w:rsidTr="00610AFA">
        <w:trPr>
          <w:trHeight w:val="20"/>
        </w:trPr>
        <w:tc>
          <w:tcPr>
            <w:tcW w:w="9634" w:type="dxa"/>
            <w:gridSpan w:val="4"/>
          </w:tcPr>
          <w:p w14:paraId="66356CF2" w14:textId="77777777" w:rsidR="00E71FB4" w:rsidRPr="007F6D5F" w:rsidRDefault="00E71FB4" w:rsidP="00E71FB4">
            <w:pPr>
              <w:jc w:val="center"/>
              <w:rPr>
                <w:b/>
                <w:bCs/>
                <w:kern w:val="2"/>
                <w:sz w:val="22"/>
                <w:szCs w:val="22"/>
              </w:rPr>
            </w:pPr>
            <w:r w:rsidRPr="007F6D5F">
              <w:rPr>
                <w:b/>
                <w:bCs/>
                <w:kern w:val="2"/>
                <w:sz w:val="22"/>
                <w:szCs w:val="22"/>
              </w:rPr>
              <w:t>8. PRIEVOLIŲ PAGAL SUTARTĮ ĮVYKDYMO UŽTIKRINIMAS</w:t>
            </w:r>
          </w:p>
        </w:tc>
      </w:tr>
      <w:tr w:rsidR="00E71FB4" w:rsidRPr="007F6D5F" w14:paraId="31E7C62C" w14:textId="77777777" w:rsidTr="00610AFA">
        <w:trPr>
          <w:trHeight w:val="20"/>
        </w:trPr>
        <w:tc>
          <w:tcPr>
            <w:tcW w:w="2704" w:type="dxa"/>
            <w:gridSpan w:val="2"/>
          </w:tcPr>
          <w:p w14:paraId="0FABBCDC" w14:textId="77777777" w:rsidR="00E71FB4" w:rsidRPr="007F6D5F" w:rsidRDefault="00E71FB4" w:rsidP="00E71FB4">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E71FB4" w:rsidRPr="007F6D5F" w:rsidRDefault="00E71FB4" w:rsidP="00E71FB4">
            <w:pPr>
              <w:jc w:val="both"/>
              <w:rPr>
                <w:kern w:val="2"/>
                <w:sz w:val="22"/>
                <w:szCs w:val="22"/>
              </w:rPr>
            </w:pPr>
            <w:r w:rsidRPr="007F6D5F">
              <w:rPr>
                <w:kern w:val="2"/>
                <w:sz w:val="22"/>
                <w:szCs w:val="22"/>
              </w:rPr>
              <w:t>Prievolių pagal Sutartį įvykdymas užtikrinamas netesybomis (delspinigiais, bauda);</w:t>
            </w:r>
          </w:p>
        </w:tc>
      </w:tr>
      <w:tr w:rsidR="00E71FB4" w:rsidRPr="007F6D5F" w14:paraId="55AB953D" w14:textId="77777777" w:rsidTr="00610AFA">
        <w:trPr>
          <w:trHeight w:val="20"/>
        </w:trPr>
        <w:tc>
          <w:tcPr>
            <w:tcW w:w="2704" w:type="dxa"/>
            <w:gridSpan w:val="2"/>
          </w:tcPr>
          <w:p w14:paraId="23AA6080" w14:textId="77777777" w:rsidR="00E71FB4" w:rsidRPr="007F6D5F" w:rsidRDefault="00E71FB4" w:rsidP="00E71FB4">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E71FB4" w:rsidRPr="007F6D5F" w:rsidRDefault="00E71FB4" w:rsidP="00E71FB4">
            <w:pPr>
              <w:jc w:val="both"/>
              <w:rPr>
                <w:kern w:val="2"/>
                <w:sz w:val="22"/>
                <w:szCs w:val="22"/>
              </w:rPr>
            </w:pPr>
            <w:r w:rsidRPr="007F6D5F">
              <w:rPr>
                <w:kern w:val="2"/>
                <w:sz w:val="22"/>
                <w:szCs w:val="22"/>
              </w:rPr>
              <w:t>Netaikoma</w:t>
            </w:r>
          </w:p>
        </w:tc>
      </w:tr>
      <w:tr w:rsidR="00E71FB4" w:rsidRPr="007F6D5F" w14:paraId="55AA244E" w14:textId="77777777" w:rsidTr="00610AFA">
        <w:trPr>
          <w:trHeight w:val="20"/>
        </w:trPr>
        <w:tc>
          <w:tcPr>
            <w:tcW w:w="9634" w:type="dxa"/>
            <w:gridSpan w:val="4"/>
          </w:tcPr>
          <w:p w14:paraId="32893B06" w14:textId="614D671B" w:rsidR="00E71FB4" w:rsidRPr="007F6D5F" w:rsidRDefault="00E71FB4" w:rsidP="00E71FB4">
            <w:pPr>
              <w:ind w:firstLine="720"/>
              <w:jc w:val="center"/>
              <w:rPr>
                <w:b/>
                <w:bCs/>
                <w:kern w:val="2"/>
                <w:sz w:val="22"/>
                <w:szCs w:val="22"/>
              </w:rPr>
            </w:pPr>
            <w:r w:rsidRPr="007F6D5F">
              <w:rPr>
                <w:b/>
                <w:bCs/>
                <w:kern w:val="2"/>
                <w:sz w:val="22"/>
                <w:szCs w:val="22"/>
              </w:rPr>
              <w:t>9. ŠALIŲ ATSAKOMYBĖ</w:t>
            </w:r>
          </w:p>
        </w:tc>
      </w:tr>
      <w:tr w:rsidR="00E71FB4" w:rsidRPr="007F6D5F" w14:paraId="5468AA8D" w14:textId="77777777" w:rsidTr="00610AFA">
        <w:trPr>
          <w:trHeight w:val="20"/>
        </w:trPr>
        <w:tc>
          <w:tcPr>
            <w:tcW w:w="2704" w:type="dxa"/>
            <w:gridSpan w:val="2"/>
          </w:tcPr>
          <w:p w14:paraId="7B3F96FB" w14:textId="77777777" w:rsidR="00E71FB4" w:rsidRPr="007F6D5F" w:rsidRDefault="00E71FB4" w:rsidP="00E71FB4">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37302C3C" w:rsidR="00E71FB4" w:rsidRPr="007F6D5F" w:rsidRDefault="00E71FB4" w:rsidP="00E71FB4">
            <w:pPr>
              <w:jc w:val="both"/>
              <w:rPr>
                <w:color w:val="000000"/>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E71FB4" w:rsidRPr="007F6D5F" w14:paraId="731328B7" w14:textId="77777777" w:rsidTr="00610AFA">
        <w:trPr>
          <w:trHeight w:val="20"/>
        </w:trPr>
        <w:tc>
          <w:tcPr>
            <w:tcW w:w="2704" w:type="dxa"/>
            <w:gridSpan w:val="2"/>
          </w:tcPr>
          <w:p w14:paraId="4E63B75E" w14:textId="77777777" w:rsidR="00E71FB4" w:rsidRPr="007F6D5F" w:rsidRDefault="00E71FB4" w:rsidP="00E71FB4">
            <w:pPr>
              <w:jc w:val="both"/>
              <w:rPr>
                <w:b/>
                <w:bCs/>
                <w:kern w:val="2"/>
                <w:sz w:val="22"/>
                <w:szCs w:val="22"/>
              </w:rPr>
            </w:pPr>
            <w:r w:rsidRPr="007F6D5F">
              <w:rPr>
                <w:b/>
                <w:bCs/>
                <w:kern w:val="2"/>
                <w:sz w:val="22"/>
                <w:szCs w:val="22"/>
              </w:rPr>
              <w:t>9.2. Tiekėjui taikomos netesybos</w:t>
            </w:r>
          </w:p>
        </w:tc>
        <w:tc>
          <w:tcPr>
            <w:tcW w:w="6930" w:type="dxa"/>
            <w:gridSpan w:val="2"/>
          </w:tcPr>
          <w:p w14:paraId="67CE9716" w14:textId="77777777" w:rsidR="00E71FB4" w:rsidRPr="00B96C6D" w:rsidRDefault="00E71FB4" w:rsidP="00E71FB4">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7B870B65" w14:textId="77777777" w:rsidR="00E71FB4" w:rsidRPr="00B96C6D" w:rsidRDefault="00E71FB4" w:rsidP="00E71FB4">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5C9D80" w14:textId="06CD0AD2" w:rsidR="00E71FB4" w:rsidRPr="007F6D5F" w:rsidRDefault="00E71FB4" w:rsidP="00E71FB4">
            <w:pPr>
              <w:jc w:val="both"/>
              <w:rPr>
                <w:b/>
                <w:bCs/>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E71FB4" w:rsidRPr="007F6D5F" w14:paraId="1B4AA560" w14:textId="77777777" w:rsidTr="00610AFA">
        <w:trPr>
          <w:trHeight w:val="20"/>
        </w:trPr>
        <w:tc>
          <w:tcPr>
            <w:tcW w:w="2704" w:type="dxa"/>
            <w:gridSpan w:val="2"/>
          </w:tcPr>
          <w:p w14:paraId="410DDFEE" w14:textId="77777777" w:rsidR="00E71FB4" w:rsidRPr="007F6D5F" w:rsidRDefault="00E71FB4" w:rsidP="00E71FB4">
            <w:pPr>
              <w:jc w:val="both"/>
              <w:rPr>
                <w:b/>
                <w:bCs/>
                <w:kern w:val="2"/>
                <w:sz w:val="22"/>
                <w:szCs w:val="22"/>
              </w:rPr>
            </w:pPr>
            <w:r w:rsidRPr="007F6D5F">
              <w:rPr>
                <w:b/>
                <w:bCs/>
                <w:kern w:val="2"/>
                <w:sz w:val="22"/>
                <w:szCs w:val="22"/>
              </w:rPr>
              <w:t>9.3. Tiekėjui / Pirkėjui taikoma bauda nutraukus Sutartį dėl esminio Sutarties pažeidimo</w:t>
            </w:r>
          </w:p>
        </w:tc>
        <w:tc>
          <w:tcPr>
            <w:tcW w:w="6930" w:type="dxa"/>
            <w:gridSpan w:val="2"/>
          </w:tcPr>
          <w:p w14:paraId="5341B85D" w14:textId="719327F6" w:rsidR="00E71FB4" w:rsidRPr="007F6D5F" w:rsidRDefault="00E71FB4" w:rsidP="00E71FB4">
            <w:pPr>
              <w:jc w:val="both"/>
              <w:rPr>
                <w:kern w:val="2"/>
                <w:sz w:val="22"/>
                <w:szCs w:val="22"/>
              </w:rPr>
            </w:pPr>
            <w:r w:rsidRPr="007F6D5F">
              <w:rPr>
                <w:kern w:val="2"/>
                <w:sz w:val="22"/>
                <w:szCs w:val="22"/>
              </w:rPr>
              <w:t xml:space="preserve">Nutraukus Sutartį dėl Tiekėjo padaryto esminio Sutarties pažeidimo, nustatyto Sutarties Specialiosiose sąlygose, Tiekėjas privalo sumokėti </w:t>
            </w:r>
            <w:r w:rsidRPr="007F6D5F">
              <w:rPr>
                <w:color w:val="000000" w:themeColor="text1"/>
                <w:kern w:val="2"/>
                <w:sz w:val="22"/>
                <w:szCs w:val="22"/>
              </w:rPr>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E71FB4" w:rsidRPr="007F6D5F" w14:paraId="631E4C17" w14:textId="77777777" w:rsidTr="00610AFA">
        <w:trPr>
          <w:trHeight w:val="20"/>
        </w:trPr>
        <w:tc>
          <w:tcPr>
            <w:tcW w:w="2704" w:type="dxa"/>
            <w:gridSpan w:val="2"/>
          </w:tcPr>
          <w:p w14:paraId="19B70255" w14:textId="5E41B792" w:rsidR="00E71FB4" w:rsidRPr="007F6D5F" w:rsidRDefault="00E71FB4" w:rsidP="00E71FB4">
            <w:pPr>
              <w:jc w:val="both"/>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E71FB4" w:rsidRPr="007F6D5F" w:rsidRDefault="00E71FB4" w:rsidP="00E71FB4">
            <w:pPr>
              <w:jc w:val="both"/>
              <w:rPr>
                <w:kern w:val="2"/>
                <w:sz w:val="22"/>
                <w:szCs w:val="22"/>
              </w:rPr>
            </w:pPr>
            <w:r w:rsidRPr="007F6D5F">
              <w:rPr>
                <w:color w:val="000000"/>
                <w:kern w:val="2"/>
                <w:sz w:val="22"/>
                <w:szCs w:val="22"/>
              </w:rPr>
              <w:t>Netaikoma</w:t>
            </w:r>
          </w:p>
        </w:tc>
      </w:tr>
      <w:tr w:rsidR="00E71FB4" w:rsidRPr="007F6D5F" w14:paraId="7B31C5A9" w14:textId="77777777" w:rsidTr="00610AFA">
        <w:trPr>
          <w:trHeight w:val="20"/>
        </w:trPr>
        <w:tc>
          <w:tcPr>
            <w:tcW w:w="2704" w:type="dxa"/>
            <w:gridSpan w:val="2"/>
          </w:tcPr>
          <w:p w14:paraId="1C59EF51" w14:textId="2D8625A0" w:rsidR="00E71FB4" w:rsidRPr="007F6D5F" w:rsidRDefault="00E71FB4" w:rsidP="00E71FB4">
            <w:pPr>
              <w:jc w:val="both"/>
              <w:rPr>
                <w:b/>
                <w:bCs/>
                <w:kern w:val="2"/>
                <w:sz w:val="22"/>
                <w:szCs w:val="22"/>
              </w:rPr>
            </w:pPr>
            <w:r w:rsidRPr="000D629B">
              <w:rPr>
                <w:b/>
                <w:bCs/>
                <w:kern w:val="2"/>
                <w:sz w:val="22"/>
                <w:szCs w:val="22"/>
              </w:rPr>
              <w:t>9.5. Tiekėjui taikomos baudos dėl aplinkosauginių ir (arba) socialinių kriterijų nesilaikymo</w:t>
            </w:r>
          </w:p>
        </w:tc>
        <w:tc>
          <w:tcPr>
            <w:tcW w:w="6930" w:type="dxa"/>
            <w:gridSpan w:val="2"/>
          </w:tcPr>
          <w:p w14:paraId="7CA90500" w14:textId="40AEED52" w:rsidR="00E71FB4" w:rsidRPr="007F6D5F" w:rsidRDefault="00E71FB4" w:rsidP="00966E3C">
            <w:pPr>
              <w:rPr>
                <w:color w:val="4472C4"/>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tc>
      </w:tr>
      <w:tr w:rsidR="00E71FB4" w:rsidRPr="007F6D5F" w14:paraId="1985B68B" w14:textId="77777777" w:rsidTr="00610AFA">
        <w:trPr>
          <w:trHeight w:val="20"/>
        </w:trPr>
        <w:tc>
          <w:tcPr>
            <w:tcW w:w="2704" w:type="dxa"/>
            <w:gridSpan w:val="2"/>
          </w:tcPr>
          <w:p w14:paraId="3F78DD8E" w14:textId="519CA87F" w:rsidR="00E71FB4" w:rsidRPr="007F6D5F" w:rsidRDefault="00E71FB4" w:rsidP="00E71FB4">
            <w:pPr>
              <w:jc w:val="both"/>
              <w:rPr>
                <w:b/>
                <w:bCs/>
                <w:kern w:val="2"/>
                <w:sz w:val="22"/>
                <w:szCs w:val="22"/>
              </w:rPr>
            </w:pPr>
            <w:r w:rsidRPr="000D629B">
              <w:rPr>
                <w:b/>
                <w:bCs/>
                <w:kern w:val="2"/>
                <w:sz w:val="22"/>
                <w:szCs w:val="22"/>
              </w:rPr>
              <w:t>9.6. Tiekėjui / Pirkėjui taikoma bauda dėl konfidencialumo reikalavimų nesilaikymo</w:t>
            </w:r>
          </w:p>
        </w:tc>
        <w:tc>
          <w:tcPr>
            <w:tcW w:w="6930" w:type="dxa"/>
            <w:gridSpan w:val="2"/>
          </w:tcPr>
          <w:p w14:paraId="4CE8C977" w14:textId="64AB99D6" w:rsidR="00E71FB4" w:rsidRPr="007F6D5F" w:rsidRDefault="00E71FB4" w:rsidP="00E71FB4">
            <w:pPr>
              <w:jc w:val="both"/>
              <w:rPr>
                <w:color w:val="4472C4"/>
                <w:kern w:val="2"/>
                <w:sz w:val="22"/>
                <w:szCs w:val="22"/>
              </w:rPr>
            </w:pPr>
            <w:r w:rsidRPr="007F6D5F">
              <w:rPr>
                <w:kern w:val="2"/>
                <w:sz w:val="22"/>
                <w:szCs w:val="22"/>
              </w:rPr>
              <w:t>Netaikoma</w:t>
            </w:r>
          </w:p>
        </w:tc>
      </w:tr>
      <w:tr w:rsidR="00E71FB4" w:rsidRPr="007F6D5F" w14:paraId="014E3682" w14:textId="77777777" w:rsidTr="00610AFA">
        <w:trPr>
          <w:trHeight w:val="20"/>
        </w:trPr>
        <w:tc>
          <w:tcPr>
            <w:tcW w:w="2704" w:type="dxa"/>
            <w:gridSpan w:val="2"/>
          </w:tcPr>
          <w:p w14:paraId="39B8C3F2" w14:textId="4690BDD8" w:rsidR="00E71FB4" w:rsidRPr="007F6D5F" w:rsidRDefault="00E71FB4" w:rsidP="00E71FB4">
            <w:pPr>
              <w:jc w:val="both"/>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930" w:type="dxa"/>
            <w:gridSpan w:val="2"/>
          </w:tcPr>
          <w:p w14:paraId="115EEA46" w14:textId="2639A167" w:rsidR="00E71FB4" w:rsidRPr="007F6D5F" w:rsidRDefault="00E71FB4" w:rsidP="00E71FB4">
            <w:pPr>
              <w:jc w:val="both"/>
              <w:rPr>
                <w:color w:val="4472C4"/>
                <w:kern w:val="2"/>
                <w:sz w:val="22"/>
                <w:szCs w:val="22"/>
              </w:rPr>
            </w:pPr>
            <w:r w:rsidRPr="007F6D5F">
              <w:rPr>
                <w:kern w:val="2"/>
                <w:sz w:val="22"/>
                <w:szCs w:val="22"/>
              </w:rPr>
              <w:t xml:space="preserve">Netaikoma </w:t>
            </w:r>
          </w:p>
        </w:tc>
      </w:tr>
      <w:tr w:rsidR="00E71FB4" w:rsidRPr="007F6D5F" w14:paraId="7DCE39A7" w14:textId="77777777" w:rsidTr="00610AFA">
        <w:trPr>
          <w:trHeight w:val="20"/>
        </w:trPr>
        <w:tc>
          <w:tcPr>
            <w:tcW w:w="2704" w:type="dxa"/>
            <w:gridSpan w:val="2"/>
          </w:tcPr>
          <w:p w14:paraId="308DB9BF" w14:textId="76F51D05" w:rsidR="00E71FB4" w:rsidRPr="007F6D5F" w:rsidRDefault="00E71FB4" w:rsidP="00E71FB4">
            <w:pPr>
              <w:jc w:val="both"/>
              <w:rPr>
                <w:b/>
                <w:bCs/>
                <w:kern w:val="2"/>
                <w:sz w:val="22"/>
                <w:szCs w:val="22"/>
              </w:rPr>
            </w:pPr>
            <w:r w:rsidRPr="00731D33">
              <w:rPr>
                <w:b/>
                <w:bCs/>
                <w:kern w:val="2"/>
                <w:sz w:val="22"/>
                <w:szCs w:val="22"/>
              </w:rPr>
              <w:t>9.8. Tiekėjui taikomos netesybos dėl Sutarties įvykdymo užtikrinimo nepratęsimo</w:t>
            </w:r>
          </w:p>
        </w:tc>
        <w:tc>
          <w:tcPr>
            <w:tcW w:w="6930" w:type="dxa"/>
            <w:gridSpan w:val="2"/>
          </w:tcPr>
          <w:p w14:paraId="3F5D6A92" w14:textId="518CAEF9" w:rsidR="00E71FB4" w:rsidRPr="007F6D5F" w:rsidRDefault="00E71FB4" w:rsidP="00E71FB4">
            <w:pPr>
              <w:jc w:val="both"/>
              <w:rPr>
                <w:color w:val="4472C4"/>
                <w:kern w:val="2"/>
                <w:sz w:val="22"/>
                <w:szCs w:val="22"/>
              </w:rPr>
            </w:pPr>
            <w:r w:rsidRPr="007F6D5F">
              <w:rPr>
                <w:kern w:val="2"/>
                <w:sz w:val="22"/>
                <w:szCs w:val="22"/>
              </w:rPr>
              <w:t>Netaikoma</w:t>
            </w:r>
          </w:p>
        </w:tc>
      </w:tr>
      <w:tr w:rsidR="00E71FB4" w:rsidRPr="007F6D5F" w14:paraId="16689B39" w14:textId="77777777" w:rsidTr="00610AFA">
        <w:trPr>
          <w:trHeight w:val="20"/>
        </w:trPr>
        <w:tc>
          <w:tcPr>
            <w:tcW w:w="2704" w:type="dxa"/>
            <w:gridSpan w:val="2"/>
          </w:tcPr>
          <w:p w14:paraId="6B86BAF8" w14:textId="7552C5A3" w:rsidR="00E71FB4" w:rsidRPr="007F6D5F" w:rsidRDefault="00E71FB4" w:rsidP="00E71FB4">
            <w:pPr>
              <w:jc w:val="both"/>
              <w:rPr>
                <w:b/>
                <w:bCs/>
                <w:kern w:val="2"/>
                <w:sz w:val="22"/>
                <w:szCs w:val="22"/>
                <w:lang w:val="en-US"/>
              </w:rPr>
            </w:pPr>
            <w:r w:rsidRPr="00731D33">
              <w:rPr>
                <w:b/>
                <w:bCs/>
                <w:kern w:val="2"/>
                <w:sz w:val="22"/>
                <w:szCs w:val="22"/>
                <w:lang w:val="en-US"/>
              </w:rPr>
              <w:t xml:space="preserve">9.9. </w:t>
            </w:r>
            <w:r w:rsidRPr="00925709">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2ABFAD50" w14:textId="59764300" w:rsidR="00E71FB4" w:rsidRPr="007F6D5F" w:rsidRDefault="00E71FB4" w:rsidP="00E71FB4">
            <w:pPr>
              <w:jc w:val="both"/>
              <w:rPr>
                <w:kern w:val="2"/>
                <w:sz w:val="22"/>
                <w:szCs w:val="22"/>
              </w:rPr>
            </w:pPr>
            <w:r w:rsidRPr="007F6D5F">
              <w:rPr>
                <w:kern w:val="2"/>
                <w:sz w:val="22"/>
                <w:szCs w:val="22"/>
              </w:rPr>
              <w:t>Netaikoma</w:t>
            </w:r>
          </w:p>
        </w:tc>
      </w:tr>
      <w:tr w:rsidR="00E71FB4" w:rsidRPr="007F6D5F" w14:paraId="5C2C39F4" w14:textId="77777777" w:rsidTr="00610AFA">
        <w:trPr>
          <w:trHeight w:val="20"/>
        </w:trPr>
        <w:tc>
          <w:tcPr>
            <w:tcW w:w="2704" w:type="dxa"/>
            <w:gridSpan w:val="2"/>
          </w:tcPr>
          <w:p w14:paraId="0686CA1F" w14:textId="0374E279" w:rsidR="00E71FB4" w:rsidRPr="007F6D5F" w:rsidRDefault="00E71FB4" w:rsidP="00E71FB4">
            <w:pPr>
              <w:jc w:val="both"/>
              <w:rPr>
                <w:b/>
                <w:bCs/>
                <w:kern w:val="2"/>
                <w:sz w:val="22"/>
                <w:szCs w:val="22"/>
                <w:lang w:val="en-US"/>
              </w:rPr>
            </w:pPr>
            <w:r>
              <w:rPr>
                <w:b/>
                <w:bCs/>
                <w:kern w:val="2"/>
                <w:sz w:val="22"/>
                <w:szCs w:val="22"/>
                <w:lang w:val="en-US"/>
              </w:rPr>
              <w:t>9.10 Kitos netesybos</w:t>
            </w:r>
          </w:p>
        </w:tc>
        <w:tc>
          <w:tcPr>
            <w:tcW w:w="6930" w:type="dxa"/>
            <w:gridSpan w:val="2"/>
          </w:tcPr>
          <w:p w14:paraId="7C04B8A3" w14:textId="77777777" w:rsidR="00E71FB4" w:rsidRPr="007F6D5F" w:rsidRDefault="00E71FB4" w:rsidP="00E71FB4">
            <w:pPr>
              <w:jc w:val="both"/>
              <w:rPr>
                <w:kern w:val="2"/>
                <w:sz w:val="22"/>
                <w:szCs w:val="22"/>
              </w:rPr>
            </w:pPr>
          </w:p>
        </w:tc>
      </w:tr>
      <w:tr w:rsidR="00E71FB4" w14:paraId="6CADA13A" w14:textId="77777777" w:rsidTr="00610AFA">
        <w:trPr>
          <w:trHeight w:val="300"/>
        </w:trPr>
        <w:tc>
          <w:tcPr>
            <w:tcW w:w="9634" w:type="dxa"/>
            <w:gridSpan w:val="4"/>
          </w:tcPr>
          <w:p w14:paraId="3F063860" w14:textId="77777777" w:rsidR="00E71FB4" w:rsidRDefault="00E71FB4" w:rsidP="00E71FB4">
            <w:pPr>
              <w:jc w:val="center"/>
              <w:rPr>
                <w:b/>
                <w:bCs/>
                <w:kern w:val="2"/>
                <w:szCs w:val="24"/>
              </w:rPr>
            </w:pPr>
            <w:r>
              <w:rPr>
                <w:b/>
                <w:kern w:val="2"/>
                <w:szCs w:val="24"/>
              </w:rPr>
              <w:t>10. ESMINĖS SUTARTIES SĄLYGOS</w:t>
            </w:r>
          </w:p>
        </w:tc>
      </w:tr>
      <w:tr w:rsidR="00E71FB4" w:rsidRPr="00925709" w14:paraId="7C82F4DD" w14:textId="77777777" w:rsidTr="00610AFA">
        <w:trPr>
          <w:trHeight w:val="300"/>
        </w:trPr>
        <w:tc>
          <w:tcPr>
            <w:tcW w:w="2689" w:type="dxa"/>
          </w:tcPr>
          <w:p w14:paraId="5C0F0C8E" w14:textId="77777777" w:rsidR="00E71FB4" w:rsidRDefault="00E71FB4" w:rsidP="00E71FB4">
            <w:pPr>
              <w:rPr>
                <w:b/>
                <w:bCs/>
                <w:kern w:val="2"/>
              </w:rPr>
            </w:pPr>
            <w:r>
              <w:rPr>
                <w:b/>
                <w:bCs/>
              </w:rPr>
              <w:t>10.1. Esminės Sutarties sąlygos</w:t>
            </w:r>
          </w:p>
        </w:tc>
        <w:tc>
          <w:tcPr>
            <w:tcW w:w="6945" w:type="dxa"/>
            <w:gridSpan w:val="3"/>
          </w:tcPr>
          <w:p w14:paraId="48617F5F" w14:textId="77777777" w:rsidR="00E71FB4" w:rsidRPr="0042501C" w:rsidRDefault="00E71FB4" w:rsidP="00E71FB4">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5F604CE8" w14:textId="77777777" w:rsidR="00E71FB4" w:rsidRPr="0042501C" w:rsidRDefault="00E71FB4" w:rsidP="00E71FB4">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0C73419E" w14:textId="77777777" w:rsidR="00E71FB4" w:rsidRPr="0042501C" w:rsidRDefault="00E71FB4" w:rsidP="00E71FB4">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Pr>
                <w:kern w:val="2"/>
                <w:sz w:val="22"/>
                <w:szCs w:val="22"/>
              </w:rPr>
              <w:t xml:space="preserve"> (jei prekei keliami tokie reikalavimai)</w:t>
            </w:r>
            <w:r w:rsidRPr="0042501C">
              <w:rPr>
                <w:kern w:val="2"/>
                <w:sz w:val="22"/>
                <w:szCs w:val="22"/>
              </w:rPr>
              <w:t>;</w:t>
            </w:r>
          </w:p>
          <w:p w14:paraId="3CA8FC00" w14:textId="77777777" w:rsidR="00E71FB4" w:rsidRPr="0042501C" w:rsidRDefault="00E71FB4" w:rsidP="00E71FB4">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9D86F48" w14:textId="77777777" w:rsidR="00E71FB4" w:rsidRPr="0042501C" w:rsidRDefault="00E71FB4" w:rsidP="00E71FB4">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F31EA7C" w14:textId="77777777" w:rsidR="00E71FB4" w:rsidRPr="0042501C" w:rsidRDefault="00E71FB4" w:rsidP="00E71FB4">
            <w:pPr>
              <w:jc w:val="both"/>
              <w:rPr>
                <w:kern w:val="2"/>
                <w:sz w:val="22"/>
                <w:szCs w:val="22"/>
              </w:rPr>
            </w:pPr>
            <w:r w:rsidRPr="0042501C">
              <w:rPr>
                <w:kern w:val="2"/>
                <w:sz w:val="22"/>
                <w:szCs w:val="22"/>
              </w:rPr>
              <w:t>10.1.6. Sutarties kaina ir atsiskaitymo tvarka, kaip nustatyta Sutarties 5 skyriuje;</w:t>
            </w:r>
          </w:p>
          <w:p w14:paraId="78FD5BE7" w14:textId="77777777" w:rsidR="00E71FB4" w:rsidRPr="0042501C" w:rsidRDefault="00E71FB4" w:rsidP="00E71FB4">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2ABBAA59" w14:textId="77777777" w:rsidR="00E71FB4" w:rsidRPr="00925709" w:rsidRDefault="00E71FB4" w:rsidP="00E71FB4">
            <w:pPr>
              <w:rPr>
                <w:color w:val="4472C4"/>
                <w:kern w:val="2"/>
                <w:szCs w:val="24"/>
              </w:rPr>
            </w:pPr>
            <w:r w:rsidRPr="0042501C">
              <w:rPr>
                <w:kern w:val="2"/>
                <w:sz w:val="22"/>
                <w:szCs w:val="22"/>
              </w:rPr>
              <w:t>10.1.8. Tiekėjo pareiga laikytis visų su Sutarties vykdymu susijusių aplinkosauginių reikalavimų, jei tokie yra nustatyti</w:t>
            </w:r>
          </w:p>
        </w:tc>
      </w:tr>
      <w:tr w:rsidR="00E71FB4" w14:paraId="21400347" w14:textId="77777777" w:rsidTr="00610AFA">
        <w:trPr>
          <w:trHeight w:val="300"/>
        </w:trPr>
        <w:tc>
          <w:tcPr>
            <w:tcW w:w="2689" w:type="dxa"/>
          </w:tcPr>
          <w:p w14:paraId="46F8CF00" w14:textId="77777777" w:rsidR="00E71FB4" w:rsidRDefault="00E71FB4" w:rsidP="00E71FB4">
            <w:pPr>
              <w:rPr>
                <w:b/>
                <w:bCs/>
                <w:kern w:val="2"/>
                <w:szCs w:val="24"/>
              </w:rPr>
            </w:pPr>
            <w:r>
              <w:rPr>
                <w:b/>
                <w:bCs/>
                <w:kern w:val="2"/>
                <w:szCs w:val="24"/>
              </w:rPr>
              <w:lastRenderedPageBreak/>
              <w:t>10.2. Dideli arba nuolatiniai esminės Sutarties sąlygos vykdymo trūkumai</w:t>
            </w:r>
          </w:p>
        </w:tc>
        <w:tc>
          <w:tcPr>
            <w:tcW w:w="6945" w:type="dxa"/>
            <w:gridSpan w:val="3"/>
          </w:tcPr>
          <w:p w14:paraId="522A11A2" w14:textId="77777777" w:rsidR="00E71FB4" w:rsidRPr="0042501C" w:rsidRDefault="00E71FB4" w:rsidP="00E71FB4">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32F35D80" w14:textId="77777777" w:rsidR="00E71FB4" w:rsidRPr="0042501C" w:rsidRDefault="00E71FB4" w:rsidP="00E71FB4">
            <w:pPr>
              <w:jc w:val="both"/>
              <w:rPr>
                <w:kern w:val="2"/>
                <w:sz w:val="22"/>
                <w:szCs w:val="22"/>
              </w:rPr>
            </w:pPr>
            <w:r w:rsidRPr="0042501C">
              <w:rPr>
                <w:kern w:val="2"/>
                <w:sz w:val="22"/>
                <w:szCs w:val="22"/>
              </w:rPr>
              <w:t>10.2.2. Prekių, neatitinkančių Sutarties ar teisės aktų reikalavimų, pristatymas;</w:t>
            </w:r>
          </w:p>
          <w:p w14:paraId="3D56D5AF" w14:textId="77777777" w:rsidR="00E71FB4" w:rsidRPr="0042501C" w:rsidRDefault="00E71FB4" w:rsidP="00E71FB4">
            <w:pPr>
              <w:jc w:val="both"/>
              <w:rPr>
                <w:kern w:val="2"/>
                <w:sz w:val="22"/>
                <w:szCs w:val="22"/>
              </w:rPr>
            </w:pPr>
            <w:r w:rsidRPr="0042501C">
              <w:rPr>
                <w:kern w:val="2"/>
                <w:sz w:val="22"/>
                <w:szCs w:val="22"/>
              </w:rPr>
              <w:t>10.2.3. Nepagrįstas atsisakymas arba vilkinimas šalinant Prekių trūkumus;</w:t>
            </w:r>
          </w:p>
          <w:p w14:paraId="475080C7" w14:textId="77777777" w:rsidR="00E71FB4" w:rsidRPr="0042501C" w:rsidRDefault="00E71FB4" w:rsidP="00E71FB4">
            <w:pPr>
              <w:jc w:val="both"/>
              <w:rPr>
                <w:kern w:val="2"/>
                <w:sz w:val="22"/>
                <w:szCs w:val="22"/>
              </w:rPr>
            </w:pPr>
            <w:r w:rsidRPr="0042501C">
              <w:rPr>
                <w:kern w:val="2"/>
                <w:sz w:val="22"/>
                <w:szCs w:val="22"/>
              </w:rPr>
              <w:t>10.2.4. Pagrįstų Pirkėjo rašytinių nurodymų ir/ar pastabų dėl Prekių tiekimo ar jų kokybės ignoravimas;</w:t>
            </w:r>
          </w:p>
          <w:p w14:paraId="766922D6" w14:textId="77777777" w:rsidR="00E71FB4" w:rsidRPr="0042501C" w:rsidRDefault="00E71FB4" w:rsidP="00E71FB4">
            <w:pPr>
              <w:jc w:val="both"/>
              <w:rPr>
                <w:kern w:val="2"/>
                <w:sz w:val="22"/>
                <w:szCs w:val="22"/>
              </w:rPr>
            </w:pPr>
            <w:r w:rsidRPr="0042501C">
              <w:rPr>
                <w:kern w:val="2"/>
                <w:sz w:val="22"/>
                <w:szCs w:val="22"/>
              </w:rPr>
              <w:t>10.2.5. Bet koks Tiekėjo veiksmas ar neveikimas, nurodytas kaip esminis Sutarties pažeidimas pagal 12.2 punktą;</w:t>
            </w:r>
          </w:p>
          <w:p w14:paraId="3A6A760F" w14:textId="77777777" w:rsidR="00E71FB4" w:rsidRDefault="00E71FB4" w:rsidP="00E71FB4">
            <w:pPr>
              <w:rPr>
                <w:kern w:val="2"/>
                <w:szCs w:val="24"/>
              </w:rPr>
            </w:pPr>
            <w:r w:rsidRPr="0042501C">
              <w:rPr>
                <w:kern w:val="2"/>
                <w:sz w:val="22"/>
                <w:szCs w:val="22"/>
              </w:rPr>
              <w:t>10.2.6. Kitos aplinkybės, dėl kurių Pirkėjas pagrįstai netenka pasitikėjimo Tiekėjo gebėjimu tinkamai vykdyti Sutartį.</w:t>
            </w:r>
          </w:p>
        </w:tc>
      </w:tr>
      <w:tr w:rsidR="00E71FB4" w:rsidRPr="007F6D5F" w14:paraId="14530A6D" w14:textId="77777777" w:rsidTr="00610AFA">
        <w:trPr>
          <w:trHeight w:val="20"/>
        </w:trPr>
        <w:tc>
          <w:tcPr>
            <w:tcW w:w="9634" w:type="dxa"/>
            <w:gridSpan w:val="4"/>
          </w:tcPr>
          <w:p w14:paraId="4617A649" w14:textId="0D1D382A"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 SUTARTIES GALIOJIMAS IR KEITIMAS</w:t>
            </w:r>
          </w:p>
        </w:tc>
      </w:tr>
      <w:tr w:rsidR="00E71FB4" w:rsidRPr="007F6D5F" w14:paraId="23298CD4" w14:textId="77777777" w:rsidTr="00610AFA">
        <w:trPr>
          <w:trHeight w:val="20"/>
        </w:trPr>
        <w:tc>
          <w:tcPr>
            <w:tcW w:w="2704" w:type="dxa"/>
            <w:gridSpan w:val="2"/>
          </w:tcPr>
          <w:p w14:paraId="50C3AB26" w14:textId="68CFDEAF" w:rsidR="00E71FB4" w:rsidRPr="007F6D5F" w:rsidRDefault="00E71FB4" w:rsidP="00E71FB4">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.1. Sutarties sudarymas ir įsigaliojimas</w:t>
            </w:r>
          </w:p>
        </w:tc>
        <w:tc>
          <w:tcPr>
            <w:tcW w:w="6930" w:type="dxa"/>
            <w:gridSpan w:val="2"/>
          </w:tcPr>
          <w:p w14:paraId="0FE6C53E" w14:textId="5653F4A0" w:rsidR="00E71FB4" w:rsidRPr="007F6D5F" w:rsidRDefault="00E71FB4" w:rsidP="00E71FB4">
            <w:pPr>
              <w:jc w:val="both"/>
              <w:rPr>
                <w:color w:val="4472C4"/>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(jei reikalinga)</w:t>
            </w:r>
            <w:r w:rsidRPr="00882B1A">
              <w:rPr>
                <w:kern w:val="2"/>
                <w:sz w:val="22"/>
                <w:szCs w:val="22"/>
              </w:rPr>
              <w:t xml:space="preserve"> terminas </w:t>
            </w:r>
            <w:r>
              <w:rPr>
                <w:kern w:val="2"/>
                <w:sz w:val="22"/>
                <w:szCs w:val="22"/>
              </w:rPr>
              <w:t xml:space="preserve">su atsiskaitymo laikotarpiu </w:t>
            </w:r>
            <w:r w:rsidRPr="00882B1A">
              <w:rPr>
                <w:kern w:val="2"/>
                <w:sz w:val="22"/>
                <w:szCs w:val="22"/>
              </w:rPr>
              <w:t>negali būti ilgesnis kaip</w:t>
            </w:r>
            <w:r>
              <w:rPr>
                <w:kern w:val="2"/>
                <w:sz w:val="22"/>
                <w:szCs w:val="22"/>
              </w:rPr>
              <w:t xml:space="preserve"> </w:t>
            </w:r>
            <w:r w:rsidR="00286CF9">
              <w:rPr>
                <w:color w:val="000000"/>
                <w:kern w:val="2"/>
                <w:sz w:val="22"/>
                <w:szCs w:val="22"/>
              </w:rPr>
              <w:t>2</w:t>
            </w:r>
            <w:r w:rsidRPr="00454869">
              <w:rPr>
                <w:color w:val="000000"/>
                <w:kern w:val="2"/>
                <w:sz w:val="22"/>
                <w:szCs w:val="22"/>
              </w:rPr>
              <w:t xml:space="preserve"> mėn. (</w:t>
            </w:r>
            <w:r w:rsidR="00286CF9">
              <w:rPr>
                <w:color w:val="000000"/>
                <w:kern w:val="2"/>
                <w:sz w:val="22"/>
                <w:szCs w:val="22"/>
              </w:rPr>
              <w:t>1</w:t>
            </w:r>
            <w:r w:rsidRPr="00454869">
              <w:rPr>
                <w:color w:val="000000"/>
                <w:kern w:val="2"/>
                <w:sz w:val="22"/>
                <w:szCs w:val="22"/>
              </w:rPr>
              <w:t xml:space="preserve"> mėn. prekių pristatymas, 30 k. d. apmokėjimas)</w:t>
            </w:r>
            <w:r w:rsidRPr="00454869">
              <w:rPr>
                <w:kern w:val="2"/>
                <w:sz w:val="22"/>
                <w:szCs w:val="22"/>
              </w:rPr>
              <w:t>.</w:t>
            </w:r>
          </w:p>
        </w:tc>
      </w:tr>
      <w:tr w:rsidR="00E71FB4" w:rsidRPr="007F6D5F" w14:paraId="019A0206" w14:textId="77777777" w:rsidTr="00610AFA">
        <w:trPr>
          <w:trHeight w:val="20"/>
        </w:trPr>
        <w:tc>
          <w:tcPr>
            <w:tcW w:w="2704" w:type="dxa"/>
            <w:gridSpan w:val="2"/>
          </w:tcPr>
          <w:p w14:paraId="0C0C686D" w14:textId="2AA33904" w:rsidR="00E71FB4" w:rsidRPr="007F6D5F" w:rsidRDefault="00E71FB4" w:rsidP="00E71FB4">
            <w:pPr>
              <w:jc w:val="both"/>
              <w:rPr>
                <w:b/>
                <w:bCs/>
                <w:kern w:val="2"/>
                <w:sz w:val="22"/>
                <w:szCs w:val="22"/>
              </w:rPr>
            </w:pPr>
            <w:r w:rsidRPr="007F6D5F">
              <w:rPr>
                <w:b/>
                <w:bCs/>
                <w:kern w:val="2"/>
                <w:sz w:val="22"/>
                <w:szCs w:val="22"/>
              </w:rPr>
              <w:t>1</w:t>
            </w:r>
            <w:r>
              <w:rPr>
                <w:b/>
                <w:bCs/>
                <w:kern w:val="2"/>
                <w:sz w:val="22"/>
                <w:szCs w:val="22"/>
              </w:rPr>
              <w:t>1</w:t>
            </w:r>
            <w:r w:rsidRPr="007F6D5F">
              <w:rPr>
                <w:b/>
                <w:bCs/>
                <w:kern w:val="2"/>
                <w:sz w:val="22"/>
                <w:szCs w:val="22"/>
              </w:rPr>
              <w:t>.2. Sutarties galiojimo termino pratęsimas</w:t>
            </w:r>
          </w:p>
        </w:tc>
        <w:tc>
          <w:tcPr>
            <w:tcW w:w="6930" w:type="dxa"/>
            <w:gridSpan w:val="2"/>
          </w:tcPr>
          <w:p w14:paraId="5A080AFA" w14:textId="19C24452" w:rsidR="00E71FB4" w:rsidRPr="007F6D5F" w:rsidRDefault="00286CF9" w:rsidP="00E71FB4">
            <w:pPr>
              <w:jc w:val="both"/>
              <w:rPr>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1</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aplinkybėms</w:t>
            </w:r>
            <w:r>
              <w:rPr>
                <w:color w:val="000000" w:themeColor="text1"/>
                <w:kern w:val="2"/>
                <w:sz w:val="22"/>
                <w:szCs w:val="22"/>
              </w:rPr>
              <w:t>, nurodytoms 4.2 punkte.</w:t>
            </w:r>
          </w:p>
        </w:tc>
      </w:tr>
      <w:tr w:rsidR="00E71FB4" w:rsidRPr="007F6D5F" w14:paraId="6754A426" w14:textId="77777777" w:rsidTr="00610AFA">
        <w:trPr>
          <w:trHeight w:val="20"/>
        </w:trPr>
        <w:tc>
          <w:tcPr>
            <w:tcW w:w="9634" w:type="dxa"/>
            <w:gridSpan w:val="4"/>
          </w:tcPr>
          <w:p w14:paraId="0C4C548F" w14:textId="6DC2D404"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 SUTARTIES NUTRAUKIMAS</w:t>
            </w:r>
          </w:p>
        </w:tc>
      </w:tr>
      <w:tr w:rsidR="00E71FB4" w:rsidRPr="007F6D5F" w14:paraId="76BDDF3E" w14:textId="77777777" w:rsidTr="00610AFA">
        <w:trPr>
          <w:trHeight w:val="20"/>
        </w:trPr>
        <w:tc>
          <w:tcPr>
            <w:tcW w:w="2689" w:type="dxa"/>
          </w:tcPr>
          <w:p w14:paraId="352A45F8" w14:textId="1F721F72" w:rsidR="00E71FB4" w:rsidRPr="007F6D5F" w:rsidRDefault="00E71FB4" w:rsidP="00E71FB4">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.1. Sutarties nutraukimo pagrindai</w:t>
            </w:r>
          </w:p>
        </w:tc>
        <w:tc>
          <w:tcPr>
            <w:tcW w:w="6945" w:type="dxa"/>
            <w:gridSpan w:val="3"/>
          </w:tcPr>
          <w:p w14:paraId="6D05132F" w14:textId="16EFFD52" w:rsidR="00E71FB4" w:rsidRPr="007F6D5F" w:rsidRDefault="00E71FB4" w:rsidP="00E71FB4">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E71FB4" w:rsidRPr="007F6D5F" w14:paraId="30FBE2C6" w14:textId="77777777" w:rsidTr="00610AFA">
        <w:trPr>
          <w:trHeight w:val="20"/>
        </w:trPr>
        <w:tc>
          <w:tcPr>
            <w:tcW w:w="2689" w:type="dxa"/>
          </w:tcPr>
          <w:p w14:paraId="08F50157" w14:textId="74D4887C" w:rsidR="00E71FB4" w:rsidRPr="007F6D5F" w:rsidRDefault="00E71FB4" w:rsidP="00E71FB4">
            <w:pPr>
              <w:jc w:val="both"/>
              <w:rPr>
                <w:b/>
                <w:bCs/>
                <w:kern w:val="2"/>
                <w:sz w:val="22"/>
                <w:szCs w:val="22"/>
              </w:rPr>
            </w:pPr>
            <w:r w:rsidRPr="007F6D5F">
              <w:rPr>
                <w:b/>
                <w:bCs/>
                <w:kern w:val="2"/>
                <w:sz w:val="22"/>
                <w:szCs w:val="22"/>
              </w:rPr>
              <w:t>1</w:t>
            </w:r>
            <w:r>
              <w:rPr>
                <w:b/>
                <w:bCs/>
                <w:kern w:val="2"/>
                <w:sz w:val="22"/>
                <w:szCs w:val="22"/>
              </w:rPr>
              <w:t>2</w:t>
            </w:r>
            <w:r w:rsidRPr="007F6D5F">
              <w:rPr>
                <w:b/>
                <w:bCs/>
                <w:kern w:val="2"/>
                <w:sz w:val="22"/>
                <w:szCs w:val="22"/>
              </w:rPr>
              <w:t>.2. Esminiai Sutarties pažeidimai</w:t>
            </w:r>
          </w:p>
        </w:tc>
        <w:tc>
          <w:tcPr>
            <w:tcW w:w="6945" w:type="dxa"/>
            <w:gridSpan w:val="3"/>
          </w:tcPr>
          <w:p w14:paraId="210A6B18" w14:textId="6C6DAB92" w:rsidR="00E71FB4" w:rsidRPr="007F6D5F" w:rsidRDefault="00E71FB4" w:rsidP="00E71FB4">
            <w:pPr>
              <w:jc w:val="both"/>
              <w:rPr>
                <w:color w:val="000000" w:themeColor="text1"/>
                <w:kern w:val="2"/>
                <w:sz w:val="22"/>
                <w:szCs w:val="22"/>
              </w:rPr>
            </w:pPr>
            <w:r w:rsidRPr="007F6D5F">
              <w:rPr>
                <w:color w:val="000000" w:themeColor="text1"/>
                <w:kern w:val="2"/>
                <w:sz w:val="22"/>
                <w:szCs w:val="22"/>
              </w:rPr>
              <w:t>1</w:t>
            </w:r>
            <w:r>
              <w:rPr>
                <w:color w:val="000000" w:themeColor="text1"/>
                <w:kern w:val="2"/>
                <w:sz w:val="22"/>
                <w:szCs w:val="22"/>
              </w:rPr>
              <w:t>2</w:t>
            </w:r>
            <w:r w:rsidRPr="007F6D5F">
              <w:rPr>
                <w:color w:val="000000" w:themeColor="text1"/>
                <w:kern w:val="2"/>
                <w:sz w:val="22"/>
                <w:szCs w:val="22"/>
              </w:rPr>
              <w:t>.2.1. Tiekėjas netinkamai vykdo ar nevykdo prisiimtų Sutartyje įsipareigojimų ;</w:t>
            </w:r>
          </w:p>
          <w:p w14:paraId="27BB2979" w14:textId="4F043B7E" w:rsidR="00E71FB4" w:rsidRPr="007F6D5F" w:rsidRDefault="00E71FB4" w:rsidP="00E71FB4">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Pr>
                <w:rFonts w:eastAsia="Arial"/>
                <w:color w:val="000000" w:themeColor="text1"/>
                <w:kern w:val="2"/>
                <w:sz w:val="22"/>
                <w:szCs w:val="22"/>
                <w:lang w:val="lt"/>
              </w:rPr>
              <w:t>2</w:t>
            </w:r>
            <w:r w:rsidRPr="007F6D5F">
              <w:rPr>
                <w:rFonts w:eastAsia="Arial"/>
                <w:color w:val="000000" w:themeColor="text1"/>
                <w:kern w:val="2"/>
                <w:sz w:val="22"/>
                <w:szCs w:val="22"/>
                <w:lang w:val="lt"/>
              </w:rPr>
              <w:t xml:space="preserve">.2.2.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5C45A413" w:rsidR="00E71FB4" w:rsidRPr="007F6D5F" w:rsidRDefault="00E71FB4" w:rsidP="00E71FB4">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Pr>
                <w:rFonts w:eastAsia="Arial"/>
                <w:color w:val="000000" w:themeColor="text1"/>
                <w:kern w:val="2"/>
                <w:sz w:val="22"/>
                <w:szCs w:val="22"/>
                <w:lang w:val="lt"/>
              </w:rPr>
              <w:t>2</w:t>
            </w:r>
            <w:r w:rsidRPr="007F6D5F">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7CEEEEE9" w14:textId="7E246C05" w:rsidR="00E71FB4" w:rsidRPr="007F6D5F" w:rsidRDefault="00E71FB4" w:rsidP="00E71FB4">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Pr>
                <w:rFonts w:eastAsia="Arial"/>
                <w:color w:val="000000" w:themeColor="text1"/>
                <w:kern w:val="2"/>
                <w:sz w:val="22"/>
                <w:szCs w:val="22"/>
                <w:lang w:val="lt"/>
              </w:rPr>
              <w:t>2</w:t>
            </w:r>
            <w:r w:rsidRPr="007F6D5F">
              <w:rPr>
                <w:rFonts w:eastAsia="Arial"/>
                <w:color w:val="000000" w:themeColor="text1"/>
                <w:kern w:val="2"/>
                <w:sz w:val="22"/>
                <w:szCs w:val="22"/>
                <w:lang w:val="lt"/>
              </w:rPr>
              <w:t>.2.4. Tiekėjas daugiau kaip 2 (du) kartus pristato Prekes, kurios neatitinka Sutartyje ir / ar Įstatymuose nustatytų reikalavimų Prekėms;</w:t>
            </w:r>
          </w:p>
          <w:p w14:paraId="75505708" w14:textId="78C7C141" w:rsidR="00E71FB4" w:rsidRPr="007F6D5F" w:rsidRDefault="00E71FB4" w:rsidP="00E71FB4">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w:t>
            </w:r>
            <w:r>
              <w:rPr>
                <w:rFonts w:eastAsia="Arial"/>
                <w:color w:val="000000" w:themeColor="text1"/>
                <w:kern w:val="2"/>
                <w:sz w:val="22"/>
                <w:szCs w:val="22"/>
                <w:lang w:val="lt"/>
              </w:rPr>
              <w:t>2</w:t>
            </w:r>
            <w:r w:rsidRPr="007F6D5F">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1EC501C7" w:rsidR="00E71FB4" w:rsidRPr="007F6D5F" w:rsidRDefault="00E71FB4" w:rsidP="00E71FB4">
            <w:pPr>
              <w:jc w:val="both"/>
              <w:rPr>
                <w:rFonts w:eastAsia="Arial"/>
                <w:color w:val="FF0000"/>
                <w:kern w:val="2"/>
                <w:sz w:val="22"/>
                <w:szCs w:val="22"/>
              </w:rPr>
            </w:pPr>
            <w:r w:rsidRPr="007F6D5F">
              <w:rPr>
                <w:rFonts w:eastAsia="Arial"/>
                <w:color w:val="000000" w:themeColor="text1"/>
                <w:kern w:val="2"/>
                <w:sz w:val="22"/>
                <w:szCs w:val="22"/>
                <w:lang w:val="lt"/>
              </w:rPr>
              <w:t>1</w:t>
            </w:r>
            <w:r>
              <w:rPr>
                <w:rFonts w:eastAsia="Arial"/>
                <w:color w:val="000000" w:themeColor="text1"/>
                <w:kern w:val="2"/>
                <w:sz w:val="22"/>
                <w:szCs w:val="22"/>
                <w:lang w:val="lt"/>
              </w:rPr>
              <w:t>2</w:t>
            </w:r>
            <w:r w:rsidRPr="007F6D5F">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E71FB4" w:rsidRPr="007F6D5F" w14:paraId="53AE3217" w14:textId="77777777" w:rsidTr="00610AFA">
        <w:trPr>
          <w:trHeight w:val="20"/>
        </w:trPr>
        <w:tc>
          <w:tcPr>
            <w:tcW w:w="9634" w:type="dxa"/>
            <w:gridSpan w:val="4"/>
          </w:tcPr>
          <w:p w14:paraId="4A37A47D" w14:textId="23D80988" w:rsidR="00E71FB4" w:rsidRPr="007F6D5F" w:rsidRDefault="00E71FB4" w:rsidP="00E71FB4">
            <w:pPr>
              <w:jc w:val="center"/>
              <w:rPr>
                <w:kern w:val="2"/>
                <w:sz w:val="22"/>
                <w:szCs w:val="22"/>
              </w:rPr>
            </w:pPr>
            <w:r w:rsidRPr="007F6D5F">
              <w:rPr>
                <w:b/>
                <w:bCs/>
                <w:kern w:val="2"/>
                <w:sz w:val="22"/>
                <w:szCs w:val="22"/>
              </w:rPr>
              <w:t>1</w:t>
            </w:r>
            <w:r>
              <w:rPr>
                <w:b/>
                <w:bCs/>
                <w:kern w:val="2"/>
                <w:sz w:val="22"/>
                <w:szCs w:val="22"/>
              </w:rPr>
              <w:t>3</w:t>
            </w:r>
            <w:r w:rsidRPr="007F6D5F">
              <w:rPr>
                <w:b/>
                <w:bCs/>
                <w:kern w:val="2"/>
                <w:sz w:val="22"/>
                <w:szCs w:val="22"/>
              </w:rPr>
              <w:t xml:space="preserve">. APLINKOSAUGINIAI IR SOCIALINIAI KRITERIJAI </w:t>
            </w:r>
          </w:p>
        </w:tc>
      </w:tr>
      <w:tr w:rsidR="00E71FB4" w:rsidRPr="007F6D5F" w14:paraId="0DBB01C8" w14:textId="77777777" w:rsidTr="00610AFA">
        <w:trPr>
          <w:trHeight w:val="20"/>
        </w:trPr>
        <w:tc>
          <w:tcPr>
            <w:tcW w:w="2689" w:type="dxa"/>
          </w:tcPr>
          <w:p w14:paraId="5CC47EA9" w14:textId="574A64EE" w:rsidR="00E71FB4" w:rsidRPr="007F6D5F" w:rsidRDefault="00E71FB4" w:rsidP="00E71FB4">
            <w:pPr>
              <w:jc w:val="both"/>
              <w:rPr>
                <w:b/>
                <w:bCs/>
                <w:kern w:val="2"/>
                <w:sz w:val="22"/>
                <w:szCs w:val="22"/>
              </w:rPr>
            </w:pPr>
            <w:r w:rsidRPr="007F6D5F">
              <w:rPr>
                <w:b/>
                <w:bCs/>
                <w:kern w:val="2"/>
                <w:sz w:val="22"/>
                <w:szCs w:val="22"/>
              </w:rPr>
              <w:t>1</w:t>
            </w:r>
            <w:r>
              <w:rPr>
                <w:b/>
                <w:bCs/>
                <w:kern w:val="2"/>
                <w:sz w:val="22"/>
                <w:szCs w:val="22"/>
              </w:rPr>
              <w:t>3</w:t>
            </w:r>
            <w:r w:rsidRPr="007F6D5F">
              <w:rPr>
                <w:b/>
                <w:bCs/>
                <w:kern w:val="2"/>
                <w:sz w:val="22"/>
                <w:szCs w:val="22"/>
              </w:rPr>
              <w:t>.1. Aplinkosauginių kriterijų nustatymo teisinis pagrindas</w:t>
            </w:r>
          </w:p>
        </w:tc>
        <w:tc>
          <w:tcPr>
            <w:tcW w:w="6945" w:type="dxa"/>
            <w:gridSpan w:val="3"/>
          </w:tcPr>
          <w:p w14:paraId="69452032" w14:textId="77777777" w:rsidR="00E71FB4" w:rsidRDefault="00E71FB4" w:rsidP="00E71FB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1BF0FBE7" w14:textId="77777777" w:rsidR="00E71FB4" w:rsidRPr="00956692" w:rsidRDefault="00E71FB4" w:rsidP="00E71FB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5522EDB3" w14:textId="3857530E" w:rsidR="00E71FB4" w:rsidRDefault="00E71FB4" w:rsidP="00E71FB4">
            <w:pPr>
              <w:jc w:val="both"/>
              <w:rPr>
                <w:bCs/>
                <w:sz w:val="22"/>
                <w:szCs w:val="22"/>
              </w:rPr>
            </w:pPr>
            <w:r w:rsidRPr="00956692">
              <w:rPr>
                <w:bCs/>
                <w:sz w:val="22"/>
                <w:szCs w:val="22"/>
              </w:rPr>
              <w:lastRenderedPageBreak/>
              <w:t>13.1.</w:t>
            </w:r>
            <w:r>
              <w:rPr>
                <w:bCs/>
                <w:sz w:val="22"/>
                <w:szCs w:val="22"/>
              </w:rPr>
              <w:t>1.</w:t>
            </w:r>
            <w:r w:rsidR="00B721FA">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793BFF38" w14:textId="091A0A6B" w:rsidR="00E71FB4" w:rsidRPr="007F6D5F" w:rsidRDefault="00E71FB4" w:rsidP="00B721FA">
            <w:pPr>
              <w:jc w:val="both"/>
              <w:rPr>
                <w:b/>
                <w:bCs/>
                <w:kern w:val="2"/>
                <w:sz w:val="22"/>
                <w:szCs w:val="22"/>
              </w:rPr>
            </w:pPr>
            <w:r w:rsidRPr="00956692">
              <w:rPr>
                <w:kern w:val="2"/>
                <w:sz w:val="22"/>
                <w:szCs w:val="22"/>
                <w:shd w:val="clear" w:color="auto" w:fill="FFFFFF"/>
              </w:rPr>
              <w:t>Nustačius, kad Tiekėjas nesilaiko</w:t>
            </w:r>
            <w:r>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E71FB4" w:rsidRPr="007F6D5F" w14:paraId="3F182745" w14:textId="77777777" w:rsidTr="00610AFA">
        <w:trPr>
          <w:trHeight w:val="20"/>
        </w:trPr>
        <w:tc>
          <w:tcPr>
            <w:tcW w:w="2689" w:type="dxa"/>
          </w:tcPr>
          <w:p w14:paraId="08C96461" w14:textId="61F6184F" w:rsidR="00E71FB4" w:rsidRPr="007F6D5F" w:rsidRDefault="00E71FB4" w:rsidP="00E71FB4">
            <w:pPr>
              <w:jc w:val="both"/>
              <w:rPr>
                <w:b/>
                <w:bCs/>
                <w:kern w:val="2"/>
                <w:sz w:val="22"/>
                <w:szCs w:val="22"/>
              </w:rPr>
            </w:pPr>
            <w:r w:rsidRPr="007F6D5F">
              <w:rPr>
                <w:b/>
                <w:bCs/>
                <w:kern w:val="2"/>
                <w:sz w:val="22"/>
                <w:szCs w:val="22"/>
              </w:rPr>
              <w:lastRenderedPageBreak/>
              <w:t>1</w:t>
            </w:r>
            <w:r>
              <w:rPr>
                <w:b/>
                <w:bCs/>
                <w:kern w:val="2"/>
                <w:sz w:val="22"/>
                <w:szCs w:val="22"/>
              </w:rPr>
              <w:t>3.</w:t>
            </w:r>
            <w:r w:rsidRPr="007F6D5F">
              <w:rPr>
                <w:b/>
                <w:bCs/>
                <w:kern w:val="2"/>
                <w:sz w:val="22"/>
                <w:szCs w:val="22"/>
              </w:rPr>
              <w:t>2. Su perkamomis Prekėmis susiję socialiniai kriterijai</w:t>
            </w:r>
          </w:p>
        </w:tc>
        <w:tc>
          <w:tcPr>
            <w:tcW w:w="6945" w:type="dxa"/>
            <w:gridSpan w:val="3"/>
          </w:tcPr>
          <w:p w14:paraId="67583C8F" w14:textId="3ED36A73" w:rsidR="00E71FB4" w:rsidRPr="007F6D5F" w:rsidRDefault="00E71FB4" w:rsidP="00E71FB4">
            <w:pPr>
              <w:jc w:val="both"/>
              <w:rPr>
                <w:color w:val="0070C0"/>
                <w:kern w:val="2"/>
                <w:sz w:val="22"/>
                <w:szCs w:val="22"/>
              </w:rPr>
            </w:pPr>
            <w:r w:rsidRPr="007F6D5F">
              <w:rPr>
                <w:color w:val="000000"/>
                <w:kern w:val="2"/>
                <w:sz w:val="22"/>
                <w:szCs w:val="22"/>
                <w:shd w:val="clear" w:color="auto" w:fill="FFFFFF"/>
              </w:rPr>
              <w:t>Netaikoma</w:t>
            </w:r>
          </w:p>
        </w:tc>
      </w:tr>
      <w:tr w:rsidR="00E71FB4" w:rsidRPr="007F6D5F" w14:paraId="54177E64" w14:textId="77777777" w:rsidTr="00610AFA">
        <w:trPr>
          <w:trHeight w:val="20"/>
        </w:trPr>
        <w:tc>
          <w:tcPr>
            <w:tcW w:w="9634" w:type="dxa"/>
            <w:gridSpan w:val="4"/>
          </w:tcPr>
          <w:p w14:paraId="4C784E13" w14:textId="4A6CCFCD"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4</w:t>
            </w:r>
            <w:r w:rsidRPr="007F6D5F">
              <w:rPr>
                <w:b/>
                <w:bCs/>
                <w:kern w:val="2"/>
                <w:sz w:val="22"/>
                <w:szCs w:val="22"/>
              </w:rPr>
              <w:t xml:space="preserve">. BENDRŲJŲ SĄLYGŲ PAKEITIMAI IR PAPILDYMAI </w:t>
            </w:r>
          </w:p>
          <w:p w14:paraId="3E581481" w14:textId="35E47619" w:rsidR="00E71FB4" w:rsidRPr="007F6D5F" w:rsidRDefault="00E71FB4" w:rsidP="00E71FB4">
            <w:pPr>
              <w:jc w:val="center"/>
              <w:rPr>
                <w:b/>
                <w:bCs/>
                <w:kern w:val="2"/>
                <w:sz w:val="22"/>
                <w:szCs w:val="22"/>
              </w:rPr>
            </w:pPr>
          </w:p>
        </w:tc>
      </w:tr>
      <w:tr w:rsidR="00E71FB4" w:rsidRPr="007F6D5F" w14:paraId="51229D37" w14:textId="77777777" w:rsidTr="00610AFA">
        <w:trPr>
          <w:trHeight w:val="20"/>
        </w:trPr>
        <w:tc>
          <w:tcPr>
            <w:tcW w:w="2689" w:type="dxa"/>
          </w:tcPr>
          <w:p w14:paraId="2458A0E4" w14:textId="66B30052" w:rsidR="00E71FB4" w:rsidRPr="007F6D5F" w:rsidRDefault="00E71FB4" w:rsidP="00E71FB4">
            <w:pPr>
              <w:rPr>
                <w:b/>
                <w:bCs/>
                <w:kern w:val="2"/>
                <w:sz w:val="22"/>
                <w:szCs w:val="22"/>
              </w:rPr>
            </w:pPr>
            <w:r w:rsidRPr="007F6D5F">
              <w:rPr>
                <w:b/>
                <w:bCs/>
                <w:kern w:val="2"/>
                <w:sz w:val="22"/>
                <w:szCs w:val="22"/>
              </w:rPr>
              <w:t>1</w:t>
            </w:r>
            <w:r>
              <w:rPr>
                <w:b/>
                <w:bCs/>
                <w:kern w:val="2"/>
                <w:sz w:val="22"/>
                <w:szCs w:val="22"/>
              </w:rPr>
              <w:t xml:space="preserve">4. </w:t>
            </w:r>
          </w:p>
        </w:tc>
        <w:tc>
          <w:tcPr>
            <w:tcW w:w="6945" w:type="dxa"/>
            <w:gridSpan w:val="3"/>
          </w:tcPr>
          <w:p w14:paraId="491BF8BF" w14:textId="5C2FF9D5" w:rsidR="00E71FB4" w:rsidRPr="007F6D5F" w:rsidRDefault="00E71FB4" w:rsidP="00E71FB4">
            <w:pPr>
              <w:jc w:val="both"/>
              <w:rPr>
                <w:b/>
                <w:bCs/>
                <w:kern w:val="2"/>
                <w:sz w:val="22"/>
                <w:szCs w:val="22"/>
              </w:rPr>
            </w:pPr>
            <w:r>
              <w:rPr>
                <w:color w:val="000000"/>
                <w:kern w:val="2"/>
                <w:sz w:val="22"/>
                <w:szCs w:val="22"/>
                <w:shd w:val="clear" w:color="auto" w:fill="FFFFFF"/>
              </w:rPr>
              <w:t>Netaikoma</w:t>
            </w:r>
          </w:p>
        </w:tc>
      </w:tr>
      <w:tr w:rsidR="00E71FB4" w:rsidRPr="007F6D5F" w14:paraId="777893EA" w14:textId="77777777" w:rsidTr="00610AFA">
        <w:trPr>
          <w:trHeight w:val="20"/>
        </w:trPr>
        <w:tc>
          <w:tcPr>
            <w:tcW w:w="9634" w:type="dxa"/>
            <w:gridSpan w:val="4"/>
          </w:tcPr>
          <w:p w14:paraId="37F61B0D" w14:textId="1FA6BA34"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5</w:t>
            </w:r>
            <w:r w:rsidRPr="007F6D5F">
              <w:rPr>
                <w:b/>
                <w:bCs/>
                <w:kern w:val="2"/>
                <w:sz w:val="22"/>
                <w:szCs w:val="22"/>
              </w:rPr>
              <w:t>. SUTARTIES PRIEDAI</w:t>
            </w:r>
          </w:p>
        </w:tc>
      </w:tr>
      <w:tr w:rsidR="00E71FB4" w:rsidRPr="007F6D5F" w14:paraId="0C58D0BC" w14:textId="77777777" w:rsidTr="00610AFA">
        <w:trPr>
          <w:trHeight w:val="20"/>
        </w:trPr>
        <w:tc>
          <w:tcPr>
            <w:tcW w:w="2689" w:type="dxa"/>
          </w:tcPr>
          <w:p w14:paraId="67CF822C" w14:textId="5328A3C1"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5</w:t>
            </w:r>
            <w:r w:rsidRPr="007F6D5F">
              <w:rPr>
                <w:b/>
                <w:bCs/>
                <w:kern w:val="2"/>
                <w:sz w:val="22"/>
                <w:szCs w:val="22"/>
              </w:rPr>
              <w:t>.1. Priedas Nr. 1</w:t>
            </w:r>
          </w:p>
        </w:tc>
        <w:tc>
          <w:tcPr>
            <w:tcW w:w="6945" w:type="dxa"/>
            <w:gridSpan w:val="3"/>
          </w:tcPr>
          <w:p w14:paraId="1EC1D017" w14:textId="0E84EF7F" w:rsidR="00E71FB4" w:rsidRPr="007F6D5F" w:rsidRDefault="00E71FB4" w:rsidP="00E71FB4">
            <w:pPr>
              <w:rPr>
                <w:b/>
                <w:bCs/>
                <w:kern w:val="2"/>
                <w:sz w:val="22"/>
                <w:szCs w:val="22"/>
              </w:rPr>
            </w:pPr>
            <w:r w:rsidRPr="000D629B">
              <w:rPr>
                <w:b/>
                <w:bCs/>
                <w:kern w:val="2"/>
                <w:sz w:val="22"/>
                <w:szCs w:val="22"/>
              </w:rPr>
              <w:t>Pasiūlym</w:t>
            </w:r>
            <w:r>
              <w:rPr>
                <w:b/>
                <w:bCs/>
                <w:kern w:val="2"/>
                <w:sz w:val="22"/>
                <w:szCs w:val="22"/>
              </w:rPr>
              <w:t>o kaina</w:t>
            </w:r>
            <w:r w:rsidRPr="000D629B">
              <w:rPr>
                <w:b/>
                <w:bCs/>
                <w:kern w:val="2"/>
                <w:sz w:val="22"/>
                <w:szCs w:val="22"/>
              </w:rPr>
              <w:t xml:space="preserve"> </w:t>
            </w:r>
            <w:r>
              <w:rPr>
                <w:b/>
                <w:bCs/>
                <w:kern w:val="2"/>
                <w:sz w:val="22"/>
                <w:szCs w:val="22"/>
              </w:rPr>
              <w:t xml:space="preserve">ir </w:t>
            </w:r>
            <w:r w:rsidRPr="000D629B">
              <w:rPr>
                <w:b/>
                <w:bCs/>
                <w:kern w:val="2"/>
                <w:sz w:val="22"/>
                <w:szCs w:val="22"/>
              </w:rPr>
              <w:t>Technin</w:t>
            </w:r>
            <w:r>
              <w:rPr>
                <w:b/>
                <w:bCs/>
                <w:kern w:val="2"/>
                <w:sz w:val="22"/>
                <w:szCs w:val="22"/>
              </w:rPr>
              <w:t>ė</w:t>
            </w:r>
            <w:r w:rsidRPr="000D629B">
              <w:rPr>
                <w:b/>
                <w:bCs/>
                <w:kern w:val="2"/>
                <w:sz w:val="22"/>
                <w:szCs w:val="22"/>
              </w:rPr>
              <w:t xml:space="preserve"> specifikacija</w:t>
            </w:r>
          </w:p>
        </w:tc>
      </w:tr>
      <w:tr w:rsidR="00E71FB4" w:rsidRPr="007F6D5F" w14:paraId="5C8AA98D" w14:textId="77777777" w:rsidTr="00610AFA">
        <w:trPr>
          <w:trHeight w:val="20"/>
        </w:trPr>
        <w:tc>
          <w:tcPr>
            <w:tcW w:w="2689" w:type="dxa"/>
          </w:tcPr>
          <w:p w14:paraId="464C6F9F" w14:textId="4AF55736"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5</w:t>
            </w:r>
            <w:r w:rsidRPr="007F6D5F">
              <w:rPr>
                <w:b/>
                <w:bCs/>
                <w:kern w:val="2"/>
                <w:sz w:val="22"/>
                <w:szCs w:val="22"/>
              </w:rPr>
              <w:t>.2. Priedas Nr. 2</w:t>
            </w:r>
          </w:p>
        </w:tc>
        <w:tc>
          <w:tcPr>
            <w:tcW w:w="6945" w:type="dxa"/>
            <w:gridSpan w:val="3"/>
          </w:tcPr>
          <w:p w14:paraId="7D6310DB" w14:textId="2F5D72E2" w:rsidR="00E71FB4" w:rsidRPr="007F6D5F" w:rsidRDefault="00B721FA" w:rsidP="00E71FB4">
            <w:pPr>
              <w:rPr>
                <w:b/>
                <w:bCs/>
                <w:kern w:val="2"/>
                <w:sz w:val="22"/>
                <w:szCs w:val="22"/>
              </w:rPr>
            </w:pPr>
            <w:r>
              <w:rPr>
                <w:b/>
                <w:bCs/>
                <w:kern w:val="2"/>
                <w:sz w:val="22"/>
                <w:szCs w:val="22"/>
              </w:rPr>
              <w:t>Tiekėjo pasiūlymas</w:t>
            </w:r>
          </w:p>
        </w:tc>
      </w:tr>
      <w:tr w:rsidR="00E71FB4" w:rsidRPr="007F6D5F" w14:paraId="3042BB63" w14:textId="77777777" w:rsidTr="00610AFA">
        <w:trPr>
          <w:trHeight w:val="20"/>
        </w:trPr>
        <w:tc>
          <w:tcPr>
            <w:tcW w:w="2689" w:type="dxa"/>
          </w:tcPr>
          <w:p w14:paraId="4E977A23" w14:textId="582E0949" w:rsidR="00E71FB4" w:rsidRPr="007F6D5F" w:rsidRDefault="00E71FB4" w:rsidP="00E71FB4">
            <w:pPr>
              <w:jc w:val="center"/>
              <w:rPr>
                <w:b/>
                <w:bCs/>
                <w:kern w:val="2"/>
                <w:sz w:val="22"/>
                <w:szCs w:val="22"/>
              </w:rPr>
            </w:pPr>
            <w:r w:rsidRPr="007F6D5F">
              <w:rPr>
                <w:b/>
                <w:bCs/>
                <w:kern w:val="2"/>
                <w:sz w:val="22"/>
                <w:szCs w:val="22"/>
              </w:rPr>
              <w:t>1</w:t>
            </w:r>
            <w:r>
              <w:rPr>
                <w:b/>
                <w:bCs/>
                <w:kern w:val="2"/>
                <w:sz w:val="22"/>
                <w:szCs w:val="22"/>
              </w:rPr>
              <w:t>5</w:t>
            </w:r>
            <w:r w:rsidRPr="007F6D5F">
              <w:rPr>
                <w:b/>
                <w:bCs/>
                <w:kern w:val="2"/>
                <w:sz w:val="22"/>
                <w:szCs w:val="22"/>
              </w:rPr>
              <w:t>.3. Priedas Nr. 3</w:t>
            </w:r>
          </w:p>
        </w:tc>
        <w:tc>
          <w:tcPr>
            <w:tcW w:w="6945" w:type="dxa"/>
            <w:gridSpan w:val="3"/>
          </w:tcPr>
          <w:p w14:paraId="24356A7B" w14:textId="46A1E428" w:rsidR="00E71FB4" w:rsidRPr="00233D2F" w:rsidRDefault="00B721FA" w:rsidP="00E71FB4">
            <w:pPr>
              <w:rPr>
                <w:color w:val="0070C0"/>
                <w:kern w:val="2"/>
                <w:sz w:val="22"/>
                <w:szCs w:val="22"/>
              </w:rPr>
            </w:pPr>
            <w:r w:rsidRPr="007F6D5F">
              <w:rPr>
                <w:color w:val="007BB8"/>
                <w:kern w:val="2"/>
                <w:sz w:val="22"/>
                <w:szCs w:val="22"/>
              </w:rPr>
              <w:t>Sutarties vykdymui pasitelkiami subtiekėjai ir (ar) specialistai (jei taikoma)</w:t>
            </w:r>
          </w:p>
        </w:tc>
      </w:tr>
      <w:tr w:rsidR="00E71FB4" w:rsidRPr="007F6D5F" w14:paraId="3E34F02C" w14:textId="77777777" w:rsidTr="00610AFA">
        <w:trPr>
          <w:trHeight w:val="20"/>
        </w:trPr>
        <w:tc>
          <w:tcPr>
            <w:tcW w:w="9634" w:type="dxa"/>
            <w:gridSpan w:val="4"/>
          </w:tcPr>
          <w:p w14:paraId="0B1BA27B" w14:textId="2008B8BB" w:rsidR="00E71FB4" w:rsidRPr="007F6D5F" w:rsidRDefault="00E71FB4" w:rsidP="00E71FB4">
            <w:pPr>
              <w:jc w:val="center"/>
              <w:rPr>
                <w:b/>
                <w:bCs/>
                <w:kern w:val="2"/>
                <w:sz w:val="22"/>
                <w:szCs w:val="22"/>
              </w:rPr>
            </w:pPr>
            <w:r w:rsidRPr="007F6D5F">
              <w:rPr>
                <w:b/>
                <w:bCs/>
                <w:kern w:val="2"/>
                <w:sz w:val="22"/>
                <w:szCs w:val="22"/>
              </w:rPr>
              <w:t>15. ŠALIŲ ATSTOVŲ PARAŠAI</w:t>
            </w:r>
          </w:p>
        </w:tc>
      </w:tr>
      <w:tr w:rsidR="00E71FB4" w:rsidRPr="007F6D5F" w14:paraId="244F0FF6" w14:textId="77777777" w:rsidTr="00610AFA">
        <w:trPr>
          <w:trHeight w:val="20"/>
        </w:trPr>
        <w:tc>
          <w:tcPr>
            <w:tcW w:w="4815" w:type="dxa"/>
            <w:gridSpan w:val="3"/>
          </w:tcPr>
          <w:p w14:paraId="0FEE9743" w14:textId="77777777" w:rsidR="00E71FB4" w:rsidRPr="007F6D5F" w:rsidRDefault="00E71FB4" w:rsidP="00E71FB4">
            <w:pPr>
              <w:jc w:val="center"/>
              <w:rPr>
                <w:b/>
                <w:bCs/>
                <w:kern w:val="2"/>
                <w:sz w:val="22"/>
                <w:szCs w:val="22"/>
              </w:rPr>
            </w:pPr>
            <w:r w:rsidRPr="007F6D5F">
              <w:rPr>
                <w:b/>
                <w:bCs/>
                <w:kern w:val="2"/>
                <w:sz w:val="22"/>
                <w:szCs w:val="22"/>
              </w:rPr>
              <w:t>PIRKĖJAS</w:t>
            </w:r>
          </w:p>
        </w:tc>
        <w:tc>
          <w:tcPr>
            <w:tcW w:w="4819" w:type="dxa"/>
          </w:tcPr>
          <w:p w14:paraId="4F2D9F8F" w14:textId="77777777" w:rsidR="00E71FB4" w:rsidRPr="007F6D5F" w:rsidRDefault="00E71FB4" w:rsidP="00E71FB4">
            <w:pPr>
              <w:jc w:val="center"/>
              <w:rPr>
                <w:b/>
                <w:bCs/>
                <w:kern w:val="2"/>
                <w:sz w:val="22"/>
                <w:szCs w:val="22"/>
              </w:rPr>
            </w:pPr>
            <w:r w:rsidRPr="007F6D5F">
              <w:rPr>
                <w:b/>
                <w:bCs/>
                <w:kern w:val="2"/>
                <w:sz w:val="22"/>
                <w:szCs w:val="22"/>
              </w:rPr>
              <w:t>TIEKĖJAS</w:t>
            </w:r>
          </w:p>
        </w:tc>
      </w:tr>
      <w:tr w:rsidR="00E71FB4" w:rsidRPr="007F6D5F" w14:paraId="0C35DF8A" w14:textId="77777777" w:rsidTr="00610AFA">
        <w:trPr>
          <w:trHeight w:val="20"/>
        </w:trPr>
        <w:tc>
          <w:tcPr>
            <w:tcW w:w="4815" w:type="dxa"/>
            <w:gridSpan w:val="3"/>
          </w:tcPr>
          <w:p w14:paraId="6A7D7EFA" w14:textId="68BFA485" w:rsidR="00E71FB4" w:rsidRDefault="00E71FB4" w:rsidP="00E71FB4">
            <w:pPr>
              <w:snapToGrid w:val="0"/>
              <w:jc w:val="center"/>
              <w:rPr>
                <w:rFonts w:eastAsia="Calibri"/>
                <w:bCs/>
                <w:sz w:val="22"/>
                <w:szCs w:val="22"/>
              </w:rPr>
            </w:pPr>
            <w:r w:rsidRPr="007F6D5F">
              <w:rPr>
                <w:rFonts w:eastAsia="Calibri"/>
                <w:bCs/>
                <w:sz w:val="22"/>
                <w:szCs w:val="22"/>
              </w:rPr>
              <w:t>Direktorė valdymui ir ekonomikai</w:t>
            </w:r>
          </w:p>
          <w:p w14:paraId="08241023" w14:textId="60C46C59" w:rsidR="00E71FB4" w:rsidRPr="007F6D5F" w:rsidRDefault="00E71FB4" w:rsidP="00E71FB4">
            <w:pPr>
              <w:snapToGrid w:val="0"/>
              <w:jc w:val="center"/>
              <w:rPr>
                <w:kern w:val="2"/>
                <w:sz w:val="22"/>
                <w:szCs w:val="22"/>
              </w:rPr>
            </w:pPr>
            <w:r w:rsidRPr="007F6D5F">
              <w:rPr>
                <w:rFonts w:eastAsia="Calibri"/>
                <w:bCs/>
                <w:sz w:val="22"/>
                <w:szCs w:val="22"/>
              </w:rPr>
              <w:t>dr. Jūratė Grubliauskienė</w:t>
            </w:r>
          </w:p>
        </w:tc>
        <w:tc>
          <w:tcPr>
            <w:tcW w:w="4819" w:type="dxa"/>
          </w:tcPr>
          <w:p w14:paraId="6A8BB1EE" w14:textId="77777777" w:rsidR="00E71FB4" w:rsidRPr="007F6D5F" w:rsidRDefault="00E71FB4" w:rsidP="00E71FB4">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E71FB4" w:rsidRPr="00287CEA" w14:paraId="3C1EED84" w14:textId="77777777" w:rsidTr="00610AFA">
        <w:trPr>
          <w:trHeight w:val="20"/>
        </w:trPr>
        <w:tc>
          <w:tcPr>
            <w:tcW w:w="4815" w:type="dxa"/>
            <w:gridSpan w:val="3"/>
          </w:tcPr>
          <w:p w14:paraId="09CD7014" w14:textId="77777777" w:rsidR="00E71FB4" w:rsidRPr="00287CEA" w:rsidRDefault="00E71FB4" w:rsidP="00E71FB4">
            <w:pPr>
              <w:jc w:val="center"/>
              <w:rPr>
                <w:b/>
                <w:bCs/>
                <w:kern w:val="2"/>
                <w:sz w:val="18"/>
                <w:szCs w:val="18"/>
              </w:rPr>
            </w:pPr>
          </w:p>
          <w:p w14:paraId="2951528F" w14:textId="77777777" w:rsidR="00E71FB4" w:rsidRPr="00287CEA" w:rsidRDefault="00E71FB4" w:rsidP="00E71FB4">
            <w:pPr>
              <w:jc w:val="center"/>
              <w:rPr>
                <w:b/>
                <w:bCs/>
                <w:kern w:val="2"/>
                <w:sz w:val="18"/>
                <w:szCs w:val="18"/>
              </w:rPr>
            </w:pPr>
            <w:r w:rsidRPr="00287CEA">
              <w:rPr>
                <w:kern w:val="2"/>
                <w:sz w:val="18"/>
                <w:szCs w:val="18"/>
              </w:rPr>
              <w:t>(parašas)</w:t>
            </w:r>
          </w:p>
        </w:tc>
        <w:tc>
          <w:tcPr>
            <w:tcW w:w="4819" w:type="dxa"/>
          </w:tcPr>
          <w:p w14:paraId="2FD900A2" w14:textId="77777777" w:rsidR="00E71FB4" w:rsidRPr="00287CEA" w:rsidRDefault="00E71FB4" w:rsidP="00E71FB4">
            <w:pPr>
              <w:jc w:val="center"/>
              <w:rPr>
                <w:b/>
                <w:bCs/>
                <w:color w:val="4472C4"/>
                <w:kern w:val="2"/>
                <w:sz w:val="18"/>
                <w:szCs w:val="18"/>
              </w:rPr>
            </w:pPr>
          </w:p>
          <w:p w14:paraId="32FA01AC" w14:textId="77777777" w:rsidR="00E71FB4" w:rsidRPr="00287CEA" w:rsidRDefault="00E71FB4" w:rsidP="00E71FB4">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6BE3E4A8" w14:textId="77777777" w:rsidR="005D034C" w:rsidRPr="00731444" w:rsidRDefault="005D034C" w:rsidP="005D034C">
      <w:pPr>
        <w:ind w:left="5670"/>
        <w:rPr>
          <w:sz w:val="20"/>
        </w:rPr>
      </w:pPr>
      <w:bookmarkStart w:id="5" w:name="_Hlk185571512"/>
      <w:bookmarkStart w:id="6" w:name="_Hlk202182383"/>
      <w:r w:rsidRPr="00731444">
        <w:rPr>
          <w:sz w:val="20"/>
        </w:rPr>
        <w:lastRenderedPageBreak/>
        <w:t>1 priedas prie 202</w:t>
      </w:r>
      <w:r>
        <w:rPr>
          <w:sz w:val="20"/>
        </w:rPr>
        <w:t>5</w:t>
      </w:r>
      <w:r w:rsidRPr="00731444">
        <w:rPr>
          <w:sz w:val="20"/>
        </w:rPr>
        <w:t xml:space="preserve"> m. ___________ d. Viešojo</w:t>
      </w:r>
    </w:p>
    <w:p w14:paraId="20C7E536" w14:textId="77777777" w:rsidR="005D034C" w:rsidRPr="00731444" w:rsidRDefault="005D034C" w:rsidP="005D034C">
      <w:pPr>
        <w:ind w:left="5670"/>
        <w:rPr>
          <w:sz w:val="20"/>
        </w:rPr>
      </w:pPr>
      <w:r w:rsidRPr="00731444">
        <w:rPr>
          <w:sz w:val="20"/>
        </w:rPr>
        <w:t>pirkimo – pardavimo sutarties Nr._____</w:t>
      </w:r>
      <w:bookmarkEnd w:id="5"/>
    </w:p>
    <w:bookmarkEnd w:id="6"/>
    <w:p w14:paraId="2FB11CEA" w14:textId="77777777" w:rsidR="005D034C" w:rsidRDefault="005D034C" w:rsidP="005D034C">
      <w:pPr>
        <w:rPr>
          <w:color w:val="000000"/>
          <w:sz w:val="22"/>
          <w:szCs w:val="22"/>
        </w:rPr>
      </w:pPr>
    </w:p>
    <w:p w14:paraId="38AEFDBF" w14:textId="197E48D4" w:rsidR="005D034C" w:rsidRPr="00BB6E25" w:rsidRDefault="005D034C" w:rsidP="005D034C">
      <w:pPr>
        <w:jc w:val="center"/>
        <w:rPr>
          <w:b/>
          <w:bCs/>
          <w:color w:val="000000"/>
          <w:sz w:val="22"/>
          <w:szCs w:val="22"/>
        </w:rPr>
      </w:pPr>
      <w:r>
        <w:rPr>
          <w:b/>
          <w:bCs/>
          <w:kern w:val="2"/>
          <w:sz w:val="22"/>
          <w:szCs w:val="22"/>
        </w:rPr>
        <w:t xml:space="preserve">Pasiūlymo kaina </w:t>
      </w:r>
      <w:r w:rsidR="00E71FB4">
        <w:rPr>
          <w:b/>
          <w:bCs/>
          <w:kern w:val="2"/>
          <w:sz w:val="22"/>
          <w:szCs w:val="22"/>
        </w:rPr>
        <w:t>ir</w:t>
      </w:r>
      <w:r>
        <w:rPr>
          <w:b/>
          <w:bCs/>
          <w:kern w:val="2"/>
          <w:sz w:val="22"/>
          <w:szCs w:val="22"/>
        </w:rPr>
        <w:t xml:space="preserve"> </w:t>
      </w:r>
      <w:r w:rsidRPr="000D629B">
        <w:rPr>
          <w:b/>
          <w:bCs/>
          <w:kern w:val="2"/>
          <w:sz w:val="22"/>
          <w:szCs w:val="22"/>
        </w:rPr>
        <w:t>Technin</w:t>
      </w:r>
      <w:r w:rsidR="00E71FB4">
        <w:rPr>
          <w:b/>
          <w:bCs/>
          <w:kern w:val="2"/>
          <w:sz w:val="22"/>
          <w:szCs w:val="22"/>
        </w:rPr>
        <w:t>ė</w:t>
      </w:r>
      <w:r w:rsidRPr="000D629B">
        <w:rPr>
          <w:b/>
          <w:bCs/>
          <w:kern w:val="2"/>
          <w:sz w:val="22"/>
          <w:szCs w:val="22"/>
        </w:rPr>
        <w:t xml:space="preserve"> specifikacija</w:t>
      </w:r>
    </w:p>
    <w:p w14:paraId="111731C7" w14:textId="77777777" w:rsidR="005D034C" w:rsidRDefault="005D034C" w:rsidP="005D034C">
      <w:pPr>
        <w:rPr>
          <w:color w:val="000000"/>
          <w:sz w:val="22"/>
          <w:szCs w:val="22"/>
        </w:rPr>
      </w:pPr>
    </w:p>
    <w:p w14:paraId="2C495FD4" w14:textId="5CDC78E8" w:rsidR="005D034C" w:rsidRDefault="005D034C" w:rsidP="005D034C">
      <w:pPr>
        <w:rPr>
          <w:color w:val="000000"/>
          <w:sz w:val="22"/>
          <w:szCs w:val="22"/>
        </w:rPr>
      </w:pPr>
      <w:r>
        <w:rPr>
          <w:color w:val="000000"/>
          <w:sz w:val="22"/>
          <w:szCs w:val="22"/>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16cid:durableId="1692682576">
    <w:abstractNumId w:val="0"/>
  </w:num>
  <w:num w:numId="2" w16cid:durableId="39963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1659C"/>
    <w:rsid w:val="00021FA7"/>
    <w:rsid w:val="0003785D"/>
    <w:rsid w:val="00041340"/>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17238"/>
    <w:rsid w:val="002230BD"/>
    <w:rsid w:val="002255F6"/>
    <w:rsid w:val="0022636B"/>
    <w:rsid w:val="00233D2F"/>
    <w:rsid w:val="00247270"/>
    <w:rsid w:val="0025186A"/>
    <w:rsid w:val="00282049"/>
    <w:rsid w:val="002849AB"/>
    <w:rsid w:val="00286CF9"/>
    <w:rsid w:val="00287CEA"/>
    <w:rsid w:val="00293138"/>
    <w:rsid w:val="002A07AB"/>
    <w:rsid w:val="002C34FC"/>
    <w:rsid w:val="002F0BF9"/>
    <w:rsid w:val="00302C15"/>
    <w:rsid w:val="003069A9"/>
    <w:rsid w:val="00310B57"/>
    <w:rsid w:val="00312B96"/>
    <w:rsid w:val="00313815"/>
    <w:rsid w:val="00313E09"/>
    <w:rsid w:val="00323C6B"/>
    <w:rsid w:val="0032575D"/>
    <w:rsid w:val="00327AD1"/>
    <w:rsid w:val="003303AF"/>
    <w:rsid w:val="003414F5"/>
    <w:rsid w:val="003454AF"/>
    <w:rsid w:val="00353908"/>
    <w:rsid w:val="00370518"/>
    <w:rsid w:val="003719A4"/>
    <w:rsid w:val="003746B5"/>
    <w:rsid w:val="003926C4"/>
    <w:rsid w:val="00396984"/>
    <w:rsid w:val="003A00FF"/>
    <w:rsid w:val="003A1AEE"/>
    <w:rsid w:val="003B3D9E"/>
    <w:rsid w:val="003B57DD"/>
    <w:rsid w:val="003B722C"/>
    <w:rsid w:val="003C3CF8"/>
    <w:rsid w:val="003D0A45"/>
    <w:rsid w:val="003F6933"/>
    <w:rsid w:val="00401543"/>
    <w:rsid w:val="0040239B"/>
    <w:rsid w:val="00405C53"/>
    <w:rsid w:val="00410069"/>
    <w:rsid w:val="00410A5E"/>
    <w:rsid w:val="0042142A"/>
    <w:rsid w:val="00432475"/>
    <w:rsid w:val="00437E05"/>
    <w:rsid w:val="00455EED"/>
    <w:rsid w:val="00460DAD"/>
    <w:rsid w:val="00470A63"/>
    <w:rsid w:val="00483AC1"/>
    <w:rsid w:val="00496748"/>
    <w:rsid w:val="004A5848"/>
    <w:rsid w:val="004A6CAA"/>
    <w:rsid w:val="004B13E9"/>
    <w:rsid w:val="004C5CCC"/>
    <w:rsid w:val="004C752B"/>
    <w:rsid w:val="004E2F9D"/>
    <w:rsid w:val="00500569"/>
    <w:rsid w:val="005005C4"/>
    <w:rsid w:val="005279F0"/>
    <w:rsid w:val="00527E62"/>
    <w:rsid w:val="005361D1"/>
    <w:rsid w:val="00541A46"/>
    <w:rsid w:val="00542BF8"/>
    <w:rsid w:val="005525CC"/>
    <w:rsid w:val="00555405"/>
    <w:rsid w:val="005658AD"/>
    <w:rsid w:val="005750B0"/>
    <w:rsid w:val="00576B45"/>
    <w:rsid w:val="005965B7"/>
    <w:rsid w:val="005A0313"/>
    <w:rsid w:val="005A35E4"/>
    <w:rsid w:val="005B72A3"/>
    <w:rsid w:val="005C7BA6"/>
    <w:rsid w:val="005D034C"/>
    <w:rsid w:val="005E24EF"/>
    <w:rsid w:val="005E4E49"/>
    <w:rsid w:val="005E568C"/>
    <w:rsid w:val="005F3E80"/>
    <w:rsid w:val="005F606C"/>
    <w:rsid w:val="005F7DDB"/>
    <w:rsid w:val="00602C5C"/>
    <w:rsid w:val="006079A2"/>
    <w:rsid w:val="00610AFA"/>
    <w:rsid w:val="00612954"/>
    <w:rsid w:val="006239A4"/>
    <w:rsid w:val="006434C4"/>
    <w:rsid w:val="00644FDC"/>
    <w:rsid w:val="00645C86"/>
    <w:rsid w:val="00646078"/>
    <w:rsid w:val="006701BB"/>
    <w:rsid w:val="006707D7"/>
    <w:rsid w:val="006971AB"/>
    <w:rsid w:val="006A60C5"/>
    <w:rsid w:val="006B3D65"/>
    <w:rsid w:val="006F4C55"/>
    <w:rsid w:val="006F7E87"/>
    <w:rsid w:val="0070050B"/>
    <w:rsid w:val="00706B28"/>
    <w:rsid w:val="007119D3"/>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272CD"/>
    <w:rsid w:val="00833410"/>
    <w:rsid w:val="00857CE4"/>
    <w:rsid w:val="00870C68"/>
    <w:rsid w:val="00871B16"/>
    <w:rsid w:val="00874B3C"/>
    <w:rsid w:val="008B08F1"/>
    <w:rsid w:val="008B6D1A"/>
    <w:rsid w:val="008E2D02"/>
    <w:rsid w:val="008F1294"/>
    <w:rsid w:val="008F2F3F"/>
    <w:rsid w:val="009016D9"/>
    <w:rsid w:val="009129FC"/>
    <w:rsid w:val="00916C58"/>
    <w:rsid w:val="00923608"/>
    <w:rsid w:val="00925E90"/>
    <w:rsid w:val="00932CB8"/>
    <w:rsid w:val="00936DEB"/>
    <w:rsid w:val="00966E3C"/>
    <w:rsid w:val="0098193E"/>
    <w:rsid w:val="00985B22"/>
    <w:rsid w:val="009C3B1A"/>
    <w:rsid w:val="009D58A1"/>
    <w:rsid w:val="009D58F7"/>
    <w:rsid w:val="009F2A12"/>
    <w:rsid w:val="00A055DD"/>
    <w:rsid w:val="00A206E7"/>
    <w:rsid w:val="00A3442B"/>
    <w:rsid w:val="00A43E87"/>
    <w:rsid w:val="00A455A9"/>
    <w:rsid w:val="00A53D45"/>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1FA"/>
    <w:rsid w:val="00B72372"/>
    <w:rsid w:val="00B72C39"/>
    <w:rsid w:val="00B73B5F"/>
    <w:rsid w:val="00B74749"/>
    <w:rsid w:val="00B7507A"/>
    <w:rsid w:val="00B838E6"/>
    <w:rsid w:val="00B961E3"/>
    <w:rsid w:val="00BA48C4"/>
    <w:rsid w:val="00BB3820"/>
    <w:rsid w:val="00BC7422"/>
    <w:rsid w:val="00BE472B"/>
    <w:rsid w:val="00BE77F6"/>
    <w:rsid w:val="00BF7CB6"/>
    <w:rsid w:val="00C35E57"/>
    <w:rsid w:val="00C41562"/>
    <w:rsid w:val="00C72257"/>
    <w:rsid w:val="00C7285A"/>
    <w:rsid w:val="00C83F9F"/>
    <w:rsid w:val="00C87FD8"/>
    <w:rsid w:val="00C91330"/>
    <w:rsid w:val="00C9674B"/>
    <w:rsid w:val="00D11FA4"/>
    <w:rsid w:val="00D124CF"/>
    <w:rsid w:val="00D149E0"/>
    <w:rsid w:val="00D17A6E"/>
    <w:rsid w:val="00D27B41"/>
    <w:rsid w:val="00D322E1"/>
    <w:rsid w:val="00D34557"/>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00E0"/>
    <w:rsid w:val="00E6257E"/>
    <w:rsid w:val="00E666CD"/>
    <w:rsid w:val="00E71FB4"/>
    <w:rsid w:val="00E722A4"/>
    <w:rsid w:val="00E75B65"/>
    <w:rsid w:val="00E775FB"/>
    <w:rsid w:val="00E85025"/>
    <w:rsid w:val="00E9080B"/>
    <w:rsid w:val="00E92770"/>
    <w:rsid w:val="00E95682"/>
    <w:rsid w:val="00EA073E"/>
    <w:rsid w:val="00EA76D1"/>
    <w:rsid w:val="00EF44C6"/>
    <w:rsid w:val="00F11522"/>
    <w:rsid w:val="00F123C6"/>
    <w:rsid w:val="00F14CD2"/>
    <w:rsid w:val="00F15070"/>
    <w:rsid w:val="00F17F1A"/>
    <w:rsid w:val="00F21D57"/>
    <w:rsid w:val="00F30A79"/>
    <w:rsid w:val="00F37BFC"/>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2DF506D0-014F-4AA4-899E-5697B0A0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Body2">
    <w:name w:val="Body 2"/>
    <w:rsid w:val="00233D2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styleId="Komentaronuoroda">
    <w:name w:val="annotation reference"/>
    <w:basedOn w:val="Numatytasispastraiposriftas"/>
    <w:uiPriority w:val="99"/>
    <w:semiHidden/>
    <w:unhideWhenUsed/>
    <w:rsid w:val="0001659C"/>
    <w:rPr>
      <w:sz w:val="16"/>
      <w:szCs w:val="16"/>
    </w:rPr>
  </w:style>
  <w:style w:type="paragraph" w:styleId="Komentarotekstas">
    <w:name w:val="annotation text"/>
    <w:basedOn w:val="prastasis"/>
    <w:link w:val="KomentarotekstasDiagrama"/>
    <w:uiPriority w:val="99"/>
    <w:semiHidden/>
    <w:unhideWhenUsed/>
    <w:rsid w:val="0001659C"/>
    <w:rPr>
      <w:sz w:val="20"/>
    </w:rPr>
  </w:style>
  <w:style w:type="character" w:customStyle="1" w:styleId="KomentarotekstasDiagrama">
    <w:name w:val="Komentaro tekstas Diagrama"/>
    <w:basedOn w:val="Numatytasispastraiposriftas"/>
    <w:link w:val="Komentarotekstas"/>
    <w:uiPriority w:val="99"/>
    <w:semiHidden/>
    <w:rsid w:val="0001659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1659C"/>
    <w:rPr>
      <w:b/>
      <w:bCs/>
    </w:rPr>
  </w:style>
  <w:style w:type="character" w:customStyle="1" w:styleId="KomentarotemaDiagrama">
    <w:name w:val="Komentaro tema Diagrama"/>
    <w:basedOn w:val="KomentarotekstasDiagrama"/>
    <w:link w:val="Komentarotema"/>
    <w:uiPriority w:val="99"/>
    <w:semiHidden/>
    <w:rsid w:val="0001659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3697">
      <w:bodyDiv w:val="1"/>
      <w:marLeft w:val="0"/>
      <w:marRight w:val="0"/>
      <w:marTop w:val="0"/>
      <w:marBottom w:val="0"/>
      <w:divBdr>
        <w:top w:val="none" w:sz="0" w:space="0" w:color="auto"/>
        <w:left w:val="none" w:sz="0" w:space="0" w:color="auto"/>
        <w:bottom w:val="none" w:sz="0" w:space="0" w:color="auto"/>
        <w:right w:val="none" w:sz="0" w:space="0" w:color="auto"/>
      </w:divBdr>
    </w:div>
    <w:div w:id="925575137">
      <w:bodyDiv w:val="1"/>
      <w:marLeft w:val="0"/>
      <w:marRight w:val="0"/>
      <w:marTop w:val="0"/>
      <w:marBottom w:val="0"/>
      <w:divBdr>
        <w:top w:val="none" w:sz="0" w:space="0" w:color="auto"/>
        <w:left w:val="none" w:sz="0" w:space="0" w:color="auto"/>
        <w:bottom w:val="none" w:sz="0" w:space="0" w:color="auto"/>
        <w:right w:val="none" w:sz="0" w:space="0" w:color="auto"/>
      </w:divBdr>
    </w:div>
    <w:div w:id="1494641428">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516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lvinas.balsevicius@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s.butenis@kulig.lt" TargetMode="External"/><Relationship Id="rId5" Type="http://schemas.openxmlformats.org/officeDocument/2006/relationships/hyperlink" Target="mailto:kul@ku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63109</Words>
  <Characters>35973</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3</cp:revision>
  <dcterms:created xsi:type="dcterms:W3CDTF">2025-12-12T12:29:00Z</dcterms:created>
  <dcterms:modified xsi:type="dcterms:W3CDTF">2025-12-18T13:19:00Z</dcterms:modified>
</cp:coreProperties>
</file>