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E9B1763"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(-ai)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1</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4356B335" w:rsidR="00113F5D" w:rsidRPr="00C95259" w:rsidRDefault="004E5E9E" w:rsidP="00C95259">
            <w:pPr>
              <w:jc w:val="both"/>
              <w:rPr>
                <w:rFonts w:ascii="Times New Roman" w:eastAsia="Times New Roman" w:hAnsi="Times New Roman" w:cs="Times New Roman"/>
                <w:color w:val="000000" w:themeColor="text1"/>
                <w:sz w:val="24"/>
                <w:szCs w:val="24"/>
              </w:rPr>
            </w:pPr>
            <w:r w:rsidRPr="00C95259">
              <w:rPr>
                <w:rFonts w:ascii="Times New Roman" w:eastAsia="Times New Roman" w:hAnsi="Times New Roman" w:cs="Times New Roman"/>
                <w:color w:val="000000"/>
                <w:sz w:val="24"/>
                <w:szCs w:val="24"/>
              </w:rPr>
              <w:t xml:space="preserve">1) </w:t>
            </w:r>
            <w:r w:rsidRPr="00C95259">
              <w:rPr>
                <w:rFonts w:ascii="Times New Roman" w:eastAsia="Times New Roman" w:hAnsi="Times New Roman" w:cs="Times New Roman"/>
                <w:color w:val="000000" w:themeColor="text1"/>
                <w:sz w:val="24"/>
                <w:szCs w:val="24"/>
              </w:rPr>
              <w:t xml:space="preserve">per </w:t>
            </w:r>
            <w:r w:rsidRPr="00C95259">
              <w:rPr>
                <w:rFonts w:ascii="Times New Roman" w:hAnsi="Times New Roman" w:cs="Times New Roman"/>
                <w:sz w:val="24"/>
                <w:szCs w:val="24"/>
              </w:rPr>
              <w:t>paskutinius</w:t>
            </w:r>
            <w:r w:rsidRPr="00C95259">
              <w:rPr>
                <w:rFonts w:ascii="Times New Roman" w:eastAsia="Times New Roman" w:hAnsi="Times New Roman" w:cs="Times New Roman"/>
                <w:color w:val="000000" w:themeColor="text1"/>
                <w:sz w:val="24"/>
                <w:szCs w:val="24"/>
              </w:rPr>
              <w:t xml:space="preserve"> 5 (penkerius)</w:t>
            </w:r>
            <w:r w:rsidRPr="00C95259">
              <w:rPr>
                <w:rStyle w:val="Puslapioinaosnuoroda"/>
                <w:rFonts w:ascii="Times New Roman" w:eastAsia="Times New Roman" w:hAnsi="Times New Roman" w:cs="Times New Roman"/>
                <w:color w:val="000000" w:themeColor="text1"/>
                <w:sz w:val="24"/>
                <w:szCs w:val="24"/>
              </w:rPr>
              <w:footnoteReference w:id="2"/>
            </w:r>
            <w:r w:rsidRPr="00C95259">
              <w:rPr>
                <w:rFonts w:ascii="Times New Roman" w:eastAsia="Times New Roman" w:hAnsi="Times New Roman" w:cs="Times New Roman"/>
                <w:color w:val="000000" w:themeColor="text1"/>
                <w:sz w:val="24"/>
                <w:szCs w:val="24"/>
              </w:rPr>
              <w:t xml:space="preserve"> metus iki pasiūlymų pateikimo termino pabaigos (</w:t>
            </w:r>
            <w:r w:rsidRPr="00C95259">
              <w:rPr>
                <w:rFonts w:ascii="Times New Roman" w:eastAsia="Times New Roman" w:hAnsi="Times New Roman" w:cs="Times New Roman"/>
                <w:sz w:val="24"/>
                <w:szCs w:val="24"/>
              </w:rPr>
              <w:t>arba nuo Tiekėjo įsteigimo dienos, jeigu Tiekėjas veikia trumpiau)</w:t>
            </w:r>
            <w:r w:rsidRPr="00C95259">
              <w:rPr>
                <w:rFonts w:ascii="Times New Roman" w:eastAsia="Times New Roman" w:hAnsi="Times New Roman" w:cs="Times New Roman"/>
                <w:color w:val="000000" w:themeColor="text1"/>
                <w:sz w:val="24"/>
                <w:szCs w:val="24"/>
              </w:rPr>
              <w:t xml:space="preserve"> turi patirties rengiant bent vieną lietuvių kalbos mokymo(</w:t>
            </w:r>
            <w:proofErr w:type="spellStart"/>
            <w:r w:rsidRPr="00C95259">
              <w:rPr>
                <w:rFonts w:ascii="Times New Roman" w:eastAsia="Times New Roman" w:hAnsi="Times New Roman" w:cs="Times New Roman"/>
                <w:color w:val="000000" w:themeColor="text1"/>
                <w:sz w:val="24"/>
                <w:szCs w:val="24"/>
              </w:rPr>
              <w:t>si</w:t>
            </w:r>
            <w:proofErr w:type="spellEnd"/>
            <w:r w:rsidRPr="00C95259">
              <w:rPr>
                <w:rFonts w:ascii="Times New Roman" w:eastAsia="Times New Roman" w:hAnsi="Times New Roman" w:cs="Times New Roman"/>
                <w:color w:val="000000" w:themeColor="text1"/>
                <w:sz w:val="24"/>
                <w:szCs w:val="24"/>
              </w:rPr>
              <w:t>) ar metodinę priemonę pagal kalbos mokėjimo lygius</w:t>
            </w:r>
            <w:r w:rsidRPr="00C95259">
              <w:rPr>
                <w:rStyle w:val="Puslapioinaosnuoroda"/>
                <w:rFonts w:ascii="Times New Roman" w:eastAsia="Times New Roman" w:hAnsi="Times New Roman" w:cs="Times New Roman"/>
                <w:color w:val="000000" w:themeColor="text1"/>
                <w:sz w:val="24"/>
                <w:szCs w:val="24"/>
              </w:rPr>
              <w:footnoteReference w:id="3"/>
            </w:r>
            <w:r w:rsidRPr="00C95259">
              <w:rPr>
                <w:rFonts w:ascii="Times New Roman" w:eastAsia="Times New Roman" w:hAnsi="Times New Roman" w:cs="Times New Roman"/>
                <w:color w:val="000000" w:themeColor="text1"/>
                <w:sz w:val="24"/>
                <w:szCs w:val="24"/>
              </w:rPr>
              <w:t xml:space="preserve"> arba lietuvių kalbos ir literatūros mokymo(</w:t>
            </w:r>
            <w:proofErr w:type="spellStart"/>
            <w:r w:rsidRPr="00C95259">
              <w:rPr>
                <w:rFonts w:ascii="Times New Roman" w:eastAsia="Times New Roman" w:hAnsi="Times New Roman" w:cs="Times New Roman"/>
                <w:color w:val="000000" w:themeColor="text1"/>
                <w:sz w:val="24"/>
                <w:szCs w:val="24"/>
              </w:rPr>
              <w:t>si</w:t>
            </w:r>
            <w:proofErr w:type="spellEnd"/>
            <w:r w:rsidRPr="00C95259">
              <w:rPr>
                <w:rFonts w:ascii="Times New Roman" w:eastAsia="Times New Roman" w:hAnsi="Times New Roman" w:cs="Times New Roman"/>
                <w:color w:val="000000" w:themeColor="text1"/>
                <w:sz w:val="24"/>
                <w:szCs w:val="24"/>
              </w:rPr>
              <w:t xml:space="preserve">) ar metodinę priemonę; </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18D957BE" w:rsidR="00AF128F" w:rsidRPr="00B92539" w:rsidRDefault="000652DA" w:rsidP="00471CBA">
            <w:pPr>
              <w:spacing w:after="0" w:line="240" w:lineRule="auto"/>
              <w:jc w:val="both"/>
              <w:rPr>
                <w:rFonts w:ascii="Times New Roman" w:eastAsia="Calibri" w:hAnsi="Times New Roman" w:cs="Times New Roman"/>
                <w:b/>
                <w:i/>
                <w:sz w:val="24"/>
                <w:szCs w:val="24"/>
              </w:rPr>
            </w:pPr>
            <w:r w:rsidRPr="00B92539">
              <w:rPr>
                <w:rFonts w:ascii="Times New Roman" w:eastAsia="Times New Roman" w:hAnsi="Times New Roman" w:cs="Times New Roman"/>
                <w:color w:val="000000"/>
                <w:sz w:val="24"/>
                <w:szCs w:val="24"/>
              </w:rPr>
              <w:t xml:space="preserve">2) per paskutinius 5 (penkerius) metus arba per laiką nuo Tiekėjo įregistravimo dienos (jeigu Tiekėjas vykdė veiklą trumpiau nei 5 metus) </w:t>
            </w:r>
            <w:r w:rsidRPr="00B92539">
              <w:rPr>
                <w:rFonts w:ascii="Times New Roman" w:hAnsi="Times New Roman" w:cs="Times New Roman"/>
                <w:sz w:val="24"/>
                <w:szCs w:val="24"/>
              </w:rPr>
              <w:t>turi ne mažiau kaip 12 (dvylikos) mėnesių darbo patirtį, įgytą mokant lietuvių</w:t>
            </w:r>
            <w:r w:rsidR="00B92539" w:rsidRPr="00B92539">
              <w:rPr>
                <w:rFonts w:ascii="Times New Roman" w:hAnsi="Times New Roman" w:cs="Times New Roman"/>
                <w:sz w:val="24"/>
                <w:szCs w:val="24"/>
              </w:rPr>
              <w:t xml:space="preserve"> kalbos pagal bendrojo ugdymo arba aukštųjų mokyklų studijų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2E7C5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EA031F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9E6C87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6C26">
              <w:rPr>
                <w:rFonts w:ascii="Times New Roman" w:eastAsia="Calibri" w:hAnsi="Times New Roman" w:cs="Times New Roman"/>
                <w:sz w:val="24"/>
                <w:szCs w:val="24"/>
              </w:rPr>
              <w:t xml:space="preserve"> </w:t>
            </w:r>
            <w:r w:rsidR="008B6C26">
              <w:rPr>
                <w:rFonts w:ascii="Times New Roman" w:eastAsia="Calibri" w:hAnsi="Times New Roman" w:cs="Times New Roman"/>
                <w:b/>
                <w:i/>
                <w:sz w:val="24"/>
                <w:szCs w:val="24"/>
              </w:rPr>
              <w:t xml:space="preserve">/ </w:t>
            </w:r>
            <w:r w:rsidR="008B6C26" w:rsidRPr="00B311CD">
              <w:rPr>
                <w:rFonts w:ascii="Times New Roman" w:eastAsia="Calibri" w:hAnsi="Times New Roman" w:cs="Times New Roman"/>
                <w:bCs/>
                <w:i/>
                <w:sz w:val="24"/>
                <w:szCs w:val="24"/>
              </w:rPr>
              <w:t>darbo sutart</w:t>
            </w:r>
            <w:r w:rsidR="008B6C26">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AD9679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w:t>
            </w:r>
            <w:r w:rsidR="00B311CD" w:rsidRPr="00B311CD">
              <w:rPr>
                <w:rFonts w:ascii="Times New Roman" w:eastAsia="Calibri" w:hAnsi="Times New Roman" w:cs="Times New Roman"/>
                <w:bCs/>
                <w:i/>
                <w:sz w:val="24"/>
                <w:szCs w:val="24"/>
              </w:rPr>
              <w:t>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ED8154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sz w:val="24"/>
                <w:szCs w:val="24"/>
              </w:rPr>
              <w:t xml:space="preserve"> </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3BBACD3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702CE0">
              <w:rPr>
                <w:rFonts w:ascii="Times New Roman" w:eastAsia="Calibri" w:hAnsi="Times New Roman" w:cs="Times New Roman"/>
                <w:sz w:val="24"/>
                <w:szCs w:val="24"/>
              </w:rPr>
              <w:t xml:space="preserve"> </w:t>
            </w:r>
            <w:r w:rsidR="00702CE0">
              <w:rPr>
                <w:rFonts w:ascii="Times New Roman" w:eastAsia="Calibri" w:hAnsi="Times New Roman" w:cs="Times New Roman"/>
                <w:sz w:val="24"/>
                <w:szCs w:val="24"/>
              </w:rPr>
              <w:t xml:space="preserve">/ sutartyje </w:t>
            </w:r>
            <w:r w:rsidR="00702CE0">
              <w:rPr>
                <w:rFonts w:ascii="Times New Roman" w:eastAsia="Calibri" w:hAnsi="Times New Roman" w:cs="Times New Roman"/>
                <w:b/>
                <w:i/>
                <w:sz w:val="24"/>
                <w:szCs w:val="24"/>
              </w:rPr>
              <w:t xml:space="preserve">/ </w:t>
            </w:r>
            <w:r w:rsidR="00702CE0" w:rsidRPr="00B311CD">
              <w:rPr>
                <w:rFonts w:ascii="Times New Roman" w:eastAsia="Calibri" w:hAnsi="Times New Roman" w:cs="Times New Roman"/>
                <w:bCs/>
                <w:i/>
                <w:sz w:val="24"/>
                <w:szCs w:val="24"/>
              </w:rPr>
              <w:t>darbo sutart</w:t>
            </w:r>
            <w:r w:rsidR="00702CE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1C419A0D"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C248DB">
              <w:rPr>
                <w:rFonts w:ascii="Times New Roman" w:eastAsia="Calibri" w:hAnsi="Times New Roman" w:cs="Times New Roman"/>
                <w:b/>
                <w:i/>
                <w:sz w:val="24"/>
                <w:szCs w:val="24"/>
              </w:rPr>
              <w:t>/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A665" w14:textId="77777777" w:rsidR="0012001C" w:rsidRDefault="0012001C">
      <w:pPr>
        <w:spacing w:after="0" w:line="240" w:lineRule="auto"/>
      </w:pPr>
      <w:r>
        <w:separator/>
      </w:r>
    </w:p>
  </w:endnote>
  <w:endnote w:type="continuationSeparator" w:id="0">
    <w:p w14:paraId="0BEBD2CF" w14:textId="77777777" w:rsidR="0012001C" w:rsidRDefault="0012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5231" w14:textId="77777777" w:rsidR="0012001C" w:rsidRDefault="0012001C">
      <w:pPr>
        <w:rPr>
          <w:sz w:val="12"/>
        </w:rPr>
      </w:pPr>
      <w:r>
        <w:separator/>
      </w:r>
    </w:p>
  </w:footnote>
  <w:footnote w:type="continuationSeparator" w:id="0">
    <w:p w14:paraId="4302C1D8" w14:textId="77777777" w:rsidR="0012001C" w:rsidRDefault="0012001C">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6B688D3E" w14:textId="77777777" w:rsidR="004E5E9E" w:rsidRPr="00705DB4" w:rsidRDefault="004E5E9E" w:rsidP="004E5E9E">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24FF65AE" w14:textId="77777777" w:rsidR="004E5E9E" w:rsidRDefault="004E5E9E" w:rsidP="004E5E9E">
      <w:pPr>
        <w:pStyle w:val="prastasiniatinklio"/>
        <w:spacing w:before="0" w:beforeAutospacing="0" w:after="0" w:afterAutospacing="0"/>
        <w:jc w:val="both"/>
      </w:pPr>
      <w:r>
        <w:rPr>
          <w:rStyle w:val="Puslapioinaosnuoroda"/>
        </w:rPr>
        <w:footnoteRef/>
      </w:r>
      <w:r>
        <w:t xml:space="preserve"> </w:t>
      </w:r>
      <w:r w:rsidRPr="00C1480D">
        <w:rPr>
          <w:sz w:val="20"/>
          <w:szCs w:val="20"/>
        </w:rPr>
        <w:t xml:space="preserve">Patirties rengiant </w:t>
      </w:r>
      <w:r>
        <w:rPr>
          <w:sz w:val="20"/>
          <w:szCs w:val="20"/>
        </w:rPr>
        <w:t xml:space="preserve">lietuvių kalbos </w:t>
      </w:r>
      <w:r w:rsidRPr="00C1480D">
        <w:rPr>
          <w:sz w:val="20"/>
          <w:szCs w:val="20"/>
        </w:rPr>
        <w:t>mokymo(</w:t>
      </w:r>
      <w:proofErr w:type="spellStart"/>
      <w:r w:rsidRPr="00C1480D">
        <w:rPr>
          <w:sz w:val="20"/>
          <w:szCs w:val="20"/>
        </w:rPr>
        <w:t>si</w:t>
      </w:r>
      <w:proofErr w:type="spellEnd"/>
      <w:r w:rsidRPr="00C1480D">
        <w:rPr>
          <w:sz w:val="20"/>
          <w:szCs w:val="20"/>
        </w:rPr>
        <w:t xml:space="preserve">) ar metodinę </w:t>
      </w:r>
      <w:r w:rsidRPr="00C1480D">
        <w:rPr>
          <w:color w:val="000000" w:themeColor="text1"/>
          <w:sz w:val="20"/>
          <w:szCs w:val="20"/>
        </w:rPr>
        <w:t xml:space="preserve">priemonę </w:t>
      </w:r>
      <w:r w:rsidRPr="00C1480D">
        <w:rPr>
          <w:i/>
          <w:iCs/>
          <w:color w:val="000000" w:themeColor="text1"/>
          <w:sz w:val="20"/>
          <w:szCs w:val="20"/>
        </w:rPr>
        <w:t>pagal kalbos mokėjimo lygius</w:t>
      </w:r>
      <w:r w:rsidRPr="00C1480D">
        <w:rPr>
          <w:sz w:val="20"/>
          <w:szCs w:val="20"/>
        </w:rPr>
        <w:t xml:space="preserve"> reikalaujama remiantis Europos Tarybos </w:t>
      </w:r>
      <w:r>
        <w:rPr>
          <w:sz w:val="20"/>
          <w:szCs w:val="20"/>
        </w:rPr>
        <w:t>informaciniu leidiniu</w:t>
      </w:r>
      <w:r w:rsidRPr="00C1480D">
        <w:rPr>
          <w:sz w:val="20"/>
          <w:szCs w:val="20"/>
        </w:rPr>
        <w:t xml:space="preserve"> „Bendrieji Europos kalbų mokymosi, mokymo ir vertinimo metmenys“, skirtu negimtosios kalbos „</w:t>
      </w:r>
      <w:r w:rsidRPr="00C1480D">
        <w:rPr>
          <w:rFonts w:eastAsia="MinionPro-Regular"/>
          <w:sz w:val="20"/>
          <w:szCs w:val="20"/>
          <w:lang w:eastAsia="en-US"/>
        </w:rPr>
        <w:t xml:space="preserve">programoms, programų gairėms, egzaminams, vadovėliams ir kt. rengti Europoje“ </w:t>
      </w:r>
      <w:hyperlink r:id="rId1" w:history="1">
        <w:r w:rsidRPr="005912B7">
          <w:rPr>
            <w:rStyle w:val="Hipersaitas"/>
            <w:rFonts w:eastAsia="MinionPro-Regular"/>
            <w:sz w:val="20"/>
            <w:szCs w:val="20"/>
            <w:lang w:eastAsia="en-US"/>
          </w:rPr>
          <w:t>(„Metmenys“</w:t>
        </w:r>
      </w:hyperlink>
      <w:r w:rsidRPr="00C1480D">
        <w:rPr>
          <w:rFonts w:eastAsia="MinionPro-Regular"/>
          <w:sz w:val="20"/>
          <w:szCs w:val="20"/>
          <w:lang w:eastAsia="en-US"/>
        </w:rPr>
        <w:t>, 1.1</w:t>
      </w:r>
      <w:r>
        <w:rPr>
          <w:rFonts w:eastAsia="MinionPro-Regular"/>
          <w:sz w:val="20"/>
          <w:szCs w:val="20"/>
          <w:lang w:eastAsia="en-US"/>
        </w:rPr>
        <w:t>.</w:t>
      </w:r>
      <w:r w:rsidRPr="00C1480D">
        <w:rPr>
          <w:rFonts w:eastAsia="MinionPro-Regular"/>
          <w:sz w:val="20"/>
          <w:szCs w:val="20"/>
          <w:lang w:eastAsia="en-US"/>
        </w:rPr>
        <w:t xml:space="preserve"> </w:t>
      </w:r>
      <w:r>
        <w:rPr>
          <w:rFonts w:eastAsia="MinionPro-Regular"/>
          <w:sz w:val="20"/>
          <w:szCs w:val="20"/>
          <w:lang w:eastAsia="en-US"/>
        </w:rPr>
        <w:t>(</w:t>
      </w:r>
      <w:r w:rsidRPr="00C1480D">
        <w:rPr>
          <w:rFonts w:eastAsia="MinionPro-Regular"/>
          <w:sz w:val="20"/>
          <w:szCs w:val="20"/>
          <w:lang w:eastAsia="en-US"/>
        </w:rPr>
        <w:t>p. 15)</w:t>
      </w:r>
      <w:r>
        <w:rPr>
          <w:rFonts w:eastAsia="MinionPro-Regular"/>
          <w:sz w:val="20"/>
          <w:szCs w:val="20"/>
          <w:lang w:eastAsia="en-US"/>
        </w:rPr>
        <w:t xml:space="preserve">, ir LR Švietimo ir mokslo ministerijos priimta </w:t>
      </w:r>
      <w:hyperlink r:id="rId2" w:history="1">
        <w:r w:rsidRPr="005912B7">
          <w:rPr>
            <w:rStyle w:val="Hipersaitas"/>
            <w:rFonts w:eastAsia="MinionPro-Regular"/>
            <w:sz w:val="20"/>
            <w:szCs w:val="20"/>
            <w:lang w:eastAsia="en-US"/>
          </w:rPr>
          <w:t>Europos Tarybos ministrų komiteto rekomendacij</w:t>
        </w:r>
        <w:r>
          <w:rPr>
            <w:rStyle w:val="Hipersaitas"/>
            <w:rFonts w:eastAsia="MinionPro-Regular"/>
            <w:sz w:val="20"/>
            <w:szCs w:val="20"/>
            <w:lang w:eastAsia="en-US"/>
          </w:rPr>
          <w:t>a</w:t>
        </w:r>
        <w:r w:rsidRPr="005912B7">
          <w:rPr>
            <w:rStyle w:val="Hipersaitas"/>
            <w:rFonts w:eastAsia="MinionPro-Regular"/>
            <w:sz w:val="20"/>
            <w:szCs w:val="20"/>
            <w:lang w:eastAsia="en-US"/>
          </w:rPr>
          <w:t xml:space="preserve"> Nr. CM/</w:t>
        </w:r>
        <w:proofErr w:type="spellStart"/>
        <w:r w:rsidRPr="005912B7">
          <w:rPr>
            <w:rStyle w:val="Hipersaitas"/>
            <w:rFonts w:eastAsia="MinionPro-Regular"/>
            <w:sz w:val="20"/>
            <w:szCs w:val="20"/>
            <w:lang w:eastAsia="en-US"/>
          </w:rPr>
          <w:t>Rec</w:t>
        </w:r>
        <w:proofErr w:type="spellEnd"/>
        <w:r w:rsidRPr="005912B7">
          <w:rPr>
            <w:rStyle w:val="Hipersaitas"/>
            <w:rFonts w:eastAsia="MinionPro-Regular"/>
            <w:sz w:val="20"/>
            <w:szCs w:val="20"/>
            <w:lang w:eastAsia="en-US"/>
          </w:rPr>
          <w:t xml:space="preserve"> (2008)</w:t>
        </w:r>
      </w:hyperlink>
      <w:r>
        <w:rPr>
          <w:rFonts w:eastAsia="MinionPro-Regular"/>
          <w:sz w:val="20"/>
          <w:szCs w:val="20"/>
          <w:lang w:eastAsia="en-US"/>
        </w:rPr>
        <w:t xml:space="preserve"> dėl „Metmenų“ naudojimo.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93FC8"/>
    <w:rsid w:val="000C6E0E"/>
    <w:rsid w:val="000F0930"/>
    <w:rsid w:val="00113F5D"/>
    <w:rsid w:val="0012001C"/>
    <w:rsid w:val="00147A77"/>
    <w:rsid w:val="0017774F"/>
    <w:rsid w:val="001D1C53"/>
    <w:rsid w:val="001E63E5"/>
    <w:rsid w:val="0027464F"/>
    <w:rsid w:val="002D269A"/>
    <w:rsid w:val="00314BE6"/>
    <w:rsid w:val="0034481F"/>
    <w:rsid w:val="0038385E"/>
    <w:rsid w:val="003B1AC0"/>
    <w:rsid w:val="00414964"/>
    <w:rsid w:val="00425677"/>
    <w:rsid w:val="0042736D"/>
    <w:rsid w:val="00433ABD"/>
    <w:rsid w:val="00455E50"/>
    <w:rsid w:val="00471CBA"/>
    <w:rsid w:val="00475569"/>
    <w:rsid w:val="00491AA9"/>
    <w:rsid w:val="004A0E44"/>
    <w:rsid w:val="004E5E9E"/>
    <w:rsid w:val="00502412"/>
    <w:rsid w:val="005369C0"/>
    <w:rsid w:val="00570196"/>
    <w:rsid w:val="00582F43"/>
    <w:rsid w:val="005B5245"/>
    <w:rsid w:val="005F7569"/>
    <w:rsid w:val="00640F8E"/>
    <w:rsid w:val="006420BB"/>
    <w:rsid w:val="00672B77"/>
    <w:rsid w:val="006870FE"/>
    <w:rsid w:val="006B4B42"/>
    <w:rsid w:val="00702CE0"/>
    <w:rsid w:val="007048E2"/>
    <w:rsid w:val="00781186"/>
    <w:rsid w:val="007D33B8"/>
    <w:rsid w:val="007E2793"/>
    <w:rsid w:val="00817CC7"/>
    <w:rsid w:val="00820903"/>
    <w:rsid w:val="00893BA1"/>
    <w:rsid w:val="00894485"/>
    <w:rsid w:val="008B6C26"/>
    <w:rsid w:val="008D44C2"/>
    <w:rsid w:val="008E1A2B"/>
    <w:rsid w:val="008E375C"/>
    <w:rsid w:val="00937398"/>
    <w:rsid w:val="009B5D90"/>
    <w:rsid w:val="009D4ECC"/>
    <w:rsid w:val="009D7A99"/>
    <w:rsid w:val="00A13EE9"/>
    <w:rsid w:val="00A7358A"/>
    <w:rsid w:val="00AF128F"/>
    <w:rsid w:val="00B21A30"/>
    <w:rsid w:val="00B27DCA"/>
    <w:rsid w:val="00B311CD"/>
    <w:rsid w:val="00B33F4E"/>
    <w:rsid w:val="00B533F3"/>
    <w:rsid w:val="00B92539"/>
    <w:rsid w:val="00BF12D7"/>
    <w:rsid w:val="00C248DB"/>
    <w:rsid w:val="00C27E3F"/>
    <w:rsid w:val="00C61E6B"/>
    <w:rsid w:val="00C94A1C"/>
    <w:rsid w:val="00C95259"/>
    <w:rsid w:val="00CB2AB7"/>
    <w:rsid w:val="00CB5A14"/>
    <w:rsid w:val="00CD5208"/>
    <w:rsid w:val="00D05E8D"/>
    <w:rsid w:val="00D11950"/>
    <w:rsid w:val="00D16573"/>
    <w:rsid w:val="00DA698E"/>
    <w:rsid w:val="00DC6CD3"/>
    <w:rsid w:val="00DD304C"/>
    <w:rsid w:val="00DD3FD7"/>
    <w:rsid w:val="00E464D7"/>
    <w:rsid w:val="00E81DC6"/>
    <w:rsid w:val="00E92C25"/>
    <w:rsid w:val="00EA4FC2"/>
    <w:rsid w:val="00EA79CE"/>
    <w:rsid w:val="00EB4D61"/>
    <w:rsid w:val="00EE583C"/>
    <w:rsid w:val="00F029EF"/>
    <w:rsid w:val="00F062A3"/>
    <w:rsid w:val="00F14ABA"/>
    <w:rsid w:val="00F230AC"/>
    <w:rsid w:val="00F2351A"/>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2879</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21</cp:revision>
  <dcterms:created xsi:type="dcterms:W3CDTF">2025-12-13T12:08:00Z</dcterms:created>
  <dcterms:modified xsi:type="dcterms:W3CDTF">2025-12-17T17:39:00Z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