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731E4944"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5104E4" w:rsidRPr="005104E4">
        <w:rPr>
          <w:rFonts w:ascii="Arial" w:hAnsi="Arial" w:cs="Arial"/>
          <w:b/>
          <w:bCs/>
          <w:caps/>
          <w:sz w:val="20"/>
          <w:szCs w:val="20"/>
        </w:rPr>
        <w:t>Šilumos tinklų paskirties statinių (inžinerinių tinklų grupės) nuo TŠK "A" B-30Ž iki Partizanų g. 88, Kaune, rekonstravimo darbai</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65E98A3A"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8E464F">
        <w:rPr>
          <w:rFonts w:ascii="Arial" w:hAnsi="Arial" w:cs="Arial"/>
          <w:sz w:val="20"/>
          <w:szCs w:val="20"/>
          <w:lang w:val="lt-LT"/>
        </w:rPr>
        <w:t xml:space="preserve">. </w:t>
      </w:r>
      <w:r w:rsidR="00A14F98">
        <w:rPr>
          <w:rFonts w:ascii="Arial" w:hAnsi="Arial" w:cs="Arial"/>
          <w:sz w:val="20"/>
          <w:szCs w:val="20"/>
          <w:lang w:val="lt-LT"/>
        </w:rPr>
        <w:t>gruodžio 19</w:t>
      </w:r>
      <w:r w:rsidR="00CC14A3">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3FAD8BB"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tinklų</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tiesimo</w:t>
      </w:r>
      <w:proofErr w:type="spellEnd"/>
      <w:r w:rsidR="2BC9B9C2" w:rsidRPr="58BD00A9">
        <w:rPr>
          <w:rFonts w:ascii="Arial" w:eastAsia="Calibri" w:hAnsi="Arial" w:cs="Arial"/>
          <w:color w:val="000000" w:themeColor="text1"/>
          <w:sz w:val="20"/>
          <w:szCs w:val="20"/>
          <w:lang w:eastAsia="lt-LT"/>
        </w:rPr>
        <w:t xml:space="preserve">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00A14F98">
        <w:rPr>
          <w:rFonts w:ascii="Arial" w:eastAsia="Calibri" w:hAnsi="Arial" w:cs="Arial"/>
          <w:color w:val="000000" w:themeColor="text1"/>
          <w:sz w:val="20"/>
          <w:szCs w:val="20"/>
          <w:lang w:eastAsia="lt-LT"/>
        </w:rPr>
        <w:t>darbus</w:t>
      </w:r>
      <w:proofErr w:type="spellEnd"/>
      <w:r w:rsidR="6BEEF34E" w:rsidRPr="00A14F98">
        <w:rPr>
          <w:rFonts w:ascii="Arial" w:eastAsia="Calibri" w:hAnsi="Arial" w:cs="Arial"/>
          <w:color w:val="000000" w:themeColor="text1"/>
          <w:sz w:val="20"/>
          <w:szCs w:val="20"/>
          <w:lang w:eastAsia="lt-LT"/>
        </w:rPr>
        <w:t xml:space="preserve">. </w:t>
      </w:r>
      <w:proofErr w:type="spellStart"/>
      <w:r w:rsidR="6C6936B1" w:rsidRPr="00A14F98">
        <w:rPr>
          <w:rFonts w:ascii="Arial" w:eastAsia="Calibri" w:hAnsi="Arial" w:cs="Arial"/>
          <w:color w:val="000000" w:themeColor="text1"/>
          <w:sz w:val="20"/>
          <w:szCs w:val="20"/>
          <w:lang w:eastAsia="lt-LT"/>
        </w:rPr>
        <w:t>Planuojamų</w:t>
      </w:r>
      <w:proofErr w:type="spellEnd"/>
      <w:r w:rsidR="6C6936B1" w:rsidRPr="00A14F98">
        <w:rPr>
          <w:rFonts w:ascii="Arial" w:eastAsia="Calibri" w:hAnsi="Arial" w:cs="Arial"/>
          <w:color w:val="000000" w:themeColor="text1"/>
          <w:sz w:val="20"/>
          <w:szCs w:val="20"/>
          <w:lang w:eastAsia="lt-LT"/>
        </w:rPr>
        <w:t xml:space="preserve"> </w:t>
      </w:r>
      <w:proofErr w:type="spellStart"/>
      <w:r w:rsidR="6C6936B1" w:rsidRPr="00A14F98">
        <w:rPr>
          <w:rFonts w:ascii="Arial" w:eastAsia="Calibri" w:hAnsi="Arial" w:cs="Arial"/>
          <w:color w:val="000000" w:themeColor="text1"/>
          <w:sz w:val="20"/>
          <w:szCs w:val="20"/>
          <w:lang w:eastAsia="lt-LT"/>
        </w:rPr>
        <w:t>pirkti</w:t>
      </w:r>
      <w:proofErr w:type="spellEnd"/>
      <w:r w:rsidR="6C6936B1" w:rsidRPr="00A14F98">
        <w:rPr>
          <w:rFonts w:ascii="Arial" w:eastAsia="Calibri" w:hAnsi="Arial" w:cs="Arial"/>
          <w:color w:val="000000" w:themeColor="text1"/>
          <w:sz w:val="20"/>
          <w:szCs w:val="20"/>
          <w:lang w:eastAsia="lt-LT"/>
        </w:rPr>
        <w:t xml:space="preserve"> </w:t>
      </w:r>
      <w:proofErr w:type="spellStart"/>
      <w:r w:rsidR="6C6936B1" w:rsidRPr="00A14F98">
        <w:rPr>
          <w:rFonts w:ascii="Arial" w:eastAsia="Calibri" w:hAnsi="Arial" w:cs="Arial"/>
          <w:color w:val="000000" w:themeColor="text1"/>
          <w:sz w:val="20"/>
          <w:szCs w:val="20"/>
          <w:lang w:eastAsia="lt-LT"/>
        </w:rPr>
        <w:t>darbų</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projekto</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riba</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yra</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iki</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šilumos</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punkto</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įvadinių</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sklendžių</w:t>
      </w:r>
      <w:proofErr w:type="spellEnd"/>
      <w:r w:rsidR="78BE1301" w:rsidRPr="00A14F98">
        <w:rPr>
          <w:rFonts w:ascii="Arial" w:eastAsia="Calibri" w:hAnsi="Arial" w:cs="Arial"/>
          <w:color w:val="000000" w:themeColor="text1"/>
          <w:sz w:val="20"/>
          <w:szCs w:val="20"/>
          <w:lang w:eastAsia="lt-LT"/>
        </w:rPr>
        <w:t xml:space="preserve">), kas </w:t>
      </w:r>
      <w:proofErr w:type="spellStart"/>
      <w:r w:rsidR="78BE1301" w:rsidRPr="00A14F98">
        <w:rPr>
          <w:rFonts w:ascii="Arial" w:eastAsia="Calibri" w:hAnsi="Arial" w:cs="Arial"/>
          <w:color w:val="000000" w:themeColor="text1"/>
          <w:sz w:val="20"/>
          <w:szCs w:val="20"/>
          <w:lang w:eastAsia="lt-LT"/>
        </w:rPr>
        <w:t>laikytina</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pastato</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vidaus</w:t>
      </w:r>
      <w:proofErr w:type="spellEnd"/>
      <w:r w:rsidR="78BE1301" w:rsidRPr="00A14F98">
        <w:rPr>
          <w:rFonts w:ascii="Arial" w:eastAsia="Calibri" w:hAnsi="Arial" w:cs="Arial"/>
          <w:color w:val="000000" w:themeColor="text1"/>
          <w:sz w:val="20"/>
          <w:szCs w:val="20"/>
          <w:lang w:eastAsia="lt-LT"/>
        </w:rPr>
        <w:t xml:space="preserve"> </w:t>
      </w:r>
      <w:proofErr w:type="spellStart"/>
      <w:r w:rsidR="78BE1301" w:rsidRPr="00A14F98">
        <w:rPr>
          <w:rFonts w:ascii="Arial" w:eastAsia="Calibri" w:hAnsi="Arial" w:cs="Arial"/>
          <w:color w:val="000000" w:themeColor="text1"/>
          <w:sz w:val="20"/>
          <w:szCs w:val="20"/>
          <w:lang w:eastAsia="lt-LT"/>
        </w:rPr>
        <w:t>šildymo</w:t>
      </w:r>
      <w:proofErr w:type="spellEnd"/>
      <w:r w:rsidR="78BE1301" w:rsidRPr="00A14F98">
        <w:rPr>
          <w:rFonts w:ascii="Arial" w:eastAsia="Calibri" w:hAnsi="Arial" w:cs="Arial"/>
          <w:color w:val="000000" w:themeColor="text1"/>
          <w:sz w:val="20"/>
          <w:szCs w:val="20"/>
          <w:lang w:eastAsia="lt-LT"/>
        </w:rPr>
        <w:t xml:space="preserve"> </w:t>
      </w:r>
      <w:proofErr w:type="spellStart"/>
      <w:r w:rsidR="000E70B9" w:rsidRPr="00A14F98">
        <w:rPr>
          <w:rFonts w:ascii="Arial" w:eastAsia="Calibri" w:hAnsi="Arial" w:cs="Arial"/>
          <w:color w:val="000000" w:themeColor="text1"/>
          <w:sz w:val="20"/>
          <w:szCs w:val="20"/>
          <w:lang w:eastAsia="lt-LT"/>
        </w:rPr>
        <w:t>sistema</w:t>
      </w:r>
      <w:proofErr w:type="spellEnd"/>
      <w:r w:rsidR="000E70B9" w:rsidRPr="00A14F98">
        <w:rPr>
          <w:rFonts w:ascii="Arial" w:eastAsia="Calibri" w:hAnsi="Arial" w:cs="Arial"/>
          <w:color w:val="000000" w:themeColor="text1"/>
          <w:sz w:val="20"/>
          <w:szCs w:val="20"/>
          <w:lang w:eastAsia="lt-LT"/>
        </w:rPr>
        <w:t xml:space="preserve"> </w:t>
      </w:r>
      <w:proofErr w:type="spellStart"/>
      <w:r w:rsidR="000E70B9" w:rsidRPr="00A14F98">
        <w:rPr>
          <w:rFonts w:ascii="Arial" w:eastAsia="Calibri" w:hAnsi="Arial" w:cs="Arial"/>
          <w:color w:val="000000" w:themeColor="text1"/>
          <w:sz w:val="20"/>
          <w:szCs w:val="20"/>
          <w:lang w:eastAsia="lt-LT"/>
        </w:rPr>
        <w:t>ir</w:t>
      </w:r>
      <w:proofErr w:type="spellEnd"/>
      <w:r w:rsidR="000E70B9" w:rsidRPr="00A14F98">
        <w:rPr>
          <w:rFonts w:ascii="Arial" w:eastAsia="Calibri" w:hAnsi="Arial" w:cs="Arial"/>
          <w:color w:val="000000" w:themeColor="text1"/>
          <w:sz w:val="20"/>
          <w:szCs w:val="20"/>
          <w:lang w:eastAsia="lt-LT"/>
        </w:rPr>
        <w:t xml:space="preserve"> </w:t>
      </w:r>
      <w:r w:rsidR="000E70B9" w:rsidRPr="00A14F98">
        <w:rPr>
          <w:rFonts w:ascii="Arial" w:eastAsia="Calibri" w:hAnsi="Arial" w:cs="Arial"/>
          <w:color w:val="000000" w:themeColor="text1"/>
          <w:sz w:val="20"/>
          <w:szCs w:val="20"/>
          <w:lang w:val="lt-LT" w:eastAsia="lt-LT"/>
        </w:rPr>
        <w:t>dalį darbų teks atlikti ir statinių viduje</w:t>
      </w:r>
      <w:r w:rsidR="78BE1301" w:rsidRPr="00A14F98">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0BA599AA"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B202E">
        <w:rPr>
          <w:rFonts w:ascii="Arial" w:eastAsia="Calibri" w:hAnsi="Arial" w:cs="Arial"/>
          <w:sz w:val="20"/>
          <w:szCs w:val="20"/>
          <w:lang w:val="lt-LT" w:eastAsia="lt-LT"/>
        </w:rPr>
        <w:t>202</w:t>
      </w:r>
      <w:r w:rsidR="003A5C32">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0C63F3">
        <w:rPr>
          <w:rFonts w:ascii="Arial" w:eastAsia="Calibri" w:hAnsi="Arial" w:cs="Arial"/>
          <w:sz w:val="20"/>
          <w:szCs w:val="20"/>
          <w:lang w:val="lt-LT" w:eastAsia="lt-LT"/>
        </w:rPr>
        <w:t>12-</w:t>
      </w:r>
      <w:r w:rsidR="00A55637">
        <w:rPr>
          <w:rFonts w:ascii="Arial" w:eastAsia="Calibri" w:hAnsi="Arial" w:cs="Arial"/>
          <w:sz w:val="20"/>
          <w:szCs w:val="20"/>
          <w:lang w:val="lt-LT" w:eastAsia="lt-LT"/>
        </w:rPr>
        <w:t>1</w:t>
      </w:r>
      <w:r w:rsidR="00A55637">
        <w:rPr>
          <w:rFonts w:ascii="Arial" w:eastAsia="Calibri" w:hAnsi="Arial" w:cs="Arial"/>
          <w:sz w:val="20"/>
          <w:szCs w:val="20"/>
          <w:lang w:val="lt-LT" w:eastAsia="lt-LT"/>
        </w:rPr>
        <w:t>9</w:t>
      </w:r>
      <w:r w:rsidR="00A55637"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1B0D67">
        <w:rPr>
          <w:rFonts w:ascii="Arial" w:eastAsia="Calibri" w:hAnsi="Arial" w:cs="Arial"/>
          <w:sz w:val="20"/>
          <w:szCs w:val="20"/>
          <w:lang w:val="lt-LT" w:eastAsia="lt-LT"/>
        </w:rPr>
        <w:t>413</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32AA67A2"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0C63F3" w:rsidRPr="00985634">
        <w:rPr>
          <w:rFonts w:ascii="Arial" w:eastAsia="Calibri" w:hAnsi="Arial" w:cs="Arial"/>
          <w:sz w:val="20"/>
          <w:szCs w:val="20"/>
          <w:lang w:eastAsia="lt-LT"/>
        </w:rPr>
        <w:t>Šilumos</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tinklų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paskirties</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statinių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inžinerinių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tinklų</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grupės</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nuo</w:t>
      </w:r>
      <w:proofErr w:type="spellEnd"/>
      <w:r w:rsidR="000C63F3" w:rsidRPr="00985634">
        <w:rPr>
          <w:rFonts w:ascii="Arial" w:eastAsia="Calibri" w:hAnsi="Arial" w:cs="Arial"/>
          <w:sz w:val="20"/>
          <w:szCs w:val="20"/>
          <w:lang w:eastAsia="lt-LT"/>
        </w:rPr>
        <w:t xml:space="preserve"> TŠK "A" B-30Ž </w:t>
      </w:r>
      <w:proofErr w:type="spellStart"/>
      <w:r w:rsidR="000C63F3" w:rsidRPr="00985634">
        <w:rPr>
          <w:rFonts w:ascii="Arial" w:eastAsia="Calibri" w:hAnsi="Arial" w:cs="Arial"/>
          <w:sz w:val="20"/>
          <w:szCs w:val="20"/>
          <w:lang w:eastAsia="lt-LT"/>
        </w:rPr>
        <w:t>iki</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Partizanų</w:t>
      </w:r>
      <w:proofErr w:type="spellEnd"/>
      <w:r w:rsidR="000C63F3" w:rsidRPr="00985634">
        <w:rPr>
          <w:rFonts w:ascii="Arial" w:eastAsia="Calibri" w:hAnsi="Arial" w:cs="Arial"/>
          <w:sz w:val="20"/>
          <w:szCs w:val="20"/>
          <w:lang w:eastAsia="lt-LT"/>
        </w:rPr>
        <w:t xml:space="preserve"> g. 88, Kaune, </w:t>
      </w:r>
      <w:proofErr w:type="spellStart"/>
      <w:r w:rsidR="000C63F3" w:rsidRPr="00985634">
        <w:rPr>
          <w:rFonts w:ascii="Arial" w:eastAsia="Calibri" w:hAnsi="Arial" w:cs="Arial"/>
          <w:sz w:val="20"/>
          <w:szCs w:val="20"/>
          <w:lang w:eastAsia="lt-LT"/>
        </w:rPr>
        <w:t>rekonstravimo</w:t>
      </w:r>
      <w:proofErr w:type="spellEnd"/>
      <w:r w:rsidR="000C63F3" w:rsidRPr="00985634">
        <w:rPr>
          <w:rFonts w:ascii="Arial" w:eastAsia="Calibri" w:hAnsi="Arial" w:cs="Arial"/>
          <w:sz w:val="20"/>
          <w:szCs w:val="20"/>
          <w:lang w:eastAsia="lt-LT"/>
        </w:rPr>
        <w:t xml:space="preserve"> </w:t>
      </w:r>
      <w:proofErr w:type="spellStart"/>
      <w:r w:rsidR="000C63F3" w:rsidRPr="00985634">
        <w:rPr>
          <w:rFonts w:ascii="Arial" w:eastAsia="Calibri" w:hAnsi="Arial" w:cs="Arial"/>
          <w:sz w:val="20"/>
          <w:szCs w:val="20"/>
          <w:lang w:eastAsia="lt-LT"/>
        </w:rPr>
        <w:t>darbus</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1134EBFA"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016983">
        <w:rPr>
          <w:rFonts w:ascii="Arial" w:hAnsi="Arial" w:cs="Arial"/>
          <w:b/>
          <w:bCs/>
          <w:sz w:val="20"/>
          <w:szCs w:val="20"/>
        </w:rPr>
        <w:t xml:space="preserve">150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8E464F">
        <w:rPr>
          <w:rFonts w:ascii="Arial" w:hAnsi="Arial" w:cs="Arial"/>
          <w:b/>
          <w:bCs/>
          <w:sz w:val="20"/>
          <w:szCs w:val="20"/>
        </w:rPr>
        <w:t>vienas</w:t>
      </w:r>
      <w:proofErr w:type="spellEnd"/>
      <w:r w:rsidR="008E464F">
        <w:rPr>
          <w:rFonts w:ascii="Arial" w:hAnsi="Arial" w:cs="Arial"/>
          <w:b/>
          <w:bCs/>
          <w:sz w:val="20"/>
          <w:szCs w:val="20"/>
        </w:rPr>
        <w:t xml:space="preserve"> </w:t>
      </w:r>
      <w:proofErr w:type="spellStart"/>
      <w:r w:rsidR="008221BB" w:rsidRPr="58BD00A9">
        <w:rPr>
          <w:rFonts w:ascii="Arial" w:hAnsi="Arial" w:cs="Arial"/>
          <w:b/>
          <w:bCs/>
          <w:sz w:val="20"/>
          <w:szCs w:val="20"/>
        </w:rPr>
        <w:t>šimta</w:t>
      </w:r>
      <w:r w:rsidR="008E464F">
        <w:rPr>
          <w:rFonts w:ascii="Arial" w:hAnsi="Arial" w:cs="Arial"/>
          <w:b/>
          <w:bCs/>
          <w:sz w:val="20"/>
          <w:szCs w:val="20"/>
        </w:rPr>
        <w:t>s</w:t>
      </w:r>
      <w:proofErr w:type="spellEnd"/>
      <w:r w:rsidR="008221BB" w:rsidRPr="58BD00A9">
        <w:rPr>
          <w:rFonts w:ascii="Arial" w:hAnsi="Arial" w:cs="Arial"/>
          <w:b/>
          <w:bCs/>
          <w:sz w:val="20"/>
          <w:szCs w:val="20"/>
        </w:rPr>
        <w:t xml:space="preserve"> </w:t>
      </w:r>
      <w:proofErr w:type="spellStart"/>
      <w:r w:rsidR="00016983">
        <w:rPr>
          <w:rFonts w:ascii="Arial" w:hAnsi="Arial" w:cs="Arial"/>
          <w:b/>
          <w:bCs/>
          <w:sz w:val="20"/>
          <w:szCs w:val="20"/>
        </w:rPr>
        <w:t>penkiasdešimt</w:t>
      </w:r>
      <w:proofErr w:type="spellEnd"/>
      <w:r w:rsidR="00016983">
        <w:rPr>
          <w:rFonts w:ascii="Arial" w:hAnsi="Arial" w:cs="Arial"/>
          <w:b/>
          <w:bCs/>
          <w:sz w:val="20"/>
          <w:szCs w:val="20"/>
        </w:rPr>
        <w:t xml:space="preserve"> </w:t>
      </w:r>
      <w:proofErr w:type="spellStart"/>
      <w:r w:rsidR="00016983" w:rsidRPr="58BD00A9">
        <w:rPr>
          <w:rFonts w:ascii="Arial" w:hAnsi="Arial" w:cs="Arial"/>
          <w:b/>
          <w:bCs/>
          <w:sz w:val="20"/>
          <w:szCs w:val="20"/>
        </w:rPr>
        <w:t>tūkstanči</w:t>
      </w:r>
      <w:r w:rsidR="00016983">
        <w:rPr>
          <w:rFonts w:ascii="Arial" w:hAnsi="Arial" w:cs="Arial"/>
          <w:b/>
          <w:bCs/>
          <w:sz w:val="20"/>
          <w:szCs w:val="20"/>
        </w:rPr>
        <w:t>ų</w:t>
      </w:r>
      <w:proofErr w:type="spellEnd"/>
      <w:r w:rsidR="00016983"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lastRenderedPageBreak/>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tarpinius etapus (o šilumos tiekimo tinklų atjungimas, montavimas ir įjungimas į etapus) ir privalės būti įgyvendinti nurodytais terminais:</w:t>
      </w:r>
    </w:p>
    <w:p w14:paraId="067FB5D8" w14:textId="13BC42FA" w:rsidR="00985634" w:rsidRDefault="00985634" w:rsidP="00E01A29">
      <w:pPr>
        <w:tabs>
          <w:tab w:val="left" w:pos="284"/>
          <w:tab w:val="left" w:pos="426"/>
          <w:tab w:val="left" w:pos="709"/>
        </w:tabs>
        <w:ind w:firstLine="567"/>
        <w:contextualSpacing/>
        <w:jc w:val="both"/>
        <w:rPr>
          <w:rFonts w:ascii="Arial" w:hAnsi="Arial" w:cs="Arial"/>
          <w:sz w:val="20"/>
          <w:szCs w:val="20"/>
          <w:lang w:val="lt-LT"/>
        </w:rPr>
      </w:pPr>
      <w:r w:rsidRPr="00985634">
        <w:rPr>
          <w:rFonts w:ascii="Arial" w:hAnsi="Arial" w:cs="Arial"/>
          <w:noProof/>
          <w:sz w:val="20"/>
          <w:szCs w:val="20"/>
          <w:lang w:val="lt-LT"/>
        </w:rPr>
        <w:drawing>
          <wp:inline distT="0" distB="0" distL="0" distR="0" wp14:anchorId="38623C6C" wp14:editId="73602678">
            <wp:extent cx="6031230" cy="1610995"/>
            <wp:effectExtent l="0" t="0" r="7620" b="8255"/>
            <wp:docPr id="989859383" name="Paveikslėlis 1" descr="Paveikslėlis, kuriame yra tekstas, Šriftas, skaičiu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59383" name="Paveikslėlis 1" descr="Paveikslėlis, kuriame yra tekstas, Šriftas, skaičius, linija&#10;&#10;Dirbtinio intelekto sugeneruotas turinys gali būti neteisingas."/>
                    <pic:cNvPicPr/>
                  </pic:nvPicPr>
                  <pic:blipFill>
                    <a:blip r:embed="rId13"/>
                    <a:stretch>
                      <a:fillRect/>
                    </a:stretch>
                  </pic:blipFill>
                  <pic:spPr>
                    <a:xfrm>
                      <a:off x="0" y="0"/>
                      <a:ext cx="6031230" cy="1610995"/>
                    </a:xfrm>
                    <a:prstGeom prst="rect">
                      <a:avLst/>
                    </a:prstGeom>
                  </pic:spPr>
                </pic:pic>
              </a:graphicData>
            </a:graphic>
          </wp:inline>
        </w:drawing>
      </w:r>
    </w:p>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4403784B" w14:textId="3D314FFC" w:rsidR="3C46DF66" w:rsidRDefault="3C46DF66" w:rsidP="00E01A29">
      <w:pPr>
        <w:tabs>
          <w:tab w:val="left" w:pos="284"/>
          <w:tab w:val="left" w:pos="426"/>
          <w:tab w:val="left" w:pos="709"/>
        </w:tabs>
        <w:contextualSpacing/>
        <w:jc w:val="both"/>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6D5845">
        <w:rPr>
          <w:rFonts w:ascii="Arial" w:eastAsia="Arial Unicode MS" w:hAnsi="Arial" w:cs="Arial"/>
          <w:color w:val="000000"/>
          <w:sz w:val="20"/>
          <w:szCs w:val="20"/>
          <w:lang w:val="lt-LT"/>
        </w:rPr>
        <w:t xml:space="preserve">6 </w:t>
      </w:r>
      <w:r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dienos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6D5845">
        <w:rPr>
          <w:rFonts w:ascii="Arial" w:eastAsia="Arial Unicode MS" w:hAnsi="Arial" w:cs="Arial"/>
          <w:color w:val="000000"/>
          <w:sz w:val="20"/>
          <w:szCs w:val="20"/>
          <w:lang w:val="lt-LT"/>
        </w:rPr>
        <w:t>4</w:t>
      </w:r>
      <w:r w:rsidR="006D5845"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ketur</w:t>
      </w:r>
      <w:r w:rsidR="006D5845"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7D44C93C"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w:t>
      </w:r>
      <w:r w:rsidR="000770E3">
        <w:rPr>
          <w:rFonts w:ascii="Arial" w:eastAsia="Calibri" w:hAnsi="Arial" w:cs="Arial"/>
          <w:b/>
          <w:bCs/>
          <w:color w:val="000000"/>
          <w:sz w:val="20"/>
          <w:szCs w:val="20"/>
          <w:lang w:val="lt-LT" w:eastAsia="lt-LT"/>
        </w:rPr>
        <w:t xml:space="preserve"> </w:t>
      </w:r>
      <w:r w:rsidRPr="00DE1AB8">
        <w:rPr>
          <w:rFonts w:ascii="Arial" w:eastAsia="Calibri" w:hAnsi="Arial" w:cs="Arial"/>
          <w:b/>
          <w:bCs/>
          <w:color w:val="000000"/>
          <w:sz w:val="20"/>
          <w:szCs w:val="20"/>
          <w:lang w:val="lt-LT" w:eastAsia="lt-LT"/>
        </w:rPr>
        <w:t xml:space="preserve">(išskyrus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2128F65A"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w:t>
      </w:r>
      <w:r w:rsidR="00C3579A" w:rsidRPr="00C3579A">
        <w:rPr>
          <w:rFonts w:ascii="Arial" w:eastAsia="Calibri" w:hAnsi="Arial" w:cs="Arial"/>
          <w:color w:val="2E74B5" w:themeColor="accent1" w:themeShade="BF"/>
          <w:sz w:val="20"/>
          <w:szCs w:val="20"/>
          <w:lang w:val="lt-LT" w:eastAsia="lt-LT"/>
        </w:rPr>
        <w:t>sutikimo forma</w:t>
      </w:r>
      <w:r w:rsidRPr="003A1BE8">
        <w:rPr>
          <w:rFonts w:ascii="Arial" w:eastAsia="Calibri" w:hAnsi="Arial" w:cs="Arial"/>
          <w:color w:val="2E74B5" w:themeColor="accent1" w:themeShade="BF"/>
          <w:sz w:val="20"/>
          <w:szCs w:val="20"/>
          <w:lang w:val="lt-LT" w:eastAsia="lt-LT"/>
        </w:rPr>
        <w:t xml:space="preserve">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2745DEBA"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00C87BFF" w:rsidRPr="00C87BFF">
        <w:rPr>
          <w:rFonts w:ascii="Arial" w:hAnsi="Arial" w:cs="Arial"/>
          <w:color w:val="2E74B5" w:themeColor="accent1" w:themeShade="BF"/>
          <w:sz w:val="20"/>
          <w:szCs w:val="20"/>
          <w:u w:val="single"/>
          <w:lang w:val="lt-LT"/>
        </w:rPr>
        <w:t>kvazisubtiekėjus</w:t>
      </w:r>
      <w:proofErr w:type="spellEnd"/>
      <w:r w:rsidR="00C87BFF" w:rsidRPr="00C87BFF">
        <w:rPr>
          <w:rFonts w:ascii="Arial" w:hAnsi="Arial" w:cs="Arial"/>
          <w:color w:val="2E74B5" w:themeColor="accent1" w:themeShade="BF"/>
          <w:sz w:val="20"/>
          <w:szCs w:val="20"/>
          <w:u w:val="single"/>
          <w:lang w:val="lt-LT"/>
        </w:rPr>
        <w:t>)</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(Specialiųjų sąlygų 8 priedas)</w:t>
      </w:r>
      <w:r w:rsidR="00944FF3">
        <w:rPr>
          <w:rFonts w:ascii="Arial" w:hAnsi="Arial" w:cs="Arial"/>
          <w:color w:val="2E74B5" w:themeColor="accent1" w:themeShade="BF"/>
          <w:sz w:val="20"/>
          <w:szCs w:val="20"/>
          <w:lang w:val="lt-LT"/>
        </w:rPr>
        <w:t xml:space="preserve"> (žr. 5.2 p.)</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Pr>
          <w:rFonts w:ascii="Arial" w:hAnsi="Arial" w:cs="Arial"/>
          <w:color w:val="2E74B5" w:themeColor="accent1" w:themeShade="BF"/>
          <w:sz w:val="20"/>
          <w:szCs w:val="20"/>
          <w:shd w:val="clear" w:color="auto" w:fill="FFFFFF" w:themeFill="background1"/>
        </w:rPr>
        <w:t>3</w:t>
      </w:r>
      <w:r w:rsidR="005019DC"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3FDEE493"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6D41AF">
        <w:rPr>
          <w:rFonts w:ascii="Arial" w:eastAsia="Calibri" w:hAnsi="Arial" w:cs="Arial"/>
          <w:sz w:val="20"/>
          <w:szCs w:val="20"/>
          <w:lang w:val="lt-LT" w:eastAsia="lt-LT"/>
        </w:rPr>
        <w:t xml:space="preserve">1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6D41AF">
        <w:rPr>
          <w:rFonts w:ascii="Arial" w:eastAsia="Calibri" w:hAnsi="Arial" w:cs="Arial"/>
          <w:sz w:val="20"/>
          <w:szCs w:val="20"/>
          <w:lang w:val="lt-LT" w:eastAsia="lt-LT"/>
        </w:rPr>
        <w:t>vieno</w:t>
      </w:r>
      <w:r w:rsidR="006D41AF"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6D41AF">
        <w:rPr>
          <w:rFonts w:ascii="Arial" w:eastAsia="Calibri" w:hAnsi="Arial" w:cs="Arial"/>
          <w:sz w:val="20"/>
          <w:szCs w:val="20"/>
          <w:lang w:val="lt-LT" w:eastAsia="lt-LT"/>
        </w:rPr>
        <w:t>o</w:t>
      </w:r>
      <w:r w:rsidR="00082290" w:rsidRPr="0029552E">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3C0ABBC7"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A01A22" w:rsidRPr="6DD9E617">
        <w:rPr>
          <w:rFonts w:ascii="Arial" w:hAnsi="Arial" w:cs="Arial"/>
          <w:noProof/>
          <w:sz w:val="20"/>
          <w:szCs w:val="20"/>
        </w:rPr>
        <w:t>12 (dvylik</w:t>
      </w:r>
      <w:r w:rsidR="00A01A22">
        <w:rPr>
          <w:rFonts w:ascii="Arial" w:hAnsi="Arial" w:cs="Arial"/>
          <w:noProof/>
          <w:sz w:val="20"/>
          <w:szCs w:val="20"/>
        </w:rPr>
        <w:t>os</w:t>
      </w:r>
      <w:r w:rsidR="00A01A22" w:rsidRPr="6DD9E617">
        <w:rPr>
          <w:rFonts w:ascii="Arial" w:hAnsi="Arial" w:cs="Arial"/>
          <w:noProof/>
          <w:sz w:val="20"/>
          <w:szCs w:val="20"/>
        </w:rPr>
        <w:t>) mėnesių</w:t>
      </w:r>
      <w:r w:rsidR="00A01A22">
        <w:rPr>
          <w:rFonts w:ascii="Arial" w:hAnsi="Arial" w:cs="Arial"/>
          <w:noProof/>
          <w:sz w:val="20"/>
          <w:szCs w:val="20"/>
        </w:rPr>
        <w:t xml:space="preserve"> laikotarpiui</w:t>
      </w:r>
      <w:r w:rsidR="00A01A22" w:rsidRPr="6DD9E617">
        <w:rPr>
          <w:rFonts w:ascii="Arial" w:hAnsi="Arial" w:cs="Arial"/>
          <w:noProof/>
          <w:sz w:val="20"/>
          <w:szCs w:val="20"/>
        </w:rPr>
        <w:t>. Sutartis rašytiniu susitarimnu gali būti pratęsta 1 (vieną) kartą 6 (šešių) mėnesių laikotarpiui. Maksimalus sutarties terminas 18 (aštuoniolika) mėnesių, neįskaitant apmokėjimo termino.</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31E614F7" w14:textId="77777777" w:rsidR="00B74AE6" w:rsidRPr="00B74AE6" w:rsidRDefault="00B74AE6" w:rsidP="00B74AE6">
      <w:pPr>
        <w:tabs>
          <w:tab w:val="left" w:pos="284"/>
        </w:tabs>
        <w:rPr>
          <w:rFonts w:ascii="Arial" w:hAnsi="Arial" w:cs="Arial"/>
          <w:sz w:val="20"/>
          <w:szCs w:val="20"/>
          <w:lang w:val="lt-LT"/>
        </w:rPr>
      </w:pPr>
      <w:bookmarkStart w:id="2" w:name="_Ref274738013"/>
      <w:bookmarkStart w:id="3" w:name="_Ref316455210"/>
      <w:bookmarkStart w:id="4" w:name="_Toc489267957"/>
      <w:bookmarkStart w:id="5" w:name="_Toc529451261"/>
      <w:r w:rsidRPr="00B74AE6">
        <w:rPr>
          <w:rFonts w:ascii="Arial" w:hAnsi="Arial" w:cs="Arial"/>
          <w:sz w:val="20"/>
          <w:szCs w:val="20"/>
          <w:lang w:val="lt-LT"/>
        </w:rPr>
        <w:t xml:space="preserve">1 priedas – Techninė specifikacija (su priedais); </w:t>
      </w:r>
    </w:p>
    <w:p w14:paraId="62BF24CA"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2 priedas – Pasiūlymo forma;</w:t>
      </w:r>
    </w:p>
    <w:p w14:paraId="59F34A26"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3 priedas – Tiekėjams keliami reikalavimai;</w:t>
      </w:r>
    </w:p>
    <w:p w14:paraId="65707BCE"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4 priedas – Europos bendrojo viešųjų pirkimų dokumento forma;</w:t>
      </w:r>
    </w:p>
    <w:p w14:paraId="274A6C2C"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5 priedas – Subtiekėjo sutikimo forma;</w:t>
      </w:r>
    </w:p>
    <w:p w14:paraId="6D24A1C2"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lastRenderedPageBreak/>
        <w:t>6 priedas – Pasiūlymo užtikrinimo formos projektas;</w:t>
      </w:r>
    </w:p>
    <w:p w14:paraId="315E7E26"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7 priedas – Sutarties projekto Bendroji dalis;</w:t>
      </w:r>
    </w:p>
    <w:p w14:paraId="111A3639"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7 priedas – Sutarties projekto Specialioji dalis (su priedais);</w:t>
      </w:r>
    </w:p>
    <w:p w14:paraId="359EE7F3"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8 priedas – Tiekėjo deklaracija dėl reglamento nuostatų atitikties;</w:t>
      </w:r>
    </w:p>
    <w:p w14:paraId="2C351472" w14:textId="77777777" w:rsidR="00B74AE6" w:rsidRPr="00B74AE6" w:rsidRDefault="00B74AE6" w:rsidP="00B74AE6">
      <w:pPr>
        <w:tabs>
          <w:tab w:val="left" w:pos="284"/>
        </w:tabs>
        <w:rPr>
          <w:rFonts w:ascii="Arial" w:hAnsi="Arial" w:cs="Arial"/>
          <w:sz w:val="20"/>
          <w:szCs w:val="20"/>
          <w:lang w:val="lt-LT"/>
        </w:rPr>
      </w:pPr>
      <w:r w:rsidRPr="00B74AE6">
        <w:rPr>
          <w:rFonts w:ascii="Arial" w:hAnsi="Arial" w:cs="Arial"/>
          <w:sz w:val="20"/>
          <w:szCs w:val="20"/>
          <w:lang w:val="lt-LT"/>
        </w:rPr>
        <w:t>9 priedas –  Specialistų sąrašo forma;</w:t>
      </w:r>
    </w:p>
    <w:p w14:paraId="7309048A" w14:textId="6E5E57B7" w:rsidR="00FA6F52" w:rsidRDefault="00B74AE6" w:rsidP="00E01A29">
      <w:pPr>
        <w:tabs>
          <w:tab w:val="left" w:pos="1560"/>
        </w:tabs>
        <w:rPr>
          <w:rFonts w:ascii="Arial" w:hAnsi="Arial" w:cs="Arial"/>
          <w:bCs/>
          <w:color w:val="000000" w:themeColor="text1"/>
          <w:sz w:val="18"/>
          <w:szCs w:val="18"/>
          <w:lang w:val="lt-LT"/>
        </w:rPr>
      </w:pPr>
      <w:r w:rsidRPr="00B74AE6">
        <w:rPr>
          <w:rFonts w:ascii="Arial" w:hAnsi="Arial" w:cs="Arial"/>
          <w:sz w:val="20"/>
          <w:szCs w:val="20"/>
          <w:lang w:val="lt-LT"/>
        </w:rPr>
        <w:t>10 priedas – Įvykdytų sutarčių sąrašo forma.</w:t>
      </w:r>
      <w:bookmarkEnd w:id="2"/>
      <w:bookmarkEnd w:id="3"/>
      <w:bookmarkEnd w:id="4"/>
      <w:bookmarkEnd w:id="5"/>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6881" w14:textId="77777777" w:rsidR="00CD4155" w:rsidRDefault="00CD4155" w:rsidP="00D26066">
      <w:r>
        <w:separator/>
      </w:r>
    </w:p>
  </w:endnote>
  <w:endnote w:type="continuationSeparator" w:id="0">
    <w:p w14:paraId="397660E0" w14:textId="77777777" w:rsidR="00CD4155" w:rsidRDefault="00CD4155" w:rsidP="00D26066">
      <w:r>
        <w:continuationSeparator/>
      </w:r>
    </w:p>
  </w:endnote>
  <w:endnote w:type="continuationNotice" w:id="1">
    <w:p w14:paraId="013AF371" w14:textId="77777777" w:rsidR="00CD4155" w:rsidRDefault="00CD4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1C22" w14:textId="77777777" w:rsidR="00CD4155" w:rsidRDefault="00CD4155" w:rsidP="00D26066">
      <w:r>
        <w:separator/>
      </w:r>
    </w:p>
  </w:footnote>
  <w:footnote w:type="continuationSeparator" w:id="0">
    <w:p w14:paraId="435AEB18" w14:textId="77777777" w:rsidR="00CD4155" w:rsidRDefault="00CD4155" w:rsidP="00D26066">
      <w:r>
        <w:continuationSeparator/>
      </w:r>
    </w:p>
  </w:footnote>
  <w:footnote w:type="continuationNotice" w:id="1">
    <w:p w14:paraId="3517AD15" w14:textId="77777777" w:rsidR="00CD4155" w:rsidRDefault="00CD4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983"/>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0E3"/>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3F3"/>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D67"/>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4E4"/>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5F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34"/>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A22"/>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4F98"/>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37"/>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31"/>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4AE6"/>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1BD4"/>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CB1"/>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79A"/>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55"/>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4D4"/>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2079</Words>
  <Characters>15078</Characters>
  <Application>Microsoft Office Word</Application>
  <DocSecurity>0</DocSecurity>
  <Lines>125</Lines>
  <Paragraphs>34</Paragraphs>
  <ScaleCrop>false</ScaleCrop>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258</cp:revision>
  <cp:lastPrinted>2022-03-11T06:47:00Z</cp:lastPrinted>
  <dcterms:created xsi:type="dcterms:W3CDTF">2024-02-21T08:31:00Z</dcterms:created>
  <dcterms:modified xsi:type="dcterms:W3CDTF">2025-12-19T08:15:00Z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