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2D0EF" w14:textId="77777777" w:rsidR="00AC589C" w:rsidRPr="008E2B09" w:rsidRDefault="00DC6CDA">
      <w:pPr>
        <w:widowControl w:val="0"/>
        <w:pBdr>
          <w:top w:val="nil"/>
          <w:left w:val="nil"/>
          <w:bottom w:val="nil"/>
          <w:right w:val="nil"/>
          <w:between w:val="nil"/>
        </w:pBdr>
        <w:tabs>
          <w:tab w:val="left" w:pos="567"/>
          <w:tab w:val="left" w:pos="851"/>
        </w:tabs>
        <w:jc w:val="center"/>
        <w:rPr>
          <w:b/>
          <w:bCs/>
          <w:caps/>
          <w:szCs w:val="24"/>
        </w:rPr>
      </w:pPr>
      <w:r w:rsidRPr="008E2B09">
        <w:rPr>
          <w:b/>
          <w:bCs/>
          <w:caps/>
          <w:szCs w:val="24"/>
        </w:rPr>
        <w:t>paslaugų pirkimo-pardavimo sutarties Specialiosios sąlygos</w:t>
      </w:r>
    </w:p>
    <w:p w14:paraId="15963EB6" w14:textId="77777777" w:rsidR="00AC589C" w:rsidRPr="008E2B09" w:rsidRDefault="00AC589C">
      <w:pPr>
        <w:widowControl w:val="0"/>
        <w:pBdr>
          <w:top w:val="nil"/>
          <w:left w:val="nil"/>
          <w:bottom w:val="nil"/>
          <w:right w:val="nil"/>
          <w:between w:val="nil"/>
        </w:pBdr>
        <w:tabs>
          <w:tab w:val="left" w:pos="567"/>
          <w:tab w:val="left" w:pos="851"/>
        </w:tabs>
        <w:jc w:val="center"/>
        <w:rPr>
          <w:b/>
          <w:bCs/>
          <w:caps/>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361"/>
      </w:tblGrid>
      <w:tr w:rsidR="00AC589C" w:rsidRPr="008E2B09" w14:paraId="24281BDF" w14:textId="77777777" w:rsidTr="002808E0">
        <w:tc>
          <w:tcPr>
            <w:tcW w:w="2448" w:type="dxa"/>
          </w:tcPr>
          <w:p w14:paraId="3FF09672" w14:textId="77777777" w:rsidR="00AC589C" w:rsidRPr="008E2B09" w:rsidRDefault="00DC6CDA">
            <w:pPr>
              <w:jc w:val="both"/>
              <w:rPr>
                <w:b/>
                <w:kern w:val="2"/>
                <w:szCs w:val="24"/>
              </w:rPr>
            </w:pPr>
            <w:r w:rsidRPr="008E2B09">
              <w:rPr>
                <w:b/>
                <w:kern w:val="2"/>
                <w:szCs w:val="24"/>
              </w:rPr>
              <w:t>Sutarties pavadinimas</w:t>
            </w:r>
          </w:p>
        </w:tc>
        <w:tc>
          <w:tcPr>
            <w:tcW w:w="7900" w:type="dxa"/>
            <w:gridSpan w:val="3"/>
          </w:tcPr>
          <w:p w14:paraId="0BC87473" w14:textId="3C1E3BE0" w:rsidR="00AC589C" w:rsidRPr="008E2B09" w:rsidRDefault="00F22EB6" w:rsidP="00DC6CDA">
            <w:pPr>
              <w:jc w:val="both"/>
              <w:rPr>
                <w:b/>
                <w:kern w:val="2"/>
                <w:szCs w:val="24"/>
              </w:rPr>
            </w:pPr>
            <w:r>
              <w:rPr>
                <w:b/>
                <w:kern w:val="2"/>
                <w:szCs w:val="24"/>
              </w:rPr>
              <w:t>V</w:t>
            </w:r>
            <w:r w:rsidRPr="00F22EB6">
              <w:rPr>
                <w:b/>
                <w:kern w:val="2"/>
                <w:szCs w:val="24"/>
              </w:rPr>
              <w:t xml:space="preserve">iešinimo renginio „Kibernetinio saugumo diena: sprendimai saugiai ateičiai įgyvendinus projektus </w:t>
            </w:r>
            <w:proofErr w:type="spellStart"/>
            <w:r w:rsidRPr="00F22EB6">
              <w:rPr>
                <w:b/>
                <w:kern w:val="2"/>
                <w:szCs w:val="24"/>
              </w:rPr>
              <w:t>CyberUP</w:t>
            </w:r>
            <w:proofErr w:type="spellEnd"/>
            <w:r w:rsidRPr="00F22EB6">
              <w:rPr>
                <w:b/>
                <w:kern w:val="2"/>
                <w:szCs w:val="24"/>
              </w:rPr>
              <w:t xml:space="preserve"> ir SOC/CSIRT“</w:t>
            </w:r>
            <w:r>
              <w:rPr>
                <w:b/>
                <w:kern w:val="2"/>
                <w:szCs w:val="24"/>
              </w:rPr>
              <w:t xml:space="preserve"> organizavimo paslaugos</w:t>
            </w:r>
          </w:p>
        </w:tc>
      </w:tr>
      <w:tr w:rsidR="00AC589C" w:rsidRPr="008E2B09" w14:paraId="61BA724A" w14:textId="77777777" w:rsidTr="002808E0">
        <w:tc>
          <w:tcPr>
            <w:tcW w:w="2448" w:type="dxa"/>
          </w:tcPr>
          <w:p w14:paraId="31C2076A" w14:textId="77777777" w:rsidR="00AC589C" w:rsidRPr="008E2B09" w:rsidRDefault="00DC6CDA">
            <w:pPr>
              <w:jc w:val="both"/>
              <w:rPr>
                <w:b/>
                <w:kern w:val="2"/>
                <w:szCs w:val="24"/>
              </w:rPr>
            </w:pPr>
            <w:r w:rsidRPr="008E2B09">
              <w:rPr>
                <w:b/>
                <w:kern w:val="2"/>
                <w:szCs w:val="24"/>
              </w:rPr>
              <w:t>Sutarties data</w:t>
            </w:r>
          </w:p>
        </w:tc>
        <w:tc>
          <w:tcPr>
            <w:tcW w:w="2177" w:type="dxa"/>
          </w:tcPr>
          <w:p w14:paraId="7BA33955" w14:textId="0190544A" w:rsidR="00AC589C" w:rsidRPr="008E2B09" w:rsidRDefault="00685F69" w:rsidP="00077C81">
            <w:pPr>
              <w:jc w:val="both"/>
              <w:rPr>
                <w:kern w:val="2"/>
                <w:szCs w:val="24"/>
              </w:rPr>
            </w:pPr>
            <w:r w:rsidRPr="008E2B09">
              <w:rPr>
                <w:kern w:val="2"/>
                <w:szCs w:val="24"/>
              </w:rPr>
              <w:t>202</w:t>
            </w:r>
            <w:r w:rsidR="00F22EB6">
              <w:rPr>
                <w:kern w:val="2"/>
                <w:szCs w:val="24"/>
              </w:rPr>
              <w:t>6</w:t>
            </w:r>
            <w:r w:rsidRPr="008E2B09">
              <w:rPr>
                <w:kern w:val="2"/>
                <w:szCs w:val="24"/>
              </w:rPr>
              <w:t>-</w:t>
            </w:r>
          </w:p>
        </w:tc>
        <w:tc>
          <w:tcPr>
            <w:tcW w:w="2362" w:type="dxa"/>
          </w:tcPr>
          <w:p w14:paraId="3FDB6B30" w14:textId="77777777" w:rsidR="00AC589C" w:rsidRPr="008E2B09" w:rsidRDefault="00DC6CDA">
            <w:pPr>
              <w:jc w:val="both"/>
              <w:rPr>
                <w:b/>
                <w:kern w:val="2"/>
                <w:szCs w:val="24"/>
              </w:rPr>
            </w:pPr>
            <w:r w:rsidRPr="008E2B09">
              <w:rPr>
                <w:b/>
                <w:kern w:val="2"/>
                <w:szCs w:val="24"/>
              </w:rPr>
              <w:t>Sutarties numeris</w:t>
            </w:r>
          </w:p>
        </w:tc>
        <w:tc>
          <w:tcPr>
            <w:tcW w:w="3361" w:type="dxa"/>
          </w:tcPr>
          <w:p w14:paraId="5FABED46" w14:textId="6CDF0758" w:rsidR="00AC589C" w:rsidRPr="008E2B09" w:rsidRDefault="00C55793" w:rsidP="00F22EB6">
            <w:pPr>
              <w:jc w:val="both"/>
              <w:rPr>
                <w:kern w:val="2"/>
                <w:szCs w:val="24"/>
              </w:rPr>
            </w:pPr>
            <w:r w:rsidRPr="00C55793">
              <w:rPr>
                <w:kern w:val="2"/>
                <w:szCs w:val="24"/>
              </w:rPr>
              <w:t>(9.</w:t>
            </w:r>
            <w:r w:rsidR="00F22EB6">
              <w:rPr>
                <w:kern w:val="2"/>
                <w:szCs w:val="24"/>
              </w:rPr>
              <w:t>5 E)PR-</w:t>
            </w:r>
          </w:p>
        </w:tc>
      </w:tr>
    </w:tbl>
    <w:p w14:paraId="48BF753F" w14:textId="77777777" w:rsidR="00AC589C" w:rsidRPr="008E2B09" w:rsidRDefault="00AC589C">
      <w:pPr>
        <w:jc w:val="both"/>
        <w:rPr>
          <w:szCs w:val="24"/>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5"/>
        <w:gridCol w:w="3240"/>
        <w:gridCol w:w="4153"/>
      </w:tblGrid>
      <w:tr w:rsidR="00AC589C" w:rsidRPr="008E2B09" w14:paraId="0472CA6D" w14:textId="77777777" w:rsidTr="002808E0">
        <w:tc>
          <w:tcPr>
            <w:tcW w:w="10348" w:type="dxa"/>
            <w:gridSpan w:val="3"/>
          </w:tcPr>
          <w:p w14:paraId="7401CF18" w14:textId="77777777" w:rsidR="00AC589C" w:rsidRPr="008E2B09" w:rsidRDefault="00DC6CDA">
            <w:pPr>
              <w:jc w:val="center"/>
              <w:rPr>
                <w:b/>
                <w:kern w:val="2"/>
                <w:szCs w:val="24"/>
              </w:rPr>
            </w:pPr>
            <w:r w:rsidRPr="008E2B09">
              <w:rPr>
                <w:b/>
                <w:kern w:val="2"/>
                <w:szCs w:val="24"/>
              </w:rPr>
              <w:t>1. SUTARTIES ŠALYS</w:t>
            </w:r>
          </w:p>
        </w:tc>
      </w:tr>
      <w:tr w:rsidR="00DC6CDA" w:rsidRPr="008E2B09" w14:paraId="0342CB11" w14:textId="77777777" w:rsidTr="002808E0">
        <w:tc>
          <w:tcPr>
            <w:tcW w:w="2955" w:type="dxa"/>
            <w:vMerge w:val="restart"/>
          </w:tcPr>
          <w:p w14:paraId="42CC7111" w14:textId="77777777" w:rsidR="00DC6CDA" w:rsidRPr="008E2B09" w:rsidRDefault="00DC6CDA" w:rsidP="005630DA">
            <w:pPr>
              <w:rPr>
                <w:b/>
                <w:kern w:val="2"/>
                <w:szCs w:val="24"/>
              </w:rPr>
            </w:pPr>
          </w:p>
          <w:p w14:paraId="381A7F3B" w14:textId="77777777" w:rsidR="00DC6CDA" w:rsidRPr="008E2B09" w:rsidRDefault="00DC6CDA" w:rsidP="005630DA">
            <w:pPr>
              <w:rPr>
                <w:b/>
                <w:kern w:val="2"/>
                <w:szCs w:val="24"/>
              </w:rPr>
            </w:pPr>
          </w:p>
          <w:p w14:paraId="6B8FBD0B" w14:textId="77777777" w:rsidR="005630DA" w:rsidRPr="008E2B09" w:rsidRDefault="005630DA" w:rsidP="005630DA">
            <w:pPr>
              <w:rPr>
                <w:b/>
                <w:kern w:val="2"/>
                <w:szCs w:val="24"/>
              </w:rPr>
            </w:pPr>
          </w:p>
          <w:p w14:paraId="04543B32" w14:textId="77777777" w:rsidR="005630DA" w:rsidRPr="008E2B09" w:rsidRDefault="005630DA" w:rsidP="005630DA">
            <w:pPr>
              <w:rPr>
                <w:b/>
                <w:kern w:val="2"/>
                <w:szCs w:val="24"/>
              </w:rPr>
            </w:pPr>
          </w:p>
          <w:p w14:paraId="2E6FABBB" w14:textId="77777777" w:rsidR="00DC6CDA" w:rsidRPr="008E2B09" w:rsidRDefault="00DC6CDA" w:rsidP="005630DA">
            <w:pPr>
              <w:rPr>
                <w:b/>
                <w:kern w:val="2"/>
                <w:szCs w:val="24"/>
              </w:rPr>
            </w:pPr>
          </w:p>
          <w:p w14:paraId="0D1BF21D" w14:textId="77777777" w:rsidR="00DC6CDA" w:rsidRPr="008E2B09" w:rsidRDefault="00DC6CDA" w:rsidP="00DC6CDA">
            <w:pPr>
              <w:rPr>
                <w:b/>
                <w:kern w:val="2"/>
                <w:szCs w:val="24"/>
              </w:rPr>
            </w:pPr>
          </w:p>
          <w:p w14:paraId="0423F976" w14:textId="77777777" w:rsidR="00DC6CDA" w:rsidRPr="008E2B09" w:rsidRDefault="00DC6CDA" w:rsidP="00DC6CDA">
            <w:pPr>
              <w:rPr>
                <w:b/>
                <w:kern w:val="2"/>
                <w:szCs w:val="24"/>
              </w:rPr>
            </w:pPr>
            <w:r w:rsidRPr="008E2B09">
              <w:rPr>
                <w:b/>
                <w:kern w:val="2"/>
                <w:szCs w:val="24"/>
              </w:rPr>
              <w:t>1.1. Pirkėjas</w:t>
            </w:r>
          </w:p>
        </w:tc>
        <w:tc>
          <w:tcPr>
            <w:tcW w:w="3240" w:type="dxa"/>
          </w:tcPr>
          <w:p w14:paraId="7325DCCF" w14:textId="77777777" w:rsidR="00DC6CDA" w:rsidRPr="008E2B09" w:rsidRDefault="00DC6CDA" w:rsidP="00DC6CDA">
            <w:pPr>
              <w:rPr>
                <w:kern w:val="2"/>
                <w:szCs w:val="24"/>
              </w:rPr>
            </w:pPr>
            <w:r w:rsidRPr="008E2B09">
              <w:rPr>
                <w:kern w:val="2"/>
                <w:szCs w:val="24"/>
              </w:rPr>
              <w:t>1.1.1. Pavadinimas</w:t>
            </w:r>
          </w:p>
        </w:tc>
        <w:tc>
          <w:tcPr>
            <w:tcW w:w="4153" w:type="dxa"/>
          </w:tcPr>
          <w:p w14:paraId="0E94F334" w14:textId="77777777" w:rsidR="00DC6CDA" w:rsidRPr="008E2B09" w:rsidRDefault="00DC6CDA" w:rsidP="00DC6CDA">
            <w:pPr>
              <w:rPr>
                <w:b/>
                <w:kern w:val="2"/>
                <w:szCs w:val="24"/>
              </w:rPr>
            </w:pPr>
            <w:r w:rsidRPr="008E2B09">
              <w:rPr>
                <w:b/>
                <w:kern w:val="2"/>
                <w:szCs w:val="24"/>
              </w:rPr>
              <w:t>Nacionalinis kibernetinio saugumo centras prie Krašto apsaugos ministerijos</w:t>
            </w:r>
          </w:p>
        </w:tc>
      </w:tr>
      <w:tr w:rsidR="00DC6CDA" w:rsidRPr="008E2B09" w14:paraId="4D32AAC8" w14:textId="77777777" w:rsidTr="002808E0">
        <w:tc>
          <w:tcPr>
            <w:tcW w:w="2955" w:type="dxa"/>
            <w:vMerge/>
          </w:tcPr>
          <w:p w14:paraId="3474EEFE" w14:textId="77777777" w:rsidR="00DC6CDA" w:rsidRPr="008E2B09" w:rsidRDefault="00DC6CDA" w:rsidP="00DC6CDA">
            <w:pPr>
              <w:rPr>
                <w:kern w:val="2"/>
                <w:szCs w:val="24"/>
              </w:rPr>
            </w:pPr>
          </w:p>
        </w:tc>
        <w:tc>
          <w:tcPr>
            <w:tcW w:w="3240" w:type="dxa"/>
          </w:tcPr>
          <w:p w14:paraId="05015960" w14:textId="77777777" w:rsidR="00DC6CDA" w:rsidRPr="008E2B09" w:rsidRDefault="00DC6CDA" w:rsidP="00DC6CDA">
            <w:pPr>
              <w:rPr>
                <w:kern w:val="2"/>
                <w:szCs w:val="24"/>
              </w:rPr>
            </w:pPr>
            <w:r w:rsidRPr="008E2B09">
              <w:rPr>
                <w:kern w:val="2"/>
                <w:szCs w:val="24"/>
              </w:rPr>
              <w:t>1.1.2. Juridinio asmens kodas</w:t>
            </w:r>
          </w:p>
        </w:tc>
        <w:tc>
          <w:tcPr>
            <w:tcW w:w="4153" w:type="dxa"/>
          </w:tcPr>
          <w:p w14:paraId="1FCE6CDA" w14:textId="77777777" w:rsidR="00DC6CDA" w:rsidRPr="008E2B09" w:rsidRDefault="00DC6CDA" w:rsidP="00DC6CDA">
            <w:pPr>
              <w:rPr>
                <w:color w:val="000000" w:themeColor="text1"/>
                <w:kern w:val="2"/>
                <w:szCs w:val="24"/>
              </w:rPr>
            </w:pPr>
            <w:r w:rsidRPr="008E2B09">
              <w:rPr>
                <w:color w:val="000000" w:themeColor="text1"/>
                <w:kern w:val="2"/>
                <w:szCs w:val="24"/>
              </w:rPr>
              <w:t>191630942</w:t>
            </w:r>
          </w:p>
        </w:tc>
      </w:tr>
      <w:tr w:rsidR="00DC6CDA" w:rsidRPr="008E2B09" w14:paraId="5F74A974" w14:textId="77777777" w:rsidTr="002808E0">
        <w:tc>
          <w:tcPr>
            <w:tcW w:w="2955" w:type="dxa"/>
            <w:vMerge/>
          </w:tcPr>
          <w:p w14:paraId="2BCE8E5A" w14:textId="77777777" w:rsidR="00DC6CDA" w:rsidRPr="008E2B09" w:rsidRDefault="00DC6CDA" w:rsidP="00DC6CDA">
            <w:pPr>
              <w:rPr>
                <w:kern w:val="2"/>
                <w:szCs w:val="24"/>
              </w:rPr>
            </w:pPr>
          </w:p>
        </w:tc>
        <w:tc>
          <w:tcPr>
            <w:tcW w:w="3240" w:type="dxa"/>
          </w:tcPr>
          <w:p w14:paraId="2E37E86A" w14:textId="77777777" w:rsidR="00DC6CDA" w:rsidRPr="008E2B09" w:rsidRDefault="00DC6CDA" w:rsidP="00DC6CDA">
            <w:pPr>
              <w:rPr>
                <w:kern w:val="2"/>
                <w:szCs w:val="24"/>
              </w:rPr>
            </w:pPr>
            <w:r w:rsidRPr="008E2B09">
              <w:rPr>
                <w:kern w:val="2"/>
                <w:szCs w:val="24"/>
              </w:rPr>
              <w:t>1.1.3. Adresas</w:t>
            </w:r>
          </w:p>
        </w:tc>
        <w:tc>
          <w:tcPr>
            <w:tcW w:w="4153" w:type="dxa"/>
          </w:tcPr>
          <w:p w14:paraId="31DBFC8E" w14:textId="77777777" w:rsidR="00DC6CDA" w:rsidRPr="008E2B09" w:rsidRDefault="00DC6CDA" w:rsidP="00DC6CDA">
            <w:pPr>
              <w:rPr>
                <w:color w:val="000000" w:themeColor="text1"/>
                <w:kern w:val="2"/>
                <w:szCs w:val="24"/>
              </w:rPr>
            </w:pPr>
            <w:r w:rsidRPr="008E2B09">
              <w:rPr>
                <w:color w:val="000000" w:themeColor="text1"/>
                <w:kern w:val="2"/>
                <w:szCs w:val="24"/>
              </w:rPr>
              <w:t>Gedimino pr. 40, 01110 Vilnius</w:t>
            </w:r>
          </w:p>
        </w:tc>
      </w:tr>
      <w:tr w:rsidR="00DC6CDA" w:rsidRPr="008E2B09" w14:paraId="3D302921" w14:textId="77777777" w:rsidTr="002808E0">
        <w:tc>
          <w:tcPr>
            <w:tcW w:w="2955" w:type="dxa"/>
            <w:vMerge/>
          </w:tcPr>
          <w:p w14:paraId="1995A720" w14:textId="77777777" w:rsidR="00DC6CDA" w:rsidRPr="008E2B09" w:rsidRDefault="00DC6CDA" w:rsidP="00DC6CDA">
            <w:pPr>
              <w:rPr>
                <w:kern w:val="2"/>
                <w:szCs w:val="24"/>
              </w:rPr>
            </w:pPr>
          </w:p>
        </w:tc>
        <w:tc>
          <w:tcPr>
            <w:tcW w:w="3240" w:type="dxa"/>
          </w:tcPr>
          <w:p w14:paraId="1D394441" w14:textId="77777777" w:rsidR="00DC6CDA" w:rsidRPr="008E2B09" w:rsidRDefault="00DC6CDA" w:rsidP="00DC6CDA">
            <w:pPr>
              <w:rPr>
                <w:kern w:val="2"/>
                <w:szCs w:val="24"/>
              </w:rPr>
            </w:pPr>
            <w:r w:rsidRPr="008E2B09">
              <w:rPr>
                <w:kern w:val="2"/>
                <w:szCs w:val="24"/>
              </w:rPr>
              <w:t>1.1.4. PVM mokėtojo kodas</w:t>
            </w:r>
          </w:p>
        </w:tc>
        <w:tc>
          <w:tcPr>
            <w:tcW w:w="4153" w:type="dxa"/>
          </w:tcPr>
          <w:p w14:paraId="38FC2BFC" w14:textId="77777777" w:rsidR="00DC6CDA" w:rsidRPr="008E2B09" w:rsidRDefault="00DC6CDA" w:rsidP="00DC6CDA">
            <w:pPr>
              <w:jc w:val="center"/>
              <w:rPr>
                <w:color w:val="000000" w:themeColor="text1"/>
                <w:kern w:val="2"/>
                <w:szCs w:val="24"/>
              </w:rPr>
            </w:pPr>
            <w:r w:rsidRPr="008E2B09">
              <w:rPr>
                <w:color w:val="000000" w:themeColor="text1"/>
                <w:kern w:val="2"/>
                <w:szCs w:val="24"/>
              </w:rPr>
              <w:t>---------------</w:t>
            </w:r>
            <w:r w:rsidR="00EA3E16" w:rsidRPr="008E2B09">
              <w:rPr>
                <w:color w:val="000000" w:themeColor="text1"/>
                <w:kern w:val="2"/>
                <w:szCs w:val="24"/>
              </w:rPr>
              <w:t>--------------------------</w:t>
            </w:r>
          </w:p>
        </w:tc>
      </w:tr>
      <w:tr w:rsidR="00DC6CDA" w:rsidRPr="008E2B09" w14:paraId="5B693AB0" w14:textId="77777777" w:rsidTr="002808E0">
        <w:tc>
          <w:tcPr>
            <w:tcW w:w="2955" w:type="dxa"/>
            <w:vMerge/>
          </w:tcPr>
          <w:p w14:paraId="7BA6B4DF" w14:textId="77777777" w:rsidR="00DC6CDA" w:rsidRPr="008E2B09" w:rsidRDefault="00DC6CDA" w:rsidP="00DC6CDA">
            <w:pPr>
              <w:rPr>
                <w:kern w:val="2"/>
                <w:szCs w:val="24"/>
              </w:rPr>
            </w:pPr>
          </w:p>
        </w:tc>
        <w:tc>
          <w:tcPr>
            <w:tcW w:w="3240" w:type="dxa"/>
          </w:tcPr>
          <w:p w14:paraId="4575BFB4" w14:textId="77777777" w:rsidR="00DC6CDA" w:rsidRPr="008E2B09" w:rsidRDefault="00DC6CDA" w:rsidP="00DC6CDA">
            <w:pPr>
              <w:rPr>
                <w:kern w:val="2"/>
                <w:szCs w:val="24"/>
              </w:rPr>
            </w:pPr>
            <w:r w:rsidRPr="008E2B09">
              <w:rPr>
                <w:kern w:val="2"/>
                <w:szCs w:val="24"/>
              </w:rPr>
              <w:t>1.1.5. Atsiskaitomoji sąskaita</w:t>
            </w:r>
          </w:p>
        </w:tc>
        <w:tc>
          <w:tcPr>
            <w:tcW w:w="4153" w:type="dxa"/>
          </w:tcPr>
          <w:p w14:paraId="51483D6C" w14:textId="77777777" w:rsidR="00DC6CDA" w:rsidRPr="008E2B09" w:rsidRDefault="00DC6CDA" w:rsidP="00DC6CDA">
            <w:pPr>
              <w:rPr>
                <w:color w:val="000000" w:themeColor="text1"/>
                <w:kern w:val="2"/>
                <w:szCs w:val="24"/>
              </w:rPr>
            </w:pPr>
            <w:r w:rsidRPr="008E2B09">
              <w:rPr>
                <w:color w:val="000000" w:themeColor="text1"/>
                <w:kern w:val="2"/>
                <w:szCs w:val="24"/>
              </w:rPr>
              <w:t>LT034040063610000976</w:t>
            </w:r>
          </w:p>
        </w:tc>
      </w:tr>
      <w:tr w:rsidR="00DC6CDA" w:rsidRPr="008E2B09" w14:paraId="227C94A5" w14:textId="77777777" w:rsidTr="002808E0">
        <w:tc>
          <w:tcPr>
            <w:tcW w:w="2955" w:type="dxa"/>
            <w:vMerge/>
          </w:tcPr>
          <w:p w14:paraId="6EFD65B3" w14:textId="77777777" w:rsidR="00DC6CDA" w:rsidRPr="008E2B09" w:rsidRDefault="00DC6CDA" w:rsidP="00DC6CDA">
            <w:pPr>
              <w:rPr>
                <w:kern w:val="2"/>
                <w:szCs w:val="24"/>
              </w:rPr>
            </w:pPr>
          </w:p>
        </w:tc>
        <w:tc>
          <w:tcPr>
            <w:tcW w:w="3240" w:type="dxa"/>
          </w:tcPr>
          <w:p w14:paraId="0A337639" w14:textId="77777777" w:rsidR="00DC6CDA" w:rsidRPr="008E2B09" w:rsidRDefault="00DC6CDA" w:rsidP="00DC6CDA">
            <w:pPr>
              <w:rPr>
                <w:kern w:val="2"/>
                <w:szCs w:val="24"/>
              </w:rPr>
            </w:pPr>
            <w:r w:rsidRPr="008E2B09">
              <w:rPr>
                <w:kern w:val="2"/>
                <w:szCs w:val="24"/>
              </w:rPr>
              <w:t>1.1.6. Bankas, banko kodas</w:t>
            </w:r>
          </w:p>
        </w:tc>
        <w:tc>
          <w:tcPr>
            <w:tcW w:w="4153" w:type="dxa"/>
          </w:tcPr>
          <w:p w14:paraId="734B1549" w14:textId="77777777" w:rsidR="00DC6CDA" w:rsidRPr="008E2B09" w:rsidRDefault="00DC6CDA" w:rsidP="00DC6CDA">
            <w:pPr>
              <w:rPr>
                <w:color w:val="000000" w:themeColor="text1"/>
                <w:kern w:val="2"/>
                <w:szCs w:val="24"/>
              </w:rPr>
            </w:pPr>
            <w:r w:rsidRPr="008E2B09">
              <w:rPr>
                <w:color w:val="000000" w:themeColor="text1"/>
                <w:kern w:val="2"/>
                <w:szCs w:val="24"/>
              </w:rPr>
              <w:t>Lietuvos Respublikos finansų ministerija, kodas 40400, SWIFT BIC kodas: MFRLLT22, Lietuvos Respublikos finansų ministerija</w:t>
            </w:r>
          </w:p>
        </w:tc>
      </w:tr>
      <w:tr w:rsidR="00DC6CDA" w:rsidRPr="008E2B09" w14:paraId="5B622587" w14:textId="77777777" w:rsidTr="002808E0">
        <w:tc>
          <w:tcPr>
            <w:tcW w:w="2955" w:type="dxa"/>
            <w:vMerge/>
          </w:tcPr>
          <w:p w14:paraId="205F52FD" w14:textId="77777777" w:rsidR="00DC6CDA" w:rsidRPr="008E2B09" w:rsidRDefault="00DC6CDA" w:rsidP="00DC6CDA">
            <w:pPr>
              <w:rPr>
                <w:kern w:val="2"/>
                <w:szCs w:val="24"/>
              </w:rPr>
            </w:pPr>
          </w:p>
        </w:tc>
        <w:tc>
          <w:tcPr>
            <w:tcW w:w="3240" w:type="dxa"/>
          </w:tcPr>
          <w:p w14:paraId="03FF6D9C" w14:textId="77777777" w:rsidR="00DC6CDA" w:rsidRPr="008E2B09" w:rsidRDefault="00DC6CDA" w:rsidP="00DC6CDA">
            <w:pPr>
              <w:rPr>
                <w:kern w:val="2"/>
                <w:szCs w:val="24"/>
              </w:rPr>
            </w:pPr>
            <w:r w:rsidRPr="008E2B09">
              <w:rPr>
                <w:kern w:val="2"/>
                <w:szCs w:val="24"/>
              </w:rPr>
              <w:t>1.1.7. Telefonas</w:t>
            </w:r>
          </w:p>
        </w:tc>
        <w:tc>
          <w:tcPr>
            <w:tcW w:w="4153" w:type="dxa"/>
          </w:tcPr>
          <w:p w14:paraId="791CA7E6" w14:textId="77777777" w:rsidR="00DC6CDA" w:rsidRPr="008E2B09" w:rsidRDefault="00DC6CDA" w:rsidP="00DC6CDA">
            <w:pPr>
              <w:rPr>
                <w:color w:val="000000" w:themeColor="text1"/>
                <w:kern w:val="2"/>
                <w:szCs w:val="24"/>
              </w:rPr>
            </w:pPr>
            <w:r w:rsidRPr="008E2B09">
              <w:rPr>
                <w:color w:val="000000" w:themeColor="text1"/>
                <w:kern w:val="2"/>
                <w:szCs w:val="24"/>
              </w:rPr>
              <w:t>+370 706 84116</w:t>
            </w:r>
          </w:p>
        </w:tc>
      </w:tr>
      <w:tr w:rsidR="00DC6CDA" w:rsidRPr="008E2B09" w14:paraId="15EDDDBD" w14:textId="77777777" w:rsidTr="002808E0">
        <w:tc>
          <w:tcPr>
            <w:tcW w:w="2955" w:type="dxa"/>
            <w:vMerge/>
          </w:tcPr>
          <w:p w14:paraId="5F46995D" w14:textId="77777777" w:rsidR="00DC6CDA" w:rsidRPr="008E2B09" w:rsidRDefault="00DC6CDA" w:rsidP="00DC6CDA">
            <w:pPr>
              <w:rPr>
                <w:kern w:val="2"/>
                <w:szCs w:val="24"/>
              </w:rPr>
            </w:pPr>
          </w:p>
        </w:tc>
        <w:tc>
          <w:tcPr>
            <w:tcW w:w="3240" w:type="dxa"/>
          </w:tcPr>
          <w:p w14:paraId="32765F26" w14:textId="77777777" w:rsidR="00DC6CDA" w:rsidRPr="008E2B09" w:rsidRDefault="00DC6CDA" w:rsidP="00DC6CDA">
            <w:pPr>
              <w:rPr>
                <w:kern w:val="2"/>
                <w:szCs w:val="24"/>
              </w:rPr>
            </w:pPr>
            <w:r w:rsidRPr="008E2B09">
              <w:rPr>
                <w:kern w:val="2"/>
                <w:szCs w:val="24"/>
              </w:rPr>
              <w:t>1.1.8. El. paštas</w:t>
            </w:r>
          </w:p>
        </w:tc>
        <w:tc>
          <w:tcPr>
            <w:tcW w:w="4153" w:type="dxa"/>
          </w:tcPr>
          <w:p w14:paraId="022D10E5" w14:textId="77777777" w:rsidR="00DC6CDA" w:rsidRPr="008E2B09" w:rsidRDefault="00DC6CDA" w:rsidP="00DC6CDA">
            <w:pPr>
              <w:rPr>
                <w:color w:val="000000" w:themeColor="text1"/>
                <w:kern w:val="2"/>
                <w:szCs w:val="24"/>
              </w:rPr>
            </w:pPr>
            <w:r w:rsidRPr="008E2B09">
              <w:rPr>
                <w:color w:val="000000" w:themeColor="text1"/>
                <w:kern w:val="2"/>
                <w:szCs w:val="24"/>
              </w:rPr>
              <w:t>info@nksc.lt</w:t>
            </w:r>
          </w:p>
        </w:tc>
      </w:tr>
      <w:tr w:rsidR="00DC6CDA" w:rsidRPr="008E2B09" w14:paraId="0B668364" w14:textId="77777777" w:rsidTr="002808E0">
        <w:tc>
          <w:tcPr>
            <w:tcW w:w="2955" w:type="dxa"/>
            <w:vMerge/>
          </w:tcPr>
          <w:p w14:paraId="61604625" w14:textId="77777777" w:rsidR="00DC6CDA" w:rsidRPr="008E2B09" w:rsidRDefault="00DC6CDA" w:rsidP="00DC6CDA">
            <w:pPr>
              <w:rPr>
                <w:kern w:val="2"/>
                <w:szCs w:val="24"/>
              </w:rPr>
            </w:pPr>
          </w:p>
        </w:tc>
        <w:tc>
          <w:tcPr>
            <w:tcW w:w="3240" w:type="dxa"/>
          </w:tcPr>
          <w:p w14:paraId="456FE9E9" w14:textId="77777777" w:rsidR="00DC6CDA" w:rsidRPr="008E2B09" w:rsidRDefault="00DC6CDA" w:rsidP="00DC6CDA">
            <w:pPr>
              <w:rPr>
                <w:kern w:val="2"/>
                <w:szCs w:val="24"/>
              </w:rPr>
            </w:pPr>
            <w:r w:rsidRPr="008E2B09">
              <w:rPr>
                <w:kern w:val="2"/>
                <w:szCs w:val="24"/>
              </w:rPr>
              <w:t>1.1.9. Šalies atstovas</w:t>
            </w:r>
          </w:p>
        </w:tc>
        <w:tc>
          <w:tcPr>
            <w:tcW w:w="4153" w:type="dxa"/>
          </w:tcPr>
          <w:p w14:paraId="716D5BC5" w14:textId="77777777" w:rsidR="00DC6CDA" w:rsidRPr="008E2B09" w:rsidRDefault="00DC6CDA" w:rsidP="00DC6CDA">
            <w:pPr>
              <w:rPr>
                <w:color w:val="000000" w:themeColor="text1"/>
                <w:kern w:val="2"/>
                <w:szCs w:val="24"/>
              </w:rPr>
            </w:pPr>
            <w:r w:rsidRPr="008E2B09">
              <w:rPr>
                <w:color w:val="000000" w:themeColor="text1"/>
                <w:kern w:val="2"/>
                <w:szCs w:val="24"/>
              </w:rPr>
              <w:t>Direktorius Antanas Aleknavičius</w:t>
            </w:r>
          </w:p>
        </w:tc>
      </w:tr>
      <w:tr w:rsidR="00DC6CDA" w:rsidRPr="008E2B09" w14:paraId="299DE8F2" w14:textId="77777777" w:rsidTr="002808E0">
        <w:tc>
          <w:tcPr>
            <w:tcW w:w="2955" w:type="dxa"/>
            <w:vMerge/>
          </w:tcPr>
          <w:p w14:paraId="76CB3950" w14:textId="77777777" w:rsidR="00DC6CDA" w:rsidRPr="008E2B09" w:rsidRDefault="00DC6CDA" w:rsidP="00DC6CDA">
            <w:pPr>
              <w:rPr>
                <w:kern w:val="2"/>
                <w:szCs w:val="24"/>
              </w:rPr>
            </w:pPr>
          </w:p>
        </w:tc>
        <w:tc>
          <w:tcPr>
            <w:tcW w:w="3240" w:type="dxa"/>
          </w:tcPr>
          <w:p w14:paraId="6D62B5C9" w14:textId="77777777" w:rsidR="00DC6CDA" w:rsidRPr="008E2B09" w:rsidRDefault="00DC6CDA" w:rsidP="00DC6CDA">
            <w:pPr>
              <w:rPr>
                <w:kern w:val="2"/>
                <w:szCs w:val="24"/>
              </w:rPr>
            </w:pPr>
            <w:r w:rsidRPr="008E2B09">
              <w:rPr>
                <w:kern w:val="2"/>
                <w:szCs w:val="24"/>
              </w:rPr>
              <w:t>1.1.10. Atstovavimo pagrindas</w:t>
            </w:r>
          </w:p>
        </w:tc>
        <w:tc>
          <w:tcPr>
            <w:tcW w:w="4153" w:type="dxa"/>
          </w:tcPr>
          <w:p w14:paraId="7EE4C671" w14:textId="77777777" w:rsidR="00DC6CDA" w:rsidRPr="008E2B09" w:rsidRDefault="00DC6CDA" w:rsidP="00DC6CDA">
            <w:pPr>
              <w:rPr>
                <w:kern w:val="2"/>
                <w:szCs w:val="24"/>
              </w:rPr>
            </w:pPr>
            <w:r w:rsidRPr="008E2B09">
              <w:rPr>
                <w:kern w:val="2"/>
                <w:szCs w:val="24"/>
              </w:rPr>
              <w:t>Įstaigos nuostatai</w:t>
            </w:r>
          </w:p>
        </w:tc>
      </w:tr>
      <w:tr w:rsidR="00DC6CDA" w:rsidRPr="008E2B09" w14:paraId="3B4677B0" w14:textId="77777777" w:rsidTr="002808E0">
        <w:tc>
          <w:tcPr>
            <w:tcW w:w="2955" w:type="dxa"/>
            <w:vMerge w:val="restart"/>
          </w:tcPr>
          <w:p w14:paraId="29FE4430" w14:textId="77777777" w:rsidR="00DC6CDA" w:rsidRPr="008E2B09" w:rsidRDefault="00DC6CDA" w:rsidP="00DC6CDA">
            <w:pPr>
              <w:rPr>
                <w:b/>
                <w:kern w:val="2"/>
                <w:szCs w:val="24"/>
              </w:rPr>
            </w:pPr>
          </w:p>
          <w:p w14:paraId="1A8AA8BA" w14:textId="77777777" w:rsidR="00DC6CDA" w:rsidRPr="008E2B09" w:rsidRDefault="00DC6CDA" w:rsidP="00DC6CDA">
            <w:pPr>
              <w:rPr>
                <w:b/>
                <w:kern w:val="2"/>
                <w:szCs w:val="24"/>
              </w:rPr>
            </w:pPr>
          </w:p>
          <w:p w14:paraId="54779F64" w14:textId="77777777" w:rsidR="00DC6CDA" w:rsidRPr="008E2B09" w:rsidRDefault="00DC6CDA" w:rsidP="00DC6CDA">
            <w:pPr>
              <w:rPr>
                <w:b/>
                <w:kern w:val="2"/>
                <w:szCs w:val="24"/>
              </w:rPr>
            </w:pPr>
          </w:p>
          <w:p w14:paraId="0C2AA589" w14:textId="77777777" w:rsidR="005630DA" w:rsidRPr="008E2B09" w:rsidRDefault="005630DA" w:rsidP="00DC6CDA">
            <w:pPr>
              <w:rPr>
                <w:b/>
                <w:kern w:val="2"/>
                <w:szCs w:val="24"/>
              </w:rPr>
            </w:pPr>
          </w:p>
          <w:p w14:paraId="5B1D22F4" w14:textId="77777777" w:rsidR="00DC6CDA" w:rsidRPr="008E2B09" w:rsidRDefault="00DC6CDA" w:rsidP="00DC6CDA">
            <w:pPr>
              <w:rPr>
                <w:b/>
                <w:kern w:val="2"/>
                <w:szCs w:val="24"/>
              </w:rPr>
            </w:pPr>
            <w:r w:rsidRPr="008E2B09">
              <w:rPr>
                <w:b/>
                <w:kern w:val="2"/>
                <w:szCs w:val="24"/>
              </w:rPr>
              <w:t>1.2. Tiekėjas</w:t>
            </w:r>
          </w:p>
        </w:tc>
        <w:tc>
          <w:tcPr>
            <w:tcW w:w="3240" w:type="dxa"/>
          </w:tcPr>
          <w:p w14:paraId="07D2CE99" w14:textId="77777777" w:rsidR="00DC6CDA" w:rsidRPr="008E2B09" w:rsidRDefault="00DC6CDA" w:rsidP="00DC6CDA">
            <w:pPr>
              <w:rPr>
                <w:kern w:val="2"/>
                <w:szCs w:val="24"/>
              </w:rPr>
            </w:pPr>
            <w:r w:rsidRPr="008E2B09">
              <w:rPr>
                <w:kern w:val="2"/>
                <w:szCs w:val="24"/>
              </w:rPr>
              <w:t>1.2.1. Pavadinimas</w:t>
            </w:r>
          </w:p>
        </w:tc>
        <w:tc>
          <w:tcPr>
            <w:tcW w:w="4153" w:type="dxa"/>
          </w:tcPr>
          <w:p w14:paraId="3D4C82E6" w14:textId="61088243" w:rsidR="00DC6CDA" w:rsidRPr="008E2B09" w:rsidRDefault="00DC6CDA" w:rsidP="00EA3E16">
            <w:pPr>
              <w:rPr>
                <w:b/>
                <w:kern w:val="2"/>
                <w:szCs w:val="24"/>
              </w:rPr>
            </w:pPr>
          </w:p>
        </w:tc>
      </w:tr>
      <w:tr w:rsidR="00DC6CDA" w:rsidRPr="008E2B09" w14:paraId="2EE47D1C" w14:textId="77777777" w:rsidTr="002808E0">
        <w:tc>
          <w:tcPr>
            <w:tcW w:w="2955" w:type="dxa"/>
            <w:vMerge/>
          </w:tcPr>
          <w:p w14:paraId="196A7561" w14:textId="77777777" w:rsidR="00DC6CDA" w:rsidRPr="008E2B09" w:rsidRDefault="00DC6CDA" w:rsidP="00DC6CDA">
            <w:pPr>
              <w:rPr>
                <w:b/>
                <w:kern w:val="2"/>
                <w:szCs w:val="24"/>
              </w:rPr>
            </w:pPr>
          </w:p>
        </w:tc>
        <w:tc>
          <w:tcPr>
            <w:tcW w:w="3240" w:type="dxa"/>
          </w:tcPr>
          <w:p w14:paraId="2425C6EF" w14:textId="77777777" w:rsidR="00DC6CDA" w:rsidRPr="008E2B09" w:rsidRDefault="00DC6CDA" w:rsidP="00DC6CDA">
            <w:pPr>
              <w:rPr>
                <w:kern w:val="2"/>
                <w:szCs w:val="24"/>
              </w:rPr>
            </w:pPr>
            <w:r w:rsidRPr="008E2B09">
              <w:rPr>
                <w:kern w:val="2"/>
                <w:szCs w:val="24"/>
              </w:rPr>
              <w:t>1.2.2. Juridinio asmens kodas</w:t>
            </w:r>
          </w:p>
        </w:tc>
        <w:tc>
          <w:tcPr>
            <w:tcW w:w="4153" w:type="dxa"/>
          </w:tcPr>
          <w:p w14:paraId="584D773E" w14:textId="1E7A314A" w:rsidR="00DC6CDA" w:rsidRPr="008E2B09" w:rsidRDefault="00DC6CDA" w:rsidP="00EA3E16">
            <w:pPr>
              <w:rPr>
                <w:kern w:val="2"/>
                <w:szCs w:val="24"/>
              </w:rPr>
            </w:pPr>
          </w:p>
        </w:tc>
      </w:tr>
      <w:tr w:rsidR="00DC6CDA" w:rsidRPr="008E2B09" w14:paraId="64B2921D" w14:textId="77777777" w:rsidTr="002808E0">
        <w:tc>
          <w:tcPr>
            <w:tcW w:w="2955" w:type="dxa"/>
            <w:vMerge/>
          </w:tcPr>
          <w:p w14:paraId="0EA0711E" w14:textId="77777777" w:rsidR="00DC6CDA" w:rsidRPr="008E2B09" w:rsidRDefault="00DC6CDA" w:rsidP="00DC6CDA">
            <w:pPr>
              <w:rPr>
                <w:b/>
                <w:kern w:val="2"/>
                <w:szCs w:val="24"/>
              </w:rPr>
            </w:pPr>
          </w:p>
        </w:tc>
        <w:tc>
          <w:tcPr>
            <w:tcW w:w="3240" w:type="dxa"/>
          </w:tcPr>
          <w:p w14:paraId="3C204C7D" w14:textId="77777777" w:rsidR="00DC6CDA" w:rsidRPr="008E2B09" w:rsidRDefault="00DC6CDA" w:rsidP="00DC6CDA">
            <w:pPr>
              <w:rPr>
                <w:kern w:val="2"/>
                <w:szCs w:val="24"/>
              </w:rPr>
            </w:pPr>
            <w:r w:rsidRPr="008E2B09">
              <w:rPr>
                <w:kern w:val="2"/>
                <w:szCs w:val="24"/>
              </w:rPr>
              <w:t>1.2.3. Adresas</w:t>
            </w:r>
          </w:p>
        </w:tc>
        <w:tc>
          <w:tcPr>
            <w:tcW w:w="4153" w:type="dxa"/>
          </w:tcPr>
          <w:p w14:paraId="3E2320EA" w14:textId="50C19B67" w:rsidR="00DC6CDA" w:rsidRPr="008E2B09" w:rsidRDefault="00DC6CDA" w:rsidP="00EA3E16">
            <w:pPr>
              <w:rPr>
                <w:kern w:val="2"/>
                <w:szCs w:val="24"/>
              </w:rPr>
            </w:pPr>
          </w:p>
        </w:tc>
      </w:tr>
      <w:tr w:rsidR="00DC6CDA" w:rsidRPr="008E2B09" w14:paraId="4E8693A6" w14:textId="77777777" w:rsidTr="002808E0">
        <w:tc>
          <w:tcPr>
            <w:tcW w:w="2955" w:type="dxa"/>
            <w:vMerge/>
          </w:tcPr>
          <w:p w14:paraId="319C4BF6" w14:textId="77777777" w:rsidR="00DC6CDA" w:rsidRPr="008E2B09" w:rsidRDefault="00DC6CDA" w:rsidP="00DC6CDA">
            <w:pPr>
              <w:rPr>
                <w:b/>
                <w:kern w:val="2"/>
                <w:szCs w:val="24"/>
              </w:rPr>
            </w:pPr>
          </w:p>
        </w:tc>
        <w:tc>
          <w:tcPr>
            <w:tcW w:w="3240" w:type="dxa"/>
          </w:tcPr>
          <w:p w14:paraId="541AE5A5" w14:textId="77777777" w:rsidR="00DC6CDA" w:rsidRPr="008E2B09" w:rsidRDefault="00DC6CDA" w:rsidP="00DC6CDA">
            <w:pPr>
              <w:rPr>
                <w:kern w:val="2"/>
                <w:szCs w:val="24"/>
              </w:rPr>
            </w:pPr>
            <w:r w:rsidRPr="008E2B09">
              <w:rPr>
                <w:kern w:val="2"/>
                <w:szCs w:val="24"/>
              </w:rPr>
              <w:t>1.2.4. PVM mokėtojo kodas</w:t>
            </w:r>
          </w:p>
        </w:tc>
        <w:tc>
          <w:tcPr>
            <w:tcW w:w="4153" w:type="dxa"/>
          </w:tcPr>
          <w:p w14:paraId="26E8DD82" w14:textId="2E73AF1D" w:rsidR="00DC6CDA" w:rsidRPr="008E2B09" w:rsidRDefault="00DC6CDA" w:rsidP="00EA3E16">
            <w:pPr>
              <w:rPr>
                <w:kern w:val="2"/>
                <w:szCs w:val="24"/>
              </w:rPr>
            </w:pPr>
          </w:p>
        </w:tc>
      </w:tr>
      <w:tr w:rsidR="00DC6CDA" w:rsidRPr="008E2B09" w14:paraId="2F1F414A" w14:textId="77777777" w:rsidTr="002808E0">
        <w:tc>
          <w:tcPr>
            <w:tcW w:w="2955" w:type="dxa"/>
            <w:vMerge/>
          </w:tcPr>
          <w:p w14:paraId="1BDB35D4" w14:textId="77777777" w:rsidR="00DC6CDA" w:rsidRPr="008E2B09" w:rsidRDefault="00DC6CDA" w:rsidP="00DC6CDA">
            <w:pPr>
              <w:rPr>
                <w:b/>
                <w:kern w:val="2"/>
                <w:szCs w:val="24"/>
              </w:rPr>
            </w:pPr>
          </w:p>
        </w:tc>
        <w:tc>
          <w:tcPr>
            <w:tcW w:w="3240" w:type="dxa"/>
          </w:tcPr>
          <w:p w14:paraId="43ACB66B" w14:textId="77777777" w:rsidR="00DC6CDA" w:rsidRPr="008E2B09" w:rsidRDefault="00DC6CDA" w:rsidP="00DC6CDA">
            <w:pPr>
              <w:rPr>
                <w:kern w:val="2"/>
                <w:szCs w:val="24"/>
              </w:rPr>
            </w:pPr>
            <w:r w:rsidRPr="008E2B09">
              <w:rPr>
                <w:kern w:val="2"/>
                <w:szCs w:val="24"/>
              </w:rPr>
              <w:t>1.2.5. Atsiskaitomoji sąskaita</w:t>
            </w:r>
          </w:p>
        </w:tc>
        <w:tc>
          <w:tcPr>
            <w:tcW w:w="4153" w:type="dxa"/>
          </w:tcPr>
          <w:p w14:paraId="53DF0DBF" w14:textId="2711A635" w:rsidR="00DC6CDA" w:rsidRPr="008E2B09" w:rsidRDefault="00DC6CDA" w:rsidP="00EA3E16">
            <w:pPr>
              <w:rPr>
                <w:kern w:val="2"/>
                <w:szCs w:val="24"/>
              </w:rPr>
            </w:pPr>
          </w:p>
        </w:tc>
      </w:tr>
      <w:tr w:rsidR="00DC6CDA" w:rsidRPr="008E2B09" w14:paraId="2E8ABF38" w14:textId="77777777" w:rsidTr="002808E0">
        <w:tc>
          <w:tcPr>
            <w:tcW w:w="2955" w:type="dxa"/>
            <w:vMerge/>
          </w:tcPr>
          <w:p w14:paraId="5D1872BF" w14:textId="77777777" w:rsidR="00DC6CDA" w:rsidRPr="008E2B09" w:rsidRDefault="00DC6CDA" w:rsidP="00DC6CDA">
            <w:pPr>
              <w:rPr>
                <w:b/>
                <w:kern w:val="2"/>
                <w:szCs w:val="24"/>
              </w:rPr>
            </w:pPr>
          </w:p>
        </w:tc>
        <w:tc>
          <w:tcPr>
            <w:tcW w:w="3240" w:type="dxa"/>
          </w:tcPr>
          <w:p w14:paraId="0DF6F271" w14:textId="77777777" w:rsidR="00DC6CDA" w:rsidRPr="008E2B09" w:rsidRDefault="00DC6CDA" w:rsidP="00DC6CDA">
            <w:pPr>
              <w:rPr>
                <w:kern w:val="2"/>
                <w:szCs w:val="24"/>
              </w:rPr>
            </w:pPr>
            <w:r w:rsidRPr="008E2B09">
              <w:rPr>
                <w:kern w:val="2"/>
                <w:szCs w:val="24"/>
              </w:rPr>
              <w:t>1.2.6. Bankas, banko kodas</w:t>
            </w:r>
          </w:p>
        </w:tc>
        <w:tc>
          <w:tcPr>
            <w:tcW w:w="4153" w:type="dxa"/>
          </w:tcPr>
          <w:p w14:paraId="55BF7F7D" w14:textId="6B21FB58" w:rsidR="00DC6CDA" w:rsidRPr="008E2B09" w:rsidRDefault="00DC6CDA" w:rsidP="00EA3E16">
            <w:pPr>
              <w:rPr>
                <w:kern w:val="2"/>
                <w:szCs w:val="24"/>
              </w:rPr>
            </w:pPr>
          </w:p>
        </w:tc>
      </w:tr>
      <w:tr w:rsidR="00DC6CDA" w:rsidRPr="008E2B09" w14:paraId="0024B845" w14:textId="77777777" w:rsidTr="002808E0">
        <w:tc>
          <w:tcPr>
            <w:tcW w:w="2955" w:type="dxa"/>
            <w:vMerge/>
          </w:tcPr>
          <w:p w14:paraId="1BD694E6" w14:textId="77777777" w:rsidR="00DC6CDA" w:rsidRPr="008E2B09" w:rsidRDefault="00DC6CDA" w:rsidP="00DC6CDA">
            <w:pPr>
              <w:rPr>
                <w:b/>
                <w:kern w:val="2"/>
                <w:szCs w:val="24"/>
              </w:rPr>
            </w:pPr>
          </w:p>
        </w:tc>
        <w:tc>
          <w:tcPr>
            <w:tcW w:w="3240" w:type="dxa"/>
          </w:tcPr>
          <w:p w14:paraId="121AEEF5" w14:textId="77777777" w:rsidR="00DC6CDA" w:rsidRPr="008E2B09" w:rsidRDefault="00DC6CDA" w:rsidP="00DC6CDA">
            <w:pPr>
              <w:rPr>
                <w:kern w:val="2"/>
                <w:szCs w:val="24"/>
              </w:rPr>
            </w:pPr>
            <w:r w:rsidRPr="008E2B09">
              <w:rPr>
                <w:kern w:val="2"/>
                <w:szCs w:val="24"/>
              </w:rPr>
              <w:t>1.2.7. Telefonas</w:t>
            </w:r>
          </w:p>
        </w:tc>
        <w:tc>
          <w:tcPr>
            <w:tcW w:w="4153" w:type="dxa"/>
          </w:tcPr>
          <w:p w14:paraId="2E4DF7B5" w14:textId="11B452BC" w:rsidR="00DC6CDA" w:rsidRPr="008E2B09" w:rsidRDefault="00DC6CDA" w:rsidP="00EA3E16">
            <w:pPr>
              <w:rPr>
                <w:kern w:val="2"/>
                <w:szCs w:val="24"/>
              </w:rPr>
            </w:pPr>
          </w:p>
        </w:tc>
      </w:tr>
      <w:tr w:rsidR="00DC6CDA" w:rsidRPr="008E2B09" w14:paraId="68E6070A" w14:textId="77777777" w:rsidTr="002808E0">
        <w:tc>
          <w:tcPr>
            <w:tcW w:w="2955" w:type="dxa"/>
            <w:vMerge/>
          </w:tcPr>
          <w:p w14:paraId="1BBDD68E" w14:textId="77777777" w:rsidR="00DC6CDA" w:rsidRPr="008E2B09" w:rsidRDefault="00DC6CDA" w:rsidP="00DC6CDA">
            <w:pPr>
              <w:rPr>
                <w:b/>
                <w:kern w:val="2"/>
                <w:szCs w:val="24"/>
              </w:rPr>
            </w:pPr>
          </w:p>
        </w:tc>
        <w:tc>
          <w:tcPr>
            <w:tcW w:w="3240" w:type="dxa"/>
          </w:tcPr>
          <w:p w14:paraId="5CDCD4DC" w14:textId="77777777" w:rsidR="00DC6CDA" w:rsidRPr="008E2B09" w:rsidRDefault="00DC6CDA" w:rsidP="00DC6CDA">
            <w:pPr>
              <w:rPr>
                <w:kern w:val="2"/>
                <w:szCs w:val="24"/>
              </w:rPr>
            </w:pPr>
            <w:r w:rsidRPr="008E2B09">
              <w:rPr>
                <w:kern w:val="2"/>
                <w:szCs w:val="24"/>
              </w:rPr>
              <w:t>1.2.8. El. paštas</w:t>
            </w:r>
          </w:p>
        </w:tc>
        <w:tc>
          <w:tcPr>
            <w:tcW w:w="4153" w:type="dxa"/>
          </w:tcPr>
          <w:p w14:paraId="1EDEEAE5" w14:textId="4DD6C233" w:rsidR="00DC6CDA" w:rsidRPr="008E2B09" w:rsidRDefault="00DC6CDA" w:rsidP="00EA3E16">
            <w:pPr>
              <w:rPr>
                <w:kern w:val="2"/>
                <w:szCs w:val="24"/>
              </w:rPr>
            </w:pPr>
          </w:p>
        </w:tc>
      </w:tr>
      <w:tr w:rsidR="00DC6CDA" w:rsidRPr="008E2B09" w14:paraId="24D2C23A" w14:textId="77777777" w:rsidTr="002808E0">
        <w:tc>
          <w:tcPr>
            <w:tcW w:w="2955" w:type="dxa"/>
            <w:vMerge/>
          </w:tcPr>
          <w:p w14:paraId="5BA8FF25" w14:textId="77777777" w:rsidR="00DC6CDA" w:rsidRPr="008E2B09" w:rsidRDefault="00DC6CDA" w:rsidP="00DC6CDA">
            <w:pPr>
              <w:rPr>
                <w:b/>
                <w:kern w:val="2"/>
                <w:szCs w:val="24"/>
              </w:rPr>
            </w:pPr>
          </w:p>
        </w:tc>
        <w:tc>
          <w:tcPr>
            <w:tcW w:w="3240" w:type="dxa"/>
          </w:tcPr>
          <w:p w14:paraId="7D511996" w14:textId="77777777" w:rsidR="00DC6CDA" w:rsidRPr="008E2B09" w:rsidRDefault="00DC6CDA" w:rsidP="00DC6CDA">
            <w:pPr>
              <w:rPr>
                <w:kern w:val="2"/>
                <w:szCs w:val="24"/>
              </w:rPr>
            </w:pPr>
            <w:r w:rsidRPr="008E2B09">
              <w:rPr>
                <w:kern w:val="2"/>
                <w:szCs w:val="24"/>
              </w:rPr>
              <w:t>1.2.9. Šalies atstovas</w:t>
            </w:r>
          </w:p>
        </w:tc>
        <w:tc>
          <w:tcPr>
            <w:tcW w:w="4153" w:type="dxa"/>
          </w:tcPr>
          <w:p w14:paraId="2B4F85F5" w14:textId="42E4F871" w:rsidR="00DC6CDA" w:rsidRPr="008E2B09" w:rsidRDefault="00DC6CDA" w:rsidP="00EA3E16">
            <w:pPr>
              <w:rPr>
                <w:kern w:val="2"/>
                <w:szCs w:val="24"/>
              </w:rPr>
            </w:pPr>
          </w:p>
        </w:tc>
      </w:tr>
      <w:tr w:rsidR="00DC6CDA" w:rsidRPr="008E2B09" w14:paraId="03399254" w14:textId="77777777" w:rsidTr="002808E0">
        <w:tc>
          <w:tcPr>
            <w:tcW w:w="2955" w:type="dxa"/>
            <w:vMerge/>
          </w:tcPr>
          <w:p w14:paraId="4471E3B7" w14:textId="77777777" w:rsidR="00DC6CDA" w:rsidRPr="008E2B09" w:rsidRDefault="00DC6CDA" w:rsidP="00DC6CDA">
            <w:pPr>
              <w:rPr>
                <w:b/>
                <w:kern w:val="2"/>
                <w:szCs w:val="24"/>
              </w:rPr>
            </w:pPr>
          </w:p>
        </w:tc>
        <w:tc>
          <w:tcPr>
            <w:tcW w:w="3240" w:type="dxa"/>
          </w:tcPr>
          <w:p w14:paraId="6039C99B" w14:textId="77777777" w:rsidR="00DC6CDA" w:rsidRPr="008E2B09" w:rsidRDefault="00DC6CDA" w:rsidP="00DC6CDA">
            <w:pPr>
              <w:rPr>
                <w:kern w:val="2"/>
                <w:szCs w:val="24"/>
              </w:rPr>
            </w:pPr>
            <w:r w:rsidRPr="008E2B09">
              <w:rPr>
                <w:kern w:val="2"/>
                <w:szCs w:val="24"/>
              </w:rPr>
              <w:t>1.2.10. Atstovavimo pagrindas</w:t>
            </w:r>
          </w:p>
        </w:tc>
        <w:tc>
          <w:tcPr>
            <w:tcW w:w="4153" w:type="dxa"/>
          </w:tcPr>
          <w:p w14:paraId="23F82F41" w14:textId="651BDFB0" w:rsidR="00DC6CDA" w:rsidRPr="008E2B09" w:rsidRDefault="00DC6CDA" w:rsidP="00EA3E16">
            <w:pPr>
              <w:rPr>
                <w:kern w:val="2"/>
                <w:szCs w:val="24"/>
              </w:rPr>
            </w:pPr>
          </w:p>
        </w:tc>
      </w:tr>
    </w:tbl>
    <w:p w14:paraId="52AF5F74" w14:textId="77777777" w:rsidR="00AC589C" w:rsidRPr="008E2B09" w:rsidRDefault="00AC589C">
      <w:pPr>
        <w:jc w:val="both"/>
        <w:rPr>
          <w:szCs w:val="24"/>
        </w:rPr>
      </w:pP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6"/>
        <w:gridCol w:w="2130"/>
        <w:gridCol w:w="4977"/>
      </w:tblGrid>
      <w:tr w:rsidR="00AC589C" w:rsidRPr="008E2B09" w14:paraId="3B176594" w14:textId="77777777" w:rsidTr="00685F69">
        <w:trPr>
          <w:trHeight w:val="300"/>
        </w:trPr>
        <w:tc>
          <w:tcPr>
            <w:tcW w:w="10348" w:type="dxa"/>
            <w:gridSpan w:val="4"/>
          </w:tcPr>
          <w:p w14:paraId="2CEDD52A" w14:textId="77777777" w:rsidR="00AC589C" w:rsidRPr="008E2B09" w:rsidRDefault="00DC6CDA">
            <w:pPr>
              <w:jc w:val="center"/>
              <w:rPr>
                <w:b/>
                <w:kern w:val="2"/>
                <w:szCs w:val="24"/>
              </w:rPr>
            </w:pPr>
            <w:r w:rsidRPr="008E2B09">
              <w:rPr>
                <w:b/>
                <w:kern w:val="2"/>
                <w:szCs w:val="24"/>
              </w:rPr>
              <w:t>2. ATSAKINGI ASMENYS</w:t>
            </w:r>
          </w:p>
        </w:tc>
      </w:tr>
      <w:tr w:rsidR="00AC589C" w:rsidRPr="008E2B09" w14:paraId="230FB7CC" w14:textId="77777777" w:rsidTr="00685F69">
        <w:trPr>
          <w:trHeight w:val="300"/>
        </w:trPr>
        <w:tc>
          <w:tcPr>
            <w:tcW w:w="3241" w:type="dxa"/>
            <w:gridSpan w:val="2"/>
          </w:tcPr>
          <w:p w14:paraId="0BA0B6E3" w14:textId="77777777" w:rsidR="00F41B4E" w:rsidRPr="008E2B09" w:rsidRDefault="00DC6CDA">
            <w:pPr>
              <w:rPr>
                <w:b/>
                <w:kern w:val="2"/>
                <w:szCs w:val="24"/>
              </w:rPr>
            </w:pPr>
            <w:r w:rsidRPr="008E2B09">
              <w:rPr>
                <w:b/>
                <w:kern w:val="2"/>
                <w:szCs w:val="24"/>
              </w:rPr>
              <w:t xml:space="preserve">2.1. Pirkėjo kontaktiniai asmenys, atsakingi už Sutarties vykdymą, </w:t>
            </w:r>
            <w:r w:rsidRPr="008E2B09">
              <w:rPr>
                <w:b/>
                <w:szCs w:val="24"/>
              </w:rPr>
              <w:t>Paslaugų</w:t>
            </w:r>
            <w:r w:rsidRPr="008E2B09">
              <w:rPr>
                <w:b/>
                <w:kern w:val="2"/>
                <w:szCs w:val="24"/>
              </w:rPr>
              <w:t xml:space="preserve"> priėmimą, </w:t>
            </w:r>
          </w:p>
          <w:p w14:paraId="2F94C6F5" w14:textId="77777777" w:rsidR="00F41B4E" w:rsidRPr="008E2B09" w:rsidRDefault="00F41B4E">
            <w:pPr>
              <w:rPr>
                <w:b/>
                <w:kern w:val="2"/>
                <w:szCs w:val="24"/>
              </w:rPr>
            </w:pPr>
          </w:p>
          <w:p w14:paraId="79A16A16" w14:textId="77777777" w:rsidR="00AC589C" w:rsidRPr="008E2B09" w:rsidRDefault="00DC6CDA">
            <w:pPr>
              <w:rPr>
                <w:b/>
                <w:kern w:val="2"/>
                <w:szCs w:val="24"/>
              </w:rPr>
            </w:pPr>
            <w:r w:rsidRPr="008E2B09">
              <w:rPr>
                <w:b/>
                <w:kern w:val="2"/>
                <w:szCs w:val="24"/>
              </w:rPr>
              <w:t>Sąskaitų per informacinę sistemą SABIS priėmimą</w:t>
            </w:r>
          </w:p>
        </w:tc>
        <w:tc>
          <w:tcPr>
            <w:tcW w:w="7107" w:type="dxa"/>
            <w:gridSpan w:val="2"/>
          </w:tcPr>
          <w:p w14:paraId="4C7AEE2B" w14:textId="7C51B0C6" w:rsidR="00F41B4E" w:rsidRPr="008E2B09" w:rsidRDefault="00F41B4E" w:rsidP="00F41B4E">
            <w:pPr>
              <w:rPr>
                <w:color w:val="000000" w:themeColor="text1"/>
                <w:kern w:val="2"/>
                <w:szCs w:val="24"/>
              </w:rPr>
            </w:pPr>
          </w:p>
        </w:tc>
      </w:tr>
      <w:tr w:rsidR="00AC589C" w:rsidRPr="008E2B09" w14:paraId="276DC8C0" w14:textId="77777777" w:rsidTr="00685F69">
        <w:trPr>
          <w:trHeight w:val="300"/>
        </w:trPr>
        <w:tc>
          <w:tcPr>
            <w:tcW w:w="3241" w:type="dxa"/>
            <w:gridSpan w:val="2"/>
          </w:tcPr>
          <w:p w14:paraId="2D0ACE39" w14:textId="77777777" w:rsidR="00AC589C" w:rsidRPr="008E2B09" w:rsidRDefault="00DC6CDA">
            <w:pPr>
              <w:rPr>
                <w:b/>
                <w:kern w:val="2"/>
                <w:szCs w:val="24"/>
              </w:rPr>
            </w:pPr>
            <w:r w:rsidRPr="008E2B09">
              <w:rPr>
                <w:b/>
                <w:kern w:val="2"/>
                <w:szCs w:val="24"/>
              </w:rPr>
              <w:t>2.2. Tiekėjo kontaktiniai asmenys, atsakingi už Sutarties vykdymą</w:t>
            </w:r>
          </w:p>
        </w:tc>
        <w:tc>
          <w:tcPr>
            <w:tcW w:w="7107" w:type="dxa"/>
            <w:gridSpan w:val="2"/>
          </w:tcPr>
          <w:p w14:paraId="129634A1" w14:textId="0E5A8773" w:rsidR="00AC589C" w:rsidRPr="008E2B09" w:rsidRDefault="00AC589C" w:rsidP="008E0574">
            <w:pPr>
              <w:rPr>
                <w:color w:val="000000" w:themeColor="text1"/>
                <w:kern w:val="2"/>
                <w:szCs w:val="24"/>
              </w:rPr>
            </w:pPr>
          </w:p>
        </w:tc>
      </w:tr>
      <w:tr w:rsidR="00AC589C" w:rsidRPr="008E2B09" w14:paraId="5DB10051" w14:textId="77777777" w:rsidTr="00685F69">
        <w:trPr>
          <w:trHeight w:val="300"/>
        </w:trPr>
        <w:tc>
          <w:tcPr>
            <w:tcW w:w="10348" w:type="dxa"/>
            <w:gridSpan w:val="4"/>
          </w:tcPr>
          <w:p w14:paraId="39BB336F" w14:textId="1D4FCB3C" w:rsidR="00AC589C" w:rsidRPr="008E2B09" w:rsidRDefault="00DC6CDA">
            <w:pPr>
              <w:jc w:val="center"/>
              <w:rPr>
                <w:b/>
                <w:kern w:val="2"/>
                <w:szCs w:val="24"/>
              </w:rPr>
            </w:pPr>
            <w:r w:rsidRPr="008E2B09">
              <w:rPr>
                <w:b/>
                <w:kern w:val="2"/>
                <w:szCs w:val="24"/>
              </w:rPr>
              <w:t>3. SUTARTIES DALYKAS</w:t>
            </w:r>
          </w:p>
        </w:tc>
      </w:tr>
      <w:tr w:rsidR="00AC589C" w:rsidRPr="008E2B09" w14:paraId="447DD1F7" w14:textId="77777777" w:rsidTr="00685F69">
        <w:trPr>
          <w:trHeight w:val="300"/>
        </w:trPr>
        <w:tc>
          <w:tcPr>
            <w:tcW w:w="3241" w:type="dxa"/>
            <w:gridSpan w:val="2"/>
          </w:tcPr>
          <w:p w14:paraId="6A65F8D7" w14:textId="77777777" w:rsidR="00AC589C" w:rsidRPr="008E2B09" w:rsidRDefault="00DC6CDA">
            <w:pPr>
              <w:rPr>
                <w:b/>
                <w:kern w:val="2"/>
                <w:szCs w:val="24"/>
              </w:rPr>
            </w:pPr>
            <w:r w:rsidRPr="008E2B09">
              <w:rPr>
                <w:b/>
                <w:kern w:val="2"/>
                <w:szCs w:val="24"/>
              </w:rPr>
              <w:lastRenderedPageBreak/>
              <w:t>3.1. Sutarties dalykas</w:t>
            </w:r>
          </w:p>
        </w:tc>
        <w:tc>
          <w:tcPr>
            <w:tcW w:w="7107" w:type="dxa"/>
            <w:gridSpan w:val="2"/>
          </w:tcPr>
          <w:p w14:paraId="65085301" w14:textId="0C91DF6C" w:rsidR="00AC589C" w:rsidRPr="00D22839" w:rsidRDefault="00DC6CDA" w:rsidP="004213B2">
            <w:pPr>
              <w:jc w:val="both"/>
              <w:rPr>
                <w:color w:val="000000" w:themeColor="text1"/>
                <w:kern w:val="2"/>
                <w:szCs w:val="24"/>
              </w:rPr>
            </w:pPr>
            <w:r w:rsidRPr="00D22839">
              <w:rPr>
                <w:color w:val="000000" w:themeColor="text1"/>
                <w:kern w:val="2"/>
                <w:szCs w:val="24"/>
              </w:rPr>
              <w:t>Tiekėjas įsipareigoja Sutartyje numatytomis sąlygomis</w:t>
            </w:r>
            <w:r w:rsidR="00C52E95" w:rsidRPr="00D22839">
              <w:rPr>
                <w:color w:val="000000" w:themeColor="text1"/>
                <w:kern w:val="2"/>
                <w:szCs w:val="24"/>
              </w:rPr>
              <w:t xml:space="preserve"> suteikti Pirkėjui </w:t>
            </w:r>
            <w:r w:rsidR="00242664" w:rsidRPr="00D22839">
              <w:rPr>
                <w:b/>
                <w:color w:val="000000" w:themeColor="text1"/>
                <w:kern w:val="2"/>
                <w:szCs w:val="24"/>
              </w:rPr>
              <w:t xml:space="preserve">viešinimo renginio „Kibernetinio saugumo diena: sprendimai saugiai ateičiai įgyvendinus projektus </w:t>
            </w:r>
            <w:proofErr w:type="spellStart"/>
            <w:r w:rsidR="00242664" w:rsidRPr="00D22839">
              <w:rPr>
                <w:b/>
                <w:color w:val="000000" w:themeColor="text1"/>
                <w:kern w:val="2"/>
                <w:szCs w:val="24"/>
              </w:rPr>
              <w:t>CyberUP</w:t>
            </w:r>
            <w:proofErr w:type="spellEnd"/>
            <w:r w:rsidR="00242664" w:rsidRPr="00D22839">
              <w:rPr>
                <w:b/>
                <w:color w:val="000000" w:themeColor="text1"/>
                <w:kern w:val="2"/>
                <w:szCs w:val="24"/>
              </w:rPr>
              <w:t xml:space="preserve"> ir SOC/CSIRT“</w:t>
            </w:r>
            <w:r w:rsidR="00D22839" w:rsidRPr="00D22839">
              <w:rPr>
                <w:color w:val="000000" w:themeColor="text1"/>
                <w:kern w:val="2"/>
                <w:szCs w:val="24"/>
              </w:rPr>
              <w:t xml:space="preserve"> (toliau – Renginys) </w:t>
            </w:r>
            <w:r w:rsidR="00D22839" w:rsidRPr="00D22839">
              <w:rPr>
                <w:b/>
                <w:color w:val="000000" w:themeColor="text1"/>
                <w:kern w:val="2"/>
                <w:szCs w:val="24"/>
              </w:rPr>
              <w:t>paslaugas</w:t>
            </w:r>
            <w:r w:rsidR="00242664" w:rsidRPr="00D22839">
              <w:rPr>
                <w:color w:val="000000" w:themeColor="text1"/>
                <w:kern w:val="2"/>
                <w:szCs w:val="24"/>
              </w:rPr>
              <w:t xml:space="preserve"> </w:t>
            </w:r>
            <w:r w:rsidRPr="00D22839">
              <w:rPr>
                <w:color w:val="000000" w:themeColor="text1"/>
                <w:kern w:val="2"/>
                <w:szCs w:val="24"/>
              </w:rPr>
              <w:t xml:space="preserve"> (toliau – Paslaugos).</w:t>
            </w:r>
          </w:p>
          <w:p w14:paraId="0B6533B8" w14:textId="7490E9E3" w:rsidR="00AC589C" w:rsidRPr="008E2B09" w:rsidRDefault="00DC6CDA" w:rsidP="002549E4">
            <w:pPr>
              <w:jc w:val="both"/>
              <w:rPr>
                <w:color w:val="000000"/>
                <w:kern w:val="2"/>
                <w:szCs w:val="24"/>
              </w:rPr>
            </w:pPr>
            <w:r w:rsidRPr="00D22839">
              <w:rPr>
                <w:color w:val="000000" w:themeColor="text1"/>
                <w:kern w:val="2"/>
                <w:szCs w:val="24"/>
              </w:rPr>
              <w:t xml:space="preserve">Išsamus </w:t>
            </w:r>
            <w:r w:rsidRPr="00D22839">
              <w:rPr>
                <w:color w:val="000000" w:themeColor="text1"/>
                <w:szCs w:val="24"/>
              </w:rPr>
              <w:t>Paslaugų</w:t>
            </w:r>
            <w:r w:rsidRPr="00D22839">
              <w:rPr>
                <w:color w:val="000000" w:themeColor="text1"/>
                <w:kern w:val="2"/>
                <w:szCs w:val="24"/>
              </w:rPr>
              <w:t xml:space="preserve"> aprašymas ir kiti reikalavimai teikiamoms </w:t>
            </w:r>
            <w:r w:rsidRPr="00D22839">
              <w:rPr>
                <w:color w:val="000000" w:themeColor="text1"/>
                <w:szCs w:val="24"/>
              </w:rPr>
              <w:t>Paslaugoms</w:t>
            </w:r>
            <w:r w:rsidR="00CB7061" w:rsidRPr="00D22839">
              <w:rPr>
                <w:color w:val="000000" w:themeColor="text1"/>
                <w:kern w:val="2"/>
                <w:szCs w:val="24"/>
              </w:rPr>
              <w:t xml:space="preserve"> nustatyti </w:t>
            </w:r>
            <w:r w:rsidR="007467F6">
              <w:rPr>
                <w:color w:val="000000" w:themeColor="text1"/>
                <w:kern w:val="2"/>
                <w:szCs w:val="24"/>
              </w:rPr>
              <w:t>Specialiųjų sąlygų</w:t>
            </w:r>
            <w:r w:rsidR="00CB7061" w:rsidRPr="00D22839">
              <w:rPr>
                <w:color w:val="000000" w:themeColor="text1"/>
                <w:kern w:val="2"/>
                <w:szCs w:val="24"/>
              </w:rPr>
              <w:t xml:space="preserve"> priede Nr. 1</w:t>
            </w:r>
            <w:r w:rsidR="00C52E95" w:rsidRPr="00D22839">
              <w:rPr>
                <w:color w:val="000000" w:themeColor="text1"/>
                <w:kern w:val="2"/>
                <w:szCs w:val="24"/>
              </w:rPr>
              <w:t xml:space="preserve"> </w:t>
            </w:r>
            <w:r w:rsidRPr="00D22839">
              <w:rPr>
                <w:color w:val="000000" w:themeColor="text1"/>
                <w:kern w:val="2"/>
                <w:szCs w:val="24"/>
              </w:rPr>
              <w:t>„Techninė specifikacija“ (toliau – Techninė specifikacija)</w:t>
            </w:r>
            <w:r w:rsidR="002549E4">
              <w:t xml:space="preserve"> </w:t>
            </w:r>
            <w:r w:rsidR="002549E4" w:rsidRPr="002549E4">
              <w:rPr>
                <w:color w:val="000000" w:themeColor="text1"/>
                <w:kern w:val="2"/>
                <w:szCs w:val="24"/>
              </w:rPr>
              <w:t xml:space="preserve">ir Sutarties priede Nr. </w:t>
            </w:r>
            <w:r w:rsidR="002549E4">
              <w:rPr>
                <w:color w:val="000000" w:themeColor="text1"/>
                <w:kern w:val="2"/>
                <w:szCs w:val="24"/>
              </w:rPr>
              <w:t>2</w:t>
            </w:r>
            <w:r w:rsidR="002549E4" w:rsidRPr="002549E4">
              <w:rPr>
                <w:color w:val="000000" w:themeColor="text1"/>
                <w:kern w:val="2"/>
                <w:szCs w:val="24"/>
              </w:rPr>
              <w:t xml:space="preserve"> „Pasiūlymas“.</w:t>
            </w:r>
            <w:r w:rsidR="002549E4">
              <w:rPr>
                <w:color w:val="000000" w:themeColor="text1"/>
                <w:kern w:val="2"/>
                <w:szCs w:val="24"/>
              </w:rPr>
              <w:t xml:space="preserve"> </w:t>
            </w:r>
            <w:r w:rsidR="00F14555" w:rsidRPr="00D22839">
              <w:rPr>
                <w:color w:val="000000" w:themeColor="text1"/>
                <w:kern w:val="2"/>
                <w:szCs w:val="24"/>
              </w:rPr>
              <w:t>.</w:t>
            </w:r>
          </w:p>
        </w:tc>
      </w:tr>
      <w:tr w:rsidR="00AC589C" w:rsidRPr="008E2B09" w14:paraId="541BBAC6" w14:textId="77777777" w:rsidTr="00685F69">
        <w:trPr>
          <w:trHeight w:val="300"/>
        </w:trPr>
        <w:tc>
          <w:tcPr>
            <w:tcW w:w="3241" w:type="dxa"/>
            <w:gridSpan w:val="2"/>
          </w:tcPr>
          <w:p w14:paraId="29ECCC72" w14:textId="5C3E356A" w:rsidR="00AC589C" w:rsidRPr="008E2B09" w:rsidRDefault="00DC6CDA">
            <w:pPr>
              <w:rPr>
                <w:b/>
                <w:kern w:val="2"/>
                <w:szCs w:val="24"/>
              </w:rPr>
            </w:pPr>
            <w:r w:rsidRPr="008E2B09">
              <w:rPr>
                <w:b/>
                <w:kern w:val="2"/>
                <w:szCs w:val="24"/>
              </w:rPr>
              <w:t>3.2. Pirkimo pavadinimas ir numeris</w:t>
            </w:r>
          </w:p>
        </w:tc>
        <w:tc>
          <w:tcPr>
            <w:tcW w:w="7107" w:type="dxa"/>
            <w:gridSpan w:val="2"/>
          </w:tcPr>
          <w:p w14:paraId="7C6BF179" w14:textId="34FCEA87" w:rsidR="00AC589C" w:rsidRPr="008E2B09" w:rsidRDefault="00F41B4E" w:rsidP="00242664">
            <w:pPr>
              <w:jc w:val="both"/>
              <w:rPr>
                <w:kern w:val="2"/>
                <w:szCs w:val="24"/>
              </w:rPr>
            </w:pPr>
            <w:r w:rsidRPr="008E2B09">
              <w:rPr>
                <w:kern w:val="2"/>
                <w:szCs w:val="24"/>
              </w:rPr>
              <w:t xml:space="preserve">Supaprastintas </w:t>
            </w:r>
            <w:r w:rsidR="00242664">
              <w:rPr>
                <w:kern w:val="2"/>
                <w:szCs w:val="24"/>
              </w:rPr>
              <w:t>viešasis pirkimas atviro konkurso būdu</w:t>
            </w:r>
            <w:r w:rsidRPr="008E2B09">
              <w:rPr>
                <w:kern w:val="2"/>
                <w:szCs w:val="24"/>
              </w:rPr>
              <w:t xml:space="preserve"> „</w:t>
            </w:r>
            <w:r w:rsidR="00242664">
              <w:rPr>
                <w:kern w:val="2"/>
                <w:szCs w:val="24"/>
              </w:rPr>
              <w:t>Renginio organizavimo paslaugos</w:t>
            </w:r>
            <w:r w:rsidRPr="008E2B09">
              <w:rPr>
                <w:kern w:val="2"/>
                <w:szCs w:val="24"/>
              </w:rPr>
              <w:t>“.</w:t>
            </w:r>
          </w:p>
        </w:tc>
      </w:tr>
      <w:tr w:rsidR="00AC589C" w:rsidRPr="008E2B09" w14:paraId="4A02D4C5" w14:textId="77777777" w:rsidTr="00685F69">
        <w:trPr>
          <w:trHeight w:val="300"/>
        </w:trPr>
        <w:tc>
          <w:tcPr>
            <w:tcW w:w="3241" w:type="dxa"/>
            <w:gridSpan w:val="2"/>
          </w:tcPr>
          <w:p w14:paraId="46D915AC" w14:textId="77777777" w:rsidR="00AC589C" w:rsidRPr="008E2B09" w:rsidRDefault="00DC6CDA">
            <w:pPr>
              <w:rPr>
                <w:b/>
                <w:kern w:val="2"/>
                <w:szCs w:val="24"/>
              </w:rPr>
            </w:pPr>
            <w:r w:rsidRPr="008E2B09">
              <w:rPr>
                <w:b/>
                <w:kern w:val="2"/>
                <w:szCs w:val="24"/>
              </w:rPr>
              <w:t>3.3. Informacija apie Europos Sąjungos lėšomis finansuojamą projektą arba kitą projektą</w:t>
            </w:r>
          </w:p>
        </w:tc>
        <w:tc>
          <w:tcPr>
            <w:tcW w:w="7107" w:type="dxa"/>
            <w:gridSpan w:val="2"/>
          </w:tcPr>
          <w:p w14:paraId="145E1766" w14:textId="77777777" w:rsidR="008E0836" w:rsidRDefault="008E0836" w:rsidP="008E0836">
            <w:pPr>
              <w:rPr>
                <w:kern w:val="2"/>
                <w:szCs w:val="24"/>
              </w:rPr>
            </w:pPr>
            <w:r>
              <w:rPr>
                <w:kern w:val="2"/>
                <w:szCs w:val="24"/>
              </w:rPr>
              <w:t>P</w:t>
            </w:r>
            <w:r w:rsidRPr="008E0836">
              <w:rPr>
                <w:kern w:val="2"/>
                <w:szCs w:val="24"/>
              </w:rPr>
              <w:t>rojekt</w:t>
            </w:r>
            <w:r>
              <w:rPr>
                <w:kern w:val="2"/>
                <w:szCs w:val="24"/>
              </w:rPr>
              <w:t>as</w:t>
            </w:r>
            <w:r w:rsidRPr="008E0836">
              <w:rPr>
                <w:kern w:val="2"/>
                <w:szCs w:val="24"/>
              </w:rPr>
              <w:t xml:space="preserve"> Nr. 101127814 „</w:t>
            </w:r>
            <w:proofErr w:type="spellStart"/>
            <w:r w:rsidRPr="008E0836">
              <w:rPr>
                <w:kern w:val="2"/>
                <w:szCs w:val="24"/>
              </w:rPr>
              <w:t>CyberUP</w:t>
            </w:r>
            <w:proofErr w:type="spellEnd"/>
            <w:r w:rsidRPr="008E0836">
              <w:rPr>
                <w:kern w:val="2"/>
                <w:szCs w:val="24"/>
              </w:rPr>
              <w:t xml:space="preserve">“, finansuojamo pagal 2021–2027 m. Skaitmeninės Europos programą, uždarymo renginio (užduotis T.12, </w:t>
            </w:r>
            <w:r w:rsidRPr="008E0836">
              <w:rPr>
                <w:i/>
                <w:kern w:val="2"/>
                <w:szCs w:val="24"/>
              </w:rPr>
              <w:t xml:space="preserve">angl. </w:t>
            </w:r>
            <w:proofErr w:type="spellStart"/>
            <w:r w:rsidRPr="008E0836">
              <w:rPr>
                <w:i/>
                <w:kern w:val="2"/>
                <w:szCs w:val="24"/>
              </w:rPr>
              <w:t>Final</w:t>
            </w:r>
            <w:proofErr w:type="spellEnd"/>
            <w:r w:rsidRPr="008E0836">
              <w:rPr>
                <w:i/>
                <w:kern w:val="2"/>
                <w:szCs w:val="24"/>
              </w:rPr>
              <w:t xml:space="preserve"> </w:t>
            </w:r>
            <w:proofErr w:type="spellStart"/>
            <w:r w:rsidRPr="008E0836">
              <w:rPr>
                <w:i/>
                <w:kern w:val="2"/>
                <w:szCs w:val="24"/>
              </w:rPr>
              <w:t>dissemination</w:t>
            </w:r>
            <w:proofErr w:type="spellEnd"/>
            <w:r>
              <w:rPr>
                <w:kern w:val="2"/>
                <w:szCs w:val="24"/>
              </w:rPr>
              <w:t>) organizavimui.</w:t>
            </w:r>
          </w:p>
          <w:p w14:paraId="084CAE02" w14:textId="77777777" w:rsidR="008E0836" w:rsidRDefault="008E0836" w:rsidP="008E0836">
            <w:pPr>
              <w:rPr>
                <w:kern w:val="2"/>
                <w:szCs w:val="24"/>
              </w:rPr>
            </w:pPr>
            <w:r w:rsidRPr="008E0836">
              <w:rPr>
                <w:kern w:val="2"/>
                <w:szCs w:val="24"/>
              </w:rPr>
              <w:t xml:space="preserve">Ekonomikos gaivinimo ir atsparumo didinimo priemonės </w:t>
            </w:r>
            <w:r>
              <w:rPr>
                <w:kern w:val="2"/>
                <w:szCs w:val="24"/>
              </w:rPr>
              <w:t>ir</w:t>
            </w:r>
            <w:r w:rsidRPr="008E0836">
              <w:rPr>
                <w:kern w:val="2"/>
                <w:szCs w:val="24"/>
              </w:rPr>
              <w:t xml:space="preserve"> Lietuvos Respublikos valstybės biudžeto lėšomis finansuojamu projekt</w:t>
            </w:r>
            <w:r>
              <w:rPr>
                <w:kern w:val="2"/>
                <w:szCs w:val="24"/>
              </w:rPr>
              <w:t>as</w:t>
            </w:r>
            <w:r w:rsidRPr="008E0836">
              <w:rPr>
                <w:kern w:val="2"/>
                <w:szCs w:val="24"/>
              </w:rPr>
              <w:t xml:space="preserve"> „Nacionalinės SOC/SCIRT modulinės sistemos sukūrimas</w:t>
            </w:r>
            <w:r>
              <w:rPr>
                <w:kern w:val="2"/>
                <w:szCs w:val="24"/>
              </w:rPr>
              <w:t>“ (projekto Nr. 05-002-P-0001).</w:t>
            </w:r>
          </w:p>
          <w:p w14:paraId="421C129C" w14:textId="11B9BF4F" w:rsidR="00AC589C" w:rsidRPr="008E2B09" w:rsidRDefault="00843B61" w:rsidP="008E0836">
            <w:pPr>
              <w:rPr>
                <w:i/>
                <w:kern w:val="2"/>
                <w:szCs w:val="24"/>
              </w:rPr>
            </w:pPr>
            <w:r w:rsidRPr="008E2B09">
              <w:rPr>
                <w:i/>
                <w:kern w:val="2"/>
                <w:szCs w:val="24"/>
              </w:rPr>
              <w:t>https://www.nksc.lt/es_projektai.html</w:t>
            </w:r>
          </w:p>
        </w:tc>
      </w:tr>
      <w:tr w:rsidR="00685F69" w:rsidRPr="008E2B09" w14:paraId="596A6628" w14:textId="77777777" w:rsidTr="00685F69">
        <w:trPr>
          <w:trHeight w:val="300"/>
        </w:trPr>
        <w:tc>
          <w:tcPr>
            <w:tcW w:w="3241" w:type="dxa"/>
            <w:gridSpan w:val="2"/>
          </w:tcPr>
          <w:p w14:paraId="69A96B32" w14:textId="00BC25A6" w:rsidR="00685F69" w:rsidRPr="008E2B09" w:rsidRDefault="00685F69">
            <w:pPr>
              <w:rPr>
                <w:b/>
                <w:kern w:val="2"/>
                <w:szCs w:val="24"/>
              </w:rPr>
            </w:pPr>
            <w:r w:rsidRPr="008E2B09">
              <w:rPr>
                <w:b/>
                <w:kern w:val="2"/>
                <w:szCs w:val="24"/>
              </w:rPr>
              <w:t>3.4. BVPŽ kodas</w:t>
            </w:r>
          </w:p>
        </w:tc>
        <w:tc>
          <w:tcPr>
            <w:tcW w:w="7107" w:type="dxa"/>
            <w:gridSpan w:val="2"/>
          </w:tcPr>
          <w:p w14:paraId="23825101" w14:textId="7295F305" w:rsidR="00685F69" w:rsidRPr="008E2B09" w:rsidRDefault="00242664" w:rsidP="00843B61">
            <w:pPr>
              <w:rPr>
                <w:kern w:val="2"/>
                <w:szCs w:val="24"/>
              </w:rPr>
            </w:pPr>
            <w:r w:rsidRPr="00242664">
              <w:rPr>
                <w:kern w:val="2"/>
                <w:szCs w:val="24"/>
              </w:rPr>
              <w:t>9952000-2 Su renginiais susijusios paslaugos</w:t>
            </w:r>
          </w:p>
        </w:tc>
      </w:tr>
      <w:tr w:rsidR="00AC589C" w:rsidRPr="008E2B09" w14:paraId="1CF4CCFB" w14:textId="77777777" w:rsidTr="00685F69">
        <w:trPr>
          <w:trHeight w:val="300"/>
        </w:trPr>
        <w:tc>
          <w:tcPr>
            <w:tcW w:w="10348" w:type="dxa"/>
            <w:gridSpan w:val="4"/>
          </w:tcPr>
          <w:p w14:paraId="61DE01B8" w14:textId="77777777" w:rsidR="00AC589C" w:rsidRPr="008E2B09" w:rsidRDefault="00DC6CDA">
            <w:pPr>
              <w:jc w:val="center"/>
              <w:rPr>
                <w:b/>
                <w:kern w:val="2"/>
                <w:szCs w:val="24"/>
              </w:rPr>
            </w:pPr>
            <w:r w:rsidRPr="008E2B09">
              <w:rPr>
                <w:b/>
                <w:kern w:val="2"/>
                <w:szCs w:val="24"/>
              </w:rPr>
              <w:t xml:space="preserve">4. PASLAUGŲ SUTEIKIMO TERMINAI IR PASLAUGŲ PERDAVIMO </w:t>
            </w:r>
            <w:r w:rsidRPr="008E2B09">
              <w:rPr>
                <w:color w:val="000000"/>
                <w:kern w:val="2"/>
                <w:szCs w:val="24"/>
              </w:rPr>
              <w:t>–</w:t>
            </w:r>
            <w:r w:rsidRPr="008E2B09">
              <w:rPr>
                <w:b/>
                <w:kern w:val="2"/>
                <w:szCs w:val="24"/>
              </w:rPr>
              <w:t xml:space="preserve"> PRIĖMIMO TVARKA</w:t>
            </w:r>
          </w:p>
        </w:tc>
      </w:tr>
      <w:tr w:rsidR="00AC589C" w:rsidRPr="008E2B09" w14:paraId="101449C0" w14:textId="77777777" w:rsidTr="00685F69">
        <w:trPr>
          <w:trHeight w:val="300"/>
        </w:trPr>
        <w:tc>
          <w:tcPr>
            <w:tcW w:w="3241" w:type="dxa"/>
            <w:gridSpan w:val="2"/>
          </w:tcPr>
          <w:p w14:paraId="76688A8D" w14:textId="77777777" w:rsidR="00AC589C" w:rsidRPr="008E2B09" w:rsidRDefault="00DC6CDA">
            <w:pPr>
              <w:rPr>
                <w:b/>
                <w:szCs w:val="24"/>
              </w:rPr>
            </w:pPr>
            <w:r w:rsidRPr="008E2B09">
              <w:rPr>
                <w:b/>
                <w:kern w:val="2"/>
                <w:szCs w:val="24"/>
              </w:rPr>
              <w:t xml:space="preserve">4.1. </w:t>
            </w:r>
            <w:r w:rsidRPr="008E2B09">
              <w:rPr>
                <w:b/>
                <w:szCs w:val="24"/>
              </w:rPr>
              <w:t>Paslaugų</w:t>
            </w:r>
            <w:r w:rsidRPr="008E2B09">
              <w:rPr>
                <w:b/>
                <w:kern w:val="2"/>
                <w:szCs w:val="24"/>
              </w:rPr>
              <w:t xml:space="preserve"> </w:t>
            </w:r>
            <w:r w:rsidRPr="008E2B09">
              <w:rPr>
                <w:b/>
                <w:szCs w:val="24"/>
              </w:rPr>
              <w:t>suteikimo</w:t>
            </w:r>
            <w:r w:rsidRPr="008E2B09">
              <w:rPr>
                <w:b/>
                <w:kern w:val="2"/>
                <w:szCs w:val="24"/>
              </w:rPr>
              <w:t xml:space="preserve"> terminai, kai </w:t>
            </w:r>
            <w:r w:rsidRPr="008E2B09">
              <w:rPr>
                <w:b/>
                <w:szCs w:val="24"/>
              </w:rPr>
              <w:t>Paslaugos</w:t>
            </w:r>
            <w:r w:rsidRPr="008E2B09">
              <w:rPr>
                <w:b/>
                <w:kern w:val="2"/>
                <w:szCs w:val="24"/>
              </w:rPr>
              <w:t xml:space="preserve"> </w:t>
            </w:r>
            <w:r w:rsidRPr="008E2B09">
              <w:rPr>
                <w:b/>
                <w:szCs w:val="24"/>
              </w:rPr>
              <w:t>teikiamos</w:t>
            </w:r>
            <w:r w:rsidRPr="008E2B09">
              <w:rPr>
                <w:b/>
                <w:kern w:val="2"/>
                <w:szCs w:val="24"/>
              </w:rPr>
              <w:t xml:space="preserve"> </w:t>
            </w:r>
            <w:r w:rsidRPr="008E2B09">
              <w:rPr>
                <w:b/>
                <w:szCs w:val="24"/>
              </w:rPr>
              <w:t>etapais</w:t>
            </w:r>
          </w:p>
        </w:tc>
        <w:tc>
          <w:tcPr>
            <w:tcW w:w="7107" w:type="dxa"/>
            <w:gridSpan w:val="2"/>
          </w:tcPr>
          <w:p w14:paraId="73362E39" w14:textId="71EC27F3" w:rsidR="00CD7235" w:rsidRDefault="008E0836" w:rsidP="007467F6">
            <w:pPr>
              <w:jc w:val="both"/>
              <w:rPr>
                <w:color w:val="000000" w:themeColor="text1"/>
                <w:kern w:val="2"/>
                <w:szCs w:val="24"/>
              </w:rPr>
            </w:pPr>
            <w:r w:rsidRPr="008E0836">
              <w:rPr>
                <w:color w:val="000000" w:themeColor="text1"/>
                <w:kern w:val="2"/>
                <w:szCs w:val="24"/>
              </w:rPr>
              <w:t xml:space="preserve">Tiekėjas įsipareigoja suorganizuoti viešinimo renginį „Kibernetinio saugumo diena: sprendimai saugiai ateičiai įgyvendinus projektus </w:t>
            </w:r>
            <w:proofErr w:type="spellStart"/>
            <w:r w:rsidRPr="008E0836">
              <w:rPr>
                <w:color w:val="000000" w:themeColor="text1"/>
                <w:kern w:val="2"/>
                <w:szCs w:val="24"/>
              </w:rPr>
              <w:t>CyberUP</w:t>
            </w:r>
            <w:proofErr w:type="spellEnd"/>
            <w:r w:rsidRPr="008E0836">
              <w:rPr>
                <w:color w:val="000000" w:themeColor="text1"/>
                <w:kern w:val="2"/>
                <w:szCs w:val="24"/>
              </w:rPr>
              <w:t xml:space="preserve"> ir SOC/CSIRT“ (toliau – Renginys), skirtą informuoti visuomenę apie Pirkėjo projektų veiklas ir pasiekimus, kuris turi įvykti ne vėli</w:t>
            </w:r>
            <w:r w:rsidR="00CD7235">
              <w:rPr>
                <w:color w:val="000000" w:themeColor="text1"/>
                <w:kern w:val="2"/>
                <w:szCs w:val="24"/>
              </w:rPr>
              <w:t>au, kaip iki 202</w:t>
            </w:r>
            <w:r w:rsidR="00D31065">
              <w:rPr>
                <w:color w:val="000000" w:themeColor="text1"/>
                <w:kern w:val="2"/>
                <w:szCs w:val="24"/>
              </w:rPr>
              <w:t>6</w:t>
            </w:r>
            <w:bookmarkStart w:id="0" w:name="_GoBack"/>
            <w:bookmarkEnd w:id="0"/>
            <w:r w:rsidR="00CD7235">
              <w:rPr>
                <w:color w:val="000000" w:themeColor="text1"/>
                <w:kern w:val="2"/>
                <w:szCs w:val="24"/>
              </w:rPr>
              <w:t xml:space="preserve"> m. kovo 5 d.</w:t>
            </w:r>
          </w:p>
          <w:p w14:paraId="4A614155" w14:textId="493E056D" w:rsidR="00AC589C" w:rsidRPr="008E2B09" w:rsidRDefault="008E0836" w:rsidP="007467F6">
            <w:pPr>
              <w:jc w:val="both"/>
              <w:rPr>
                <w:szCs w:val="24"/>
              </w:rPr>
            </w:pPr>
            <w:r w:rsidRPr="008E0836">
              <w:rPr>
                <w:color w:val="000000" w:themeColor="text1"/>
                <w:kern w:val="2"/>
                <w:szCs w:val="24"/>
              </w:rPr>
              <w:t>Reikalavimai šios paslaugos suteikimui, nustatyti</w:t>
            </w:r>
            <w:r>
              <w:rPr>
                <w:color w:val="000000" w:themeColor="text1"/>
                <w:kern w:val="2"/>
                <w:szCs w:val="24"/>
              </w:rPr>
              <w:t xml:space="preserve"> Techninė</w:t>
            </w:r>
            <w:r w:rsidR="007467F6">
              <w:rPr>
                <w:color w:val="000000" w:themeColor="text1"/>
                <w:kern w:val="2"/>
                <w:szCs w:val="24"/>
              </w:rPr>
              <w:t>je specifikacijoje.</w:t>
            </w:r>
          </w:p>
        </w:tc>
      </w:tr>
      <w:tr w:rsidR="00AC589C" w:rsidRPr="008E2B09" w14:paraId="794619E1" w14:textId="77777777" w:rsidTr="00685F69">
        <w:trPr>
          <w:trHeight w:val="300"/>
        </w:trPr>
        <w:tc>
          <w:tcPr>
            <w:tcW w:w="3241" w:type="dxa"/>
            <w:gridSpan w:val="2"/>
          </w:tcPr>
          <w:p w14:paraId="755E057E" w14:textId="00983AC5" w:rsidR="00AC589C" w:rsidRPr="008E2B09" w:rsidRDefault="00DC6CDA">
            <w:pPr>
              <w:rPr>
                <w:b/>
                <w:kern w:val="2"/>
                <w:szCs w:val="24"/>
              </w:rPr>
            </w:pPr>
            <w:r w:rsidRPr="008E2B09">
              <w:rPr>
                <w:b/>
                <w:kern w:val="2"/>
                <w:szCs w:val="24"/>
              </w:rPr>
              <w:t>4.2. Paslaugų / jų dalies / etapo / periodo suteikimo termino pratęsimas</w:t>
            </w:r>
          </w:p>
        </w:tc>
        <w:tc>
          <w:tcPr>
            <w:tcW w:w="7107" w:type="dxa"/>
            <w:gridSpan w:val="2"/>
          </w:tcPr>
          <w:p w14:paraId="33059C33" w14:textId="77777777" w:rsidR="00AC589C" w:rsidRPr="008E2B09" w:rsidRDefault="00DC6CDA" w:rsidP="00843B61">
            <w:pPr>
              <w:jc w:val="both"/>
              <w:rPr>
                <w:kern w:val="2"/>
                <w:szCs w:val="24"/>
              </w:rPr>
            </w:pPr>
            <w:r w:rsidRPr="008E2B09">
              <w:rPr>
                <w:kern w:val="2"/>
                <w:szCs w:val="24"/>
              </w:rPr>
              <w:t>Netaikoma</w:t>
            </w:r>
            <w:r w:rsidR="00843B61" w:rsidRPr="008E2B09">
              <w:rPr>
                <w:kern w:val="2"/>
                <w:szCs w:val="24"/>
              </w:rPr>
              <w:t>.</w:t>
            </w:r>
          </w:p>
        </w:tc>
      </w:tr>
      <w:tr w:rsidR="00AC589C" w:rsidRPr="008E2B09" w14:paraId="03905293" w14:textId="77777777" w:rsidTr="00685F69">
        <w:trPr>
          <w:trHeight w:val="300"/>
        </w:trPr>
        <w:tc>
          <w:tcPr>
            <w:tcW w:w="3241" w:type="dxa"/>
            <w:gridSpan w:val="2"/>
          </w:tcPr>
          <w:p w14:paraId="115BC646" w14:textId="77777777" w:rsidR="00AC589C" w:rsidRPr="008E2B09" w:rsidRDefault="00DC6CDA">
            <w:pPr>
              <w:rPr>
                <w:b/>
                <w:kern w:val="2"/>
                <w:szCs w:val="24"/>
              </w:rPr>
            </w:pPr>
            <w:r w:rsidRPr="008E2B09">
              <w:rPr>
                <w:b/>
                <w:kern w:val="2"/>
                <w:szCs w:val="24"/>
              </w:rPr>
              <w:t>4.3. Užsakymų teikimo tvarka</w:t>
            </w:r>
          </w:p>
        </w:tc>
        <w:tc>
          <w:tcPr>
            <w:tcW w:w="7107" w:type="dxa"/>
            <w:gridSpan w:val="2"/>
          </w:tcPr>
          <w:p w14:paraId="08D236E3" w14:textId="77777777" w:rsidR="00AC589C" w:rsidRPr="008E2B09" w:rsidRDefault="00DC6CDA">
            <w:pPr>
              <w:rPr>
                <w:szCs w:val="24"/>
              </w:rPr>
            </w:pPr>
            <w:r w:rsidRPr="008E2B09">
              <w:rPr>
                <w:szCs w:val="24"/>
              </w:rPr>
              <w:t>Netaikoma</w:t>
            </w:r>
            <w:r w:rsidR="00843B61" w:rsidRPr="008E2B09">
              <w:rPr>
                <w:szCs w:val="24"/>
              </w:rPr>
              <w:t>.</w:t>
            </w:r>
          </w:p>
        </w:tc>
      </w:tr>
      <w:tr w:rsidR="00AC589C" w:rsidRPr="008E2B09" w14:paraId="385C182F" w14:textId="77777777" w:rsidTr="00685F69">
        <w:trPr>
          <w:trHeight w:val="50"/>
        </w:trPr>
        <w:tc>
          <w:tcPr>
            <w:tcW w:w="3241" w:type="dxa"/>
            <w:gridSpan w:val="2"/>
            <w:tcBorders>
              <w:top w:val="single" w:sz="4" w:space="0" w:color="auto"/>
              <w:left w:val="single" w:sz="4" w:space="0" w:color="auto"/>
              <w:bottom w:val="single" w:sz="4" w:space="0" w:color="auto"/>
              <w:right w:val="single" w:sz="4" w:space="0" w:color="auto"/>
            </w:tcBorders>
          </w:tcPr>
          <w:p w14:paraId="52BC760B" w14:textId="77777777" w:rsidR="00AC589C" w:rsidRPr="008E2B09" w:rsidRDefault="00DC6CDA">
            <w:pPr>
              <w:rPr>
                <w:b/>
                <w:kern w:val="2"/>
                <w:szCs w:val="24"/>
              </w:rPr>
            </w:pPr>
            <w:r w:rsidRPr="008E2B09">
              <w:rPr>
                <w:b/>
                <w:kern w:val="2"/>
                <w:szCs w:val="24"/>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23095705" w14:textId="77777777" w:rsidR="00AC589C" w:rsidRPr="008E2B09" w:rsidRDefault="00DC6CDA">
            <w:pPr>
              <w:rPr>
                <w:kern w:val="2"/>
                <w:szCs w:val="24"/>
              </w:rPr>
            </w:pPr>
            <w:r w:rsidRPr="008E2B09">
              <w:rPr>
                <w:kern w:val="2"/>
                <w:szCs w:val="24"/>
              </w:rPr>
              <w:t>Netaikoma</w:t>
            </w:r>
            <w:r w:rsidR="00843B61" w:rsidRPr="008E2B09">
              <w:rPr>
                <w:kern w:val="2"/>
                <w:szCs w:val="24"/>
              </w:rPr>
              <w:t>.</w:t>
            </w:r>
          </w:p>
        </w:tc>
      </w:tr>
      <w:tr w:rsidR="00AC589C" w:rsidRPr="008E2B09" w14:paraId="5A4E75D4" w14:textId="77777777" w:rsidTr="00685F69">
        <w:trPr>
          <w:trHeight w:val="300"/>
        </w:trPr>
        <w:tc>
          <w:tcPr>
            <w:tcW w:w="3241" w:type="dxa"/>
            <w:gridSpan w:val="2"/>
          </w:tcPr>
          <w:p w14:paraId="401893D9" w14:textId="77777777" w:rsidR="00AC589C" w:rsidRPr="008E2B09" w:rsidRDefault="00DC6CDA">
            <w:pPr>
              <w:rPr>
                <w:b/>
                <w:kern w:val="2"/>
                <w:szCs w:val="24"/>
              </w:rPr>
            </w:pPr>
            <w:r w:rsidRPr="008E2B09">
              <w:rPr>
                <w:b/>
                <w:kern w:val="2"/>
                <w:szCs w:val="24"/>
              </w:rPr>
              <w:t>4.5. Pateikiami dokumentai</w:t>
            </w:r>
          </w:p>
        </w:tc>
        <w:tc>
          <w:tcPr>
            <w:tcW w:w="7107" w:type="dxa"/>
            <w:gridSpan w:val="2"/>
          </w:tcPr>
          <w:p w14:paraId="5A8A4450" w14:textId="60091FF4" w:rsidR="00CD1A55" w:rsidRDefault="008C6882" w:rsidP="00A549B8">
            <w:pPr>
              <w:jc w:val="both"/>
              <w:rPr>
                <w:color w:val="000000" w:themeColor="text1"/>
                <w:kern w:val="2"/>
                <w:szCs w:val="24"/>
              </w:rPr>
            </w:pPr>
            <w:r w:rsidRPr="008C6882">
              <w:rPr>
                <w:color w:val="000000" w:themeColor="text1"/>
                <w:kern w:val="2"/>
                <w:szCs w:val="24"/>
              </w:rPr>
              <w:t>Turi būti pateikiami šie dokumentai:</w:t>
            </w:r>
            <w:r w:rsidR="00CD1A55">
              <w:rPr>
                <w:color w:val="000000" w:themeColor="text1"/>
                <w:kern w:val="2"/>
                <w:szCs w:val="24"/>
              </w:rPr>
              <w:t>:</w:t>
            </w:r>
          </w:p>
          <w:p w14:paraId="779E6DC9" w14:textId="53E0EEAF" w:rsidR="00CD7235" w:rsidRDefault="00D22839" w:rsidP="00CD7235">
            <w:pPr>
              <w:pStyle w:val="ListParagraph"/>
              <w:numPr>
                <w:ilvl w:val="0"/>
                <w:numId w:val="2"/>
              </w:numPr>
              <w:ind w:left="192" w:hanging="192"/>
              <w:jc w:val="both"/>
              <w:rPr>
                <w:color w:val="000000" w:themeColor="text1"/>
                <w:kern w:val="2"/>
                <w:szCs w:val="24"/>
              </w:rPr>
            </w:pPr>
            <w:r w:rsidRPr="00CD7235">
              <w:rPr>
                <w:color w:val="000000" w:themeColor="text1"/>
                <w:kern w:val="2"/>
                <w:szCs w:val="24"/>
              </w:rPr>
              <w:t>Renginio ataskait</w:t>
            </w:r>
            <w:r w:rsidR="008C6882">
              <w:rPr>
                <w:color w:val="000000" w:themeColor="text1"/>
                <w:kern w:val="2"/>
                <w:szCs w:val="24"/>
              </w:rPr>
              <w:t>a, atitinkanti</w:t>
            </w:r>
            <w:r w:rsidRPr="00CD7235">
              <w:rPr>
                <w:color w:val="000000" w:themeColor="text1"/>
                <w:kern w:val="2"/>
                <w:szCs w:val="24"/>
              </w:rPr>
              <w:t xml:space="preserve"> </w:t>
            </w:r>
            <w:r w:rsidR="008C6882">
              <w:rPr>
                <w:color w:val="000000" w:themeColor="text1"/>
                <w:kern w:val="2"/>
                <w:szCs w:val="24"/>
              </w:rPr>
              <w:t>T</w:t>
            </w:r>
            <w:r w:rsidR="008C6882" w:rsidRPr="00CD7235">
              <w:rPr>
                <w:color w:val="000000" w:themeColor="text1"/>
                <w:kern w:val="2"/>
                <w:szCs w:val="24"/>
              </w:rPr>
              <w:t>echninė</w:t>
            </w:r>
            <w:r w:rsidR="008C6882">
              <w:rPr>
                <w:color w:val="000000" w:themeColor="text1"/>
                <w:kern w:val="2"/>
                <w:szCs w:val="24"/>
              </w:rPr>
              <w:t>s</w:t>
            </w:r>
            <w:r w:rsidR="008C6882" w:rsidRPr="00CD7235">
              <w:rPr>
                <w:color w:val="000000" w:themeColor="text1"/>
                <w:kern w:val="2"/>
                <w:szCs w:val="24"/>
              </w:rPr>
              <w:t xml:space="preserve"> </w:t>
            </w:r>
            <w:r w:rsidRPr="00CD7235">
              <w:rPr>
                <w:color w:val="000000" w:themeColor="text1"/>
                <w:kern w:val="2"/>
                <w:szCs w:val="24"/>
              </w:rPr>
              <w:t>speci</w:t>
            </w:r>
            <w:r w:rsidR="00CD1A55" w:rsidRPr="00CD7235">
              <w:rPr>
                <w:color w:val="000000" w:themeColor="text1"/>
                <w:kern w:val="2"/>
                <w:szCs w:val="24"/>
              </w:rPr>
              <w:t>fikacijo</w:t>
            </w:r>
            <w:r w:rsidR="008C6882">
              <w:rPr>
                <w:color w:val="000000" w:themeColor="text1"/>
                <w:kern w:val="2"/>
                <w:szCs w:val="24"/>
              </w:rPr>
              <w:t>s reikalavimus</w:t>
            </w:r>
            <w:r w:rsidR="00CD1A55" w:rsidRPr="00CD7235">
              <w:rPr>
                <w:color w:val="000000" w:themeColor="text1"/>
                <w:kern w:val="2"/>
                <w:szCs w:val="24"/>
              </w:rPr>
              <w:t>;</w:t>
            </w:r>
          </w:p>
          <w:p w14:paraId="768A9E88" w14:textId="41FE7E5A" w:rsidR="00CD7235" w:rsidRDefault="00D22839" w:rsidP="00CD7235">
            <w:pPr>
              <w:pStyle w:val="ListParagraph"/>
              <w:numPr>
                <w:ilvl w:val="0"/>
                <w:numId w:val="2"/>
              </w:numPr>
              <w:ind w:left="192" w:hanging="192"/>
              <w:jc w:val="both"/>
              <w:rPr>
                <w:color w:val="000000" w:themeColor="text1"/>
                <w:kern w:val="2"/>
                <w:szCs w:val="24"/>
              </w:rPr>
            </w:pPr>
            <w:r w:rsidRPr="00CD7235">
              <w:rPr>
                <w:color w:val="000000" w:themeColor="text1"/>
                <w:kern w:val="2"/>
                <w:szCs w:val="24"/>
              </w:rPr>
              <w:t>Pa</w:t>
            </w:r>
            <w:r w:rsidR="00CD1A55" w:rsidRPr="00CD7235">
              <w:rPr>
                <w:color w:val="000000" w:themeColor="text1"/>
                <w:kern w:val="2"/>
                <w:szCs w:val="24"/>
              </w:rPr>
              <w:t>slaugų perdavimo-priėmimo akt</w:t>
            </w:r>
            <w:r w:rsidR="008C6882">
              <w:rPr>
                <w:color w:val="000000" w:themeColor="text1"/>
                <w:kern w:val="2"/>
                <w:szCs w:val="24"/>
              </w:rPr>
              <w:t>as</w:t>
            </w:r>
            <w:r w:rsidR="00CD1A55" w:rsidRPr="00CD7235">
              <w:rPr>
                <w:color w:val="000000" w:themeColor="text1"/>
                <w:kern w:val="2"/>
                <w:szCs w:val="24"/>
              </w:rPr>
              <w:t>;</w:t>
            </w:r>
          </w:p>
          <w:p w14:paraId="5AFACDF6" w14:textId="77777777" w:rsidR="00CD7235" w:rsidRDefault="00D22839" w:rsidP="00CD7235">
            <w:pPr>
              <w:pStyle w:val="ListParagraph"/>
              <w:numPr>
                <w:ilvl w:val="0"/>
                <w:numId w:val="2"/>
              </w:numPr>
              <w:ind w:left="192" w:hanging="192"/>
              <w:jc w:val="both"/>
              <w:rPr>
                <w:color w:val="000000" w:themeColor="text1"/>
                <w:kern w:val="2"/>
                <w:szCs w:val="24"/>
              </w:rPr>
            </w:pPr>
            <w:r w:rsidRPr="00CD7235">
              <w:rPr>
                <w:color w:val="000000" w:themeColor="text1"/>
                <w:kern w:val="2"/>
                <w:szCs w:val="24"/>
              </w:rPr>
              <w:t>Renginio dalyvių registracij</w:t>
            </w:r>
            <w:r w:rsidR="00CD1A55" w:rsidRPr="00CD7235">
              <w:rPr>
                <w:color w:val="000000" w:themeColor="text1"/>
                <w:kern w:val="2"/>
                <w:szCs w:val="24"/>
              </w:rPr>
              <w:t>os duomenis ir dalyvių sąrašus;</w:t>
            </w:r>
          </w:p>
          <w:p w14:paraId="4475392A" w14:textId="77777777" w:rsidR="00CD7235" w:rsidRDefault="00D22839" w:rsidP="00CD7235">
            <w:pPr>
              <w:pStyle w:val="ListParagraph"/>
              <w:numPr>
                <w:ilvl w:val="0"/>
                <w:numId w:val="2"/>
              </w:numPr>
              <w:ind w:left="192" w:hanging="192"/>
              <w:jc w:val="both"/>
              <w:rPr>
                <w:color w:val="000000" w:themeColor="text1"/>
                <w:kern w:val="2"/>
                <w:szCs w:val="24"/>
              </w:rPr>
            </w:pPr>
            <w:r w:rsidRPr="00CD7235">
              <w:rPr>
                <w:color w:val="000000" w:themeColor="text1"/>
                <w:kern w:val="2"/>
                <w:szCs w:val="24"/>
              </w:rPr>
              <w:t>Renginio vizualinę ir k</w:t>
            </w:r>
            <w:r w:rsidR="00CD1A55" w:rsidRPr="00CD7235">
              <w:rPr>
                <w:color w:val="000000" w:themeColor="text1"/>
                <w:kern w:val="2"/>
                <w:szCs w:val="24"/>
              </w:rPr>
              <w:t>omunikacinę medžiagą;</w:t>
            </w:r>
          </w:p>
          <w:p w14:paraId="0F43AB0C" w14:textId="77777777" w:rsidR="00CD7235" w:rsidRDefault="00D22839" w:rsidP="00CD7235">
            <w:pPr>
              <w:pStyle w:val="ListParagraph"/>
              <w:numPr>
                <w:ilvl w:val="0"/>
                <w:numId w:val="2"/>
              </w:numPr>
              <w:ind w:left="192" w:hanging="192"/>
              <w:jc w:val="both"/>
              <w:rPr>
                <w:color w:val="000000" w:themeColor="text1"/>
                <w:kern w:val="2"/>
                <w:szCs w:val="24"/>
              </w:rPr>
            </w:pPr>
            <w:r w:rsidRPr="00CD7235">
              <w:rPr>
                <w:color w:val="000000" w:themeColor="text1"/>
                <w:kern w:val="2"/>
                <w:szCs w:val="24"/>
              </w:rPr>
              <w:t xml:space="preserve">Renginio </w:t>
            </w:r>
            <w:r w:rsidR="00CD1A55" w:rsidRPr="00CD7235">
              <w:rPr>
                <w:color w:val="000000" w:themeColor="text1"/>
                <w:kern w:val="2"/>
                <w:szCs w:val="24"/>
              </w:rPr>
              <w:t>vertinimo apklausos rezultatus;</w:t>
            </w:r>
          </w:p>
          <w:p w14:paraId="325392D1" w14:textId="73A3387B" w:rsidR="00AC589C" w:rsidRDefault="008C6882" w:rsidP="008C6882">
            <w:pPr>
              <w:pStyle w:val="ListParagraph"/>
              <w:numPr>
                <w:ilvl w:val="0"/>
                <w:numId w:val="2"/>
              </w:numPr>
              <w:ind w:left="192" w:hanging="192"/>
              <w:jc w:val="both"/>
              <w:rPr>
                <w:color w:val="000000" w:themeColor="text1"/>
                <w:kern w:val="2"/>
                <w:szCs w:val="24"/>
              </w:rPr>
            </w:pPr>
            <w:r w:rsidRPr="00CD7235">
              <w:rPr>
                <w:color w:val="000000" w:themeColor="text1"/>
                <w:kern w:val="2"/>
                <w:szCs w:val="24"/>
              </w:rPr>
              <w:t>sąskait</w:t>
            </w:r>
            <w:r>
              <w:rPr>
                <w:color w:val="000000" w:themeColor="text1"/>
                <w:kern w:val="2"/>
                <w:szCs w:val="24"/>
              </w:rPr>
              <w:t>a</w:t>
            </w:r>
            <w:r w:rsidR="00D22839" w:rsidRPr="00CD7235">
              <w:rPr>
                <w:color w:val="000000" w:themeColor="text1"/>
                <w:kern w:val="2"/>
                <w:szCs w:val="24"/>
              </w:rPr>
              <w:t>.</w:t>
            </w:r>
          </w:p>
          <w:p w14:paraId="09ECBE55" w14:textId="5B13CB42" w:rsidR="00DC278F" w:rsidRPr="00CD7235" w:rsidRDefault="00DC278F" w:rsidP="00DC278F">
            <w:pPr>
              <w:pStyle w:val="ListParagraph"/>
              <w:ind w:left="192"/>
              <w:jc w:val="both"/>
              <w:rPr>
                <w:color w:val="000000" w:themeColor="text1"/>
                <w:kern w:val="2"/>
                <w:szCs w:val="24"/>
              </w:rPr>
            </w:pPr>
            <w:r w:rsidRPr="00DC278F">
              <w:rPr>
                <w:color w:val="000000" w:themeColor="text1"/>
                <w:kern w:val="2"/>
                <w:szCs w:val="24"/>
              </w:rPr>
              <w:t>Tiekėjui nepateikus nurodytų dokumentų, laikoma, kad Paslaugos neatitinka Sutartyje nustatytų reikalavimų.</w:t>
            </w:r>
          </w:p>
        </w:tc>
      </w:tr>
      <w:tr w:rsidR="00AC589C" w:rsidRPr="008E2B09" w14:paraId="3BC8C417" w14:textId="77777777" w:rsidTr="00685F69">
        <w:trPr>
          <w:trHeight w:val="300"/>
        </w:trPr>
        <w:tc>
          <w:tcPr>
            <w:tcW w:w="10348" w:type="dxa"/>
            <w:gridSpan w:val="4"/>
          </w:tcPr>
          <w:p w14:paraId="0F0B33A4" w14:textId="2A69B72D" w:rsidR="00AC589C" w:rsidRPr="008E2B09" w:rsidRDefault="00DC6CDA">
            <w:pPr>
              <w:jc w:val="center"/>
              <w:rPr>
                <w:b/>
                <w:kern w:val="2"/>
                <w:szCs w:val="24"/>
              </w:rPr>
            </w:pPr>
            <w:r w:rsidRPr="008E2B09">
              <w:rPr>
                <w:b/>
                <w:kern w:val="2"/>
                <w:szCs w:val="24"/>
              </w:rPr>
              <w:t>5. SUTARTIES KAINA IR ATSISKAITYMO TVARKA</w:t>
            </w:r>
          </w:p>
        </w:tc>
      </w:tr>
      <w:tr w:rsidR="00AC589C" w:rsidRPr="008E2B09" w14:paraId="28F886E8" w14:textId="77777777" w:rsidTr="00685F69">
        <w:trPr>
          <w:trHeight w:val="300"/>
        </w:trPr>
        <w:tc>
          <w:tcPr>
            <w:tcW w:w="3241" w:type="dxa"/>
            <w:gridSpan w:val="2"/>
          </w:tcPr>
          <w:p w14:paraId="201771F6" w14:textId="77777777" w:rsidR="00AC589C" w:rsidRPr="008E2B09" w:rsidRDefault="00DC6CDA">
            <w:pPr>
              <w:rPr>
                <w:b/>
                <w:kern w:val="2"/>
                <w:szCs w:val="24"/>
              </w:rPr>
            </w:pPr>
            <w:r w:rsidRPr="008E2B09">
              <w:rPr>
                <w:b/>
                <w:kern w:val="2"/>
                <w:szCs w:val="24"/>
              </w:rPr>
              <w:t>5.1. Sutarčiai taikomas kainos apskaičiavimo būdas</w:t>
            </w:r>
          </w:p>
        </w:tc>
        <w:tc>
          <w:tcPr>
            <w:tcW w:w="7107" w:type="dxa"/>
            <w:gridSpan w:val="2"/>
          </w:tcPr>
          <w:p w14:paraId="3E7BA869" w14:textId="77777777" w:rsidR="00AC589C" w:rsidRPr="008E2B09" w:rsidRDefault="00DC6CDA" w:rsidP="00187C0D">
            <w:pPr>
              <w:rPr>
                <w:kern w:val="2"/>
                <w:szCs w:val="24"/>
              </w:rPr>
            </w:pPr>
            <w:r w:rsidRPr="008E2B09">
              <w:rPr>
                <w:kern w:val="2"/>
                <w:szCs w:val="24"/>
              </w:rPr>
              <w:t>Fiksuotos kainos kainodara</w:t>
            </w:r>
            <w:r w:rsidR="00187C0D" w:rsidRPr="008E2B09">
              <w:rPr>
                <w:kern w:val="2"/>
                <w:szCs w:val="24"/>
              </w:rPr>
              <w:t>.</w:t>
            </w:r>
          </w:p>
        </w:tc>
      </w:tr>
      <w:tr w:rsidR="00AC589C" w:rsidRPr="008E2B09" w14:paraId="7B6EE639" w14:textId="77777777" w:rsidTr="00685F69">
        <w:trPr>
          <w:trHeight w:val="300"/>
        </w:trPr>
        <w:tc>
          <w:tcPr>
            <w:tcW w:w="3241" w:type="dxa"/>
            <w:gridSpan w:val="2"/>
          </w:tcPr>
          <w:p w14:paraId="615C460D" w14:textId="77777777" w:rsidR="00AC589C" w:rsidRPr="008E2B09" w:rsidRDefault="00DC6CDA" w:rsidP="005630DA">
            <w:pPr>
              <w:rPr>
                <w:b/>
                <w:color w:val="000000" w:themeColor="text1"/>
                <w:kern w:val="2"/>
                <w:szCs w:val="24"/>
              </w:rPr>
            </w:pPr>
            <w:r w:rsidRPr="008E2B09">
              <w:rPr>
                <w:b/>
                <w:color w:val="000000" w:themeColor="text1"/>
                <w:kern w:val="2"/>
                <w:szCs w:val="24"/>
              </w:rPr>
              <w:lastRenderedPageBreak/>
              <w:t xml:space="preserve">5.2. Pradinės Sutarties vertė ir Sutarties kaina, kai taikoma </w:t>
            </w:r>
            <w:r w:rsidRPr="008E2B09">
              <w:rPr>
                <w:b/>
                <w:color w:val="000000" w:themeColor="text1"/>
                <w:kern w:val="2"/>
                <w:szCs w:val="24"/>
                <w:u w:val="single"/>
              </w:rPr>
              <w:t>fiksuotos kainos</w:t>
            </w:r>
            <w:r w:rsidRPr="008E2B09">
              <w:rPr>
                <w:b/>
                <w:color w:val="000000" w:themeColor="text1"/>
                <w:kern w:val="2"/>
                <w:szCs w:val="24"/>
              </w:rPr>
              <w:t xml:space="preserve"> kainodara</w:t>
            </w:r>
          </w:p>
        </w:tc>
        <w:tc>
          <w:tcPr>
            <w:tcW w:w="7107" w:type="dxa"/>
            <w:gridSpan w:val="2"/>
          </w:tcPr>
          <w:p w14:paraId="2BF83D69" w14:textId="0094F74E" w:rsidR="00AC589C" w:rsidRPr="008E2B09" w:rsidRDefault="00DC6CDA" w:rsidP="004213B2">
            <w:pPr>
              <w:jc w:val="both"/>
              <w:rPr>
                <w:color w:val="000000" w:themeColor="text1"/>
                <w:szCs w:val="24"/>
              </w:rPr>
            </w:pPr>
            <w:r w:rsidRPr="008E2B09">
              <w:rPr>
                <w:color w:val="000000" w:themeColor="text1"/>
                <w:kern w:val="2"/>
                <w:szCs w:val="24"/>
              </w:rPr>
              <w:t xml:space="preserve">Pradinės Sutarties vertė yra </w:t>
            </w:r>
            <w:r w:rsidR="004948B7" w:rsidRPr="004948B7">
              <w:rPr>
                <w:color w:val="000000" w:themeColor="text1"/>
                <w:kern w:val="2"/>
                <w:szCs w:val="24"/>
              </w:rPr>
              <w:t>(</w:t>
            </w:r>
            <w:r w:rsidR="004948B7" w:rsidRPr="004948B7">
              <w:rPr>
                <w:i/>
                <w:color w:val="000000" w:themeColor="text1"/>
                <w:kern w:val="2"/>
                <w:szCs w:val="24"/>
              </w:rPr>
              <w:t>nurodyti sumą skaičiais</w:t>
            </w:r>
            <w:r w:rsidR="004948B7" w:rsidRPr="004948B7">
              <w:rPr>
                <w:color w:val="000000" w:themeColor="text1"/>
                <w:kern w:val="2"/>
                <w:szCs w:val="24"/>
              </w:rPr>
              <w:t>) Eur (</w:t>
            </w:r>
            <w:r w:rsidR="004948B7" w:rsidRPr="004948B7">
              <w:rPr>
                <w:i/>
                <w:color w:val="000000" w:themeColor="text1"/>
                <w:kern w:val="2"/>
                <w:szCs w:val="24"/>
              </w:rPr>
              <w:t>nurodyti sumą žodžiais</w:t>
            </w:r>
            <w:r w:rsidR="004948B7" w:rsidRPr="004948B7">
              <w:rPr>
                <w:color w:val="000000" w:themeColor="text1"/>
                <w:kern w:val="2"/>
                <w:szCs w:val="24"/>
              </w:rPr>
              <w:t>) be PVM.</w:t>
            </w:r>
            <w:r w:rsidRPr="008E2B09">
              <w:rPr>
                <w:color w:val="000000" w:themeColor="text1"/>
                <w:kern w:val="2"/>
                <w:szCs w:val="24"/>
              </w:rPr>
              <w:t>.</w:t>
            </w:r>
          </w:p>
          <w:p w14:paraId="7EDA8FC7" w14:textId="092A9D6C" w:rsidR="00AC589C" w:rsidRPr="008E2B09" w:rsidRDefault="004948B7" w:rsidP="004213B2">
            <w:pPr>
              <w:jc w:val="both"/>
              <w:rPr>
                <w:color w:val="000000" w:themeColor="text1"/>
                <w:kern w:val="2"/>
                <w:szCs w:val="24"/>
              </w:rPr>
            </w:pPr>
            <w:r w:rsidRPr="004948B7">
              <w:rPr>
                <w:color w:val="000000" w:themeColor="text1"/>
                <w:kern w:val="2"/>
                <w:szCs w:val="24"/>
              </w:rPr>
              <w:t>(</w:t>
            </w:r>
            <w:r w:rsidRPr="004948B7">
              <w:rPr>
                <w:i/>
                <w:color w:val="000000" w:themeColor="text1"/>
                <w:kern w:val="2"/>
                <w:szCs w:val="24"/>
              </w:rPr>
              <w:t>nurodyti sumą skaičiais</w:t>
            </w:r>
            <w:r w:rsidRPr="004948B7">
              <w:rPr>
                <w:color w:val="000000" w:themeColor="text1"/>
                <w:kern w:val="2"/>
                <w:szCs w:val="24"/>
              </w:rPr>
              <w:t>) Eur (</w:t>
            </w:r>
            <w:r w:rsidRPr="004948B7">
              <w:rPr>
                <w:i/>
                <w:color w:val="000000" w:themeColor="text1"/>
                <w:kern w:val="2"/>
                <w:szCs w:val="24"/>
              </w:rPr>
              <w:t>nurodyti sumą žodžiais</w:t>
            </w:r>
            <w:r w:rsidRPr="004948B7">
              <w:rPr>
                <w:color w:val="000000" w:themeColor="text1"/>
                <w:kern w:val="2"/>
                <w:szCs w:val="24"/>
              </w:rPr>
              <w:t>).</w:t>
            </w:r>
            <w:r w:rsidR="00DC6CDA" w:rsidRPr="008E2B09">
              <w:rPr>
                <w:b/>
                <w:color w:val="000000" w:themeColor="text1"/>
                <w:kern w:val="2"/>
                <w:szCs w:val="24"/>
              </w:rPr>
              <w:t xml:space="preserve">Sutarties kaina yra </w:t>
            </w:r>
            <w:r w:rsidRPr="004948B7">
              <w:rPr>
                <w:b/>
                <w:color w:val="000000" w:themeColor="text1"/>
                <w:kern w:val="2"/>
                <w:szCs w:val="24"/>
              </w:rPr>
              <w:t>(</w:t>
            </w:r>
            <w:r w:rsidRPr="00077C81">
              <w:rPr>
                <w:i/>
                <w:color w:val="000000" w:themeColor="text1"/>
                <w:kern w:val="2"/>
                <w:szCs w:val="24"/>
              </w:rPr>
              <w:t>nurodyti sumą skaičiais</w:t>
            </w:r>
            <w:r w:rsidRPr="00077C81">
              <w:rPr>
                <w:color w:val="000000" w:themeColor="text1"/>
                <w:kern w:val="2"/>
                <w:szCs w:val="24"/>
              </w:rPr>
              <w:t>) Eur (</w:t>
            </w:r>
            <w:r w:rsidRPr="00077C81">
              <w:rPr>
                <w:i/>
                <w:color w:val="000000" w:themeColor="text1"/>
                <w:kern w:val="2"/>
                <w:szCs w:val="24"/>
              </w:rPr>
              <w:t>nurodyti sumą žodžiais</w:t>
            </w:r>
            <w:r w:rsidRPr="00077C81">
              <w:rPr>
                <w:color w:val="000000" w:themeColor="text1"/>
                <w:kern w:val="2"/>
                <w:szCs w:val="24"/>
              </w:rPr>
              <w:t>) su PVM</w:t>
            </w:r>
            <w:r w:rsidR="00DC6CDA" w:rsidRPr="008E2B09">
              <w:rPr>
                <w:color w:val="000000" w:themeColor="text1"/>
                <w:kern w:val="2"/>
                <w:szCs w:val="24"/>
              </w:rPr>
              <w:t>.</w:t>
            </w:r>
          </w:p>
          <w:p w14:paraId="21CAC832" w14:textId="49D31A9C" w:rsidR="00AC589C" w:rsidRPr="008E2B09" w:rsidRDefault="00DC6CDA" w:rsidP="00A072B9">
            <w:pPr>
              <w:jc w:val="both"/>
              <w:rPr>
                <w:color w:val="000000"/>
              </w:rPr>
            </w:pPr>
            <w:r w:rsidRPr="008E2B09">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5630DA" w:rsidRPr="008E2B09" w14:paraId="15A5FD9D" w14:textId="77777777" w:rsidTr="00685F69">
        <w:trPr>
          <w:trHeight w:val="300"/>
        </w:trPr>
        <w:tc>
          <w:tcPr>
            <w:tcW w:w="3241" w:type="dxa"/>
            <w:gridSpan w:val="2"/>
          </w:tcPr>
          <w:p w14:paraId="68832485" w14:textId="47C983D5" w:rsidR="00AC589C" w:rsidRPr="008E2B09" w:rsidRDefault="00DC6CDA">
            <w:pPr>
              <w:rPr>
                <w:b/>
                <w:color w:val="000000" w:themeColor="text1"/>
                <w:kern w:val="2"/>
                <w:szCs w:val="24"/>
              </w:rPr>
            </w:pPr>
            <w:r w:rsidRPr="008E2B09">
              <w:rPr>
                <w:b/>
                <w:color w:val="000000" w:themeColor="text1"/>
                <w:kern w:val="2"/>
                <w:szCs w:val="24"/>
              </w:rPr>
              <w:t xml:space="preserve">5.3. Sutarties kainos / įkainių perskaičiavimas taikant </w:t>
            </w:r>
            <w:r w:rsidRPr="008E2B09">
              <w:rPr>
                <w:b/>
                <w:color w:val="000000" w:themeColor="text1"/>
                <w:kern w:val="2"/>
                <w:szCs w:val="24"/>
                <w:u w:val="single"/>
              </w:rPr>
              <w:t>peržiūros</w:t>
            </w:r>
            <w:r w:rsidRPr="008E2B09">
              <w:rPr>
                <w:b/>
                <w:color w:val="000000" w:themeColor="text1"/>
                <w:kern w:val="2"/>
                <w:szCs w:val="24"/>
              </w:rPr>
              <w:t xml:space="preserve"> taisykles</w:t>
            </w:r>
          </w:p>
        </w:tc>
        <w:tc>
          <w:tcPr>
            <w:tcW w:w="7107" w:type="dxa"/>
            <w:gridSpan w:val="2"/>
          </w:tcPr>
          <w:p w14:paraId="3DFEC0F6" w14:textId="686381B4" w:rsidR="000C3CF9" w:rsidRPr="008E2B09" w:rsidRDefault="000C3CF9" w:rsidP="000C3CF9">
            <w:pPr>
              <w:rPr>
                <w:color w:val="000000" w:themeColor="text1"/>
                <w:kern w:val="2"/>
                <w:szCs w:val="24"/>
              </w:rPr>
            </w:pPr>
            <w:r w:rsidRPr="008E2B09">
              <w:rPr>
                <w:color w:val="000000" w:themeColor="text1"/>
                <w:kern w:val="2"/>
                <w:szCs w:val="24"/>
              </w:rPr>
              <w:t xml:space="preserve">Sutarties kaina bus </w:t>
            </w:r>
            <w:r w:rsidR="001F5432" w:rsidRPr="008E2B09">
              <w:rPr>
                <w:color w:val="000000" w:themeColor="text1"/>
                <w:kern w:val="2"/>
                <w:szCs w:val="24"/>
              </w:rPr>
              <w:t>perskaičiuojam</w:t>
            </w:r>
            <w:r w:rsidR="001F5432">
              <w:rPr>
                <w:color w:val="000000" w:themeColor="text1"/>
                <w:kern w:val="2"/>
                <w:szCs w:val="24"/>
              </w:rPr>
              <w:t>a</w:t>
            </w:r>
            <w:r w:rsidRPr="008E2B09">
              <w:rPr>
                <w:color w:val="000000" w:themeColor="text1"/>
                <w:kern w:val="2"/>
                <w:szCs w:val="24"/>
              </w:rPr>
              <w:t>:</w:t>
            </w:r>
            <w:r w:rsidR="00077C81">
              <w:rPr>
                <w:color w:val="000000" w:themeColor="text1"/>
                <w:kern w:val="2"/>
                <w:szCs w:val="24"/>
              </w:rPr>
              <w:t xml:space="preserve"> </w:t>
            </w:r>
            <w:r w:rsidRPr="008E2B09">
              <w:rPr>
                <w:color w:val="000000" w:themeColor="text1"/>
                <w:kern w:val="2"/>
                <w:szCs w:val="24"/>
              </w:rPr>
              <w:t>dėl PVM tarifo pasikeitimo;</w:t>
            </w:r>
          </w:p>
          <w:p w14:paraId="0A1D006D" w14:textId="64612089" w:rsidR="00AC589C" w:rsidRPr="008E2B09" w:rsidRDefault="00AC589C" w:rsidP="000C3CF9">
            <w:pPr>
              <w:rPr>
                <w:color w:val="000000" w:themeColor="text1"/>
                <w:szCs w:val="24"/>
              </w:rPr>
            </w:pPr>
          </w:p>
        </w:tc>
      </w:tr>
      <w:tr w:rsidR="00AC589C" w:rsidRPr="008E2B09" w14:paraId="1847A4C2" w14:textId="77777777" w:rsidTr="00685F69">
        <w:trPr>
          <w:trHeight w:val="300"/>
        </w:trPr>
        <w:tc>
          <w:tcPr>
            <w:tcW w:w="3241" w:type="dxa"/>
            <w:gridSpan w:val="2"/>
          </w:tcPr>
          <w:p w14:paraId="1BFF235D" w14:textId="77777777" w:rsidR="00AC589C" w:rsidRPr="008E2B09" w:rsidRDefault="00DC6CDA">
            <w:pPr>
              <w:rPr>
                <w:b/>
                <w:kern w:val="2"/>
                <w:szCs w:val="24"/>
              </w:rPr>
            </w:pPr>
            <w:r w:rsidRPr="008E2B09">
              <w:rPr>
                <w:b/>
                <w:kern w:val="2"/>
                <w:szCs w:val="24"/>
              </w:rPr>
              <w:t>5.3.1. Sutarties kainos / įkainių peržiūra dėl PVM tarifo pasikeitimo</w:t>
            </w:r>
          </w:p>
        </w:tc>
        <w:tc>
          <w:tcPr>
            <w:tcW w:w="7107" w:type="dxa"/>
            <w:gridSpan w:val="2"/>
          </w:tcPr>
          <w:p w14:paraId="25FC6A86" w14:textId="0BF618B9" w:rsidR="00AC589C" w:rsidRPr="008E2B09" w:rsidRDefault="00DC6CDA" w:rsidP="007E22BD">
            <w:pPr>
              <w:jc w:val="both"/>
              <w:rPr>
                <w:color w:val="000000" w:themeColor="text1"/>
                <w:szCs w:val="24"/>
              </w:rPr>
            </w:pPr>
            <w:r w:rsidRPr="008E2B09">
              <w:rPr>
                <w:color w:val="000000" w:themeColor="text1"/>
                <w:kern w:val="2"/>
                <w:szCs w:val="24"/>
              </w:rPr>
              <w:t>Jeigu Sutarties vykdymo metu pasikeičia PVM mokėjimą reglamentuojantys teisės aktai, darantys tiesioginę įtaką Tiekėjo t</w:t>
            </w:r>
            <w:r w:rsidRPr="008E2B09">
              <w:rPr>
                <w:color w:val="000000" w:themeColor="text1"/>
                <w:szCs w:val="24"/>
              </w:rPr>
              <w:t>ei</w:t>
            </w:r>
            <w:r w:rsidRPr="008E2B09">
              <w:rPr>
                <w:color w:val="000000" w:themeColor="text1"/>
                <w:kern w:val="2"/>
                <w:szCs w:val="24"/>
              </w:rPr>
              <w:t>kiamų P</w:t>
            </w:r>
            <w:r w:rsidRPr="008E2B09">
              <w:rPr>
                <w:color w:val="000000" w:themeColor="text1"/>
                <w:szCs w:val="24"/>
              </w:rPr>
              <w:t>aslaugų</w:t>
            </w:r>
            <w:r w:rsidRPr="008E2B09">
              <w:rPr>
                <w:color w:val="000000" w:themeColor="text1"/>
                <w:kern w:val="2"/>
                <w:szCs w:val="24"/>
              </w:rPr>
              <w:t xml:space="preserve"> Sutart</w:t>
            </w:r>
            <w:r w:rsidR="007E22BD" w:rsidRPr="008E2B09">
              <w:rPr>
                <w:color w:val="000000" w:themeColor="text1"/>
                <w:kern w:val="2"/>
                <w:szCs w:val="24"/>
              </w:rPr>
              <w:t>yje nurodytai kainai</w:t>
            </w:r>
            <w:r w:rsidRPr="008E2B09">
              <w:rPr>
                <w:color w:val="000000" w:themeColor="text1"/>
                <w:kern w:val="2"/>
                <w:szCs w:val="24"/>
              </w:rPr>
              <w:t>, Sutarties kaina / įkainiai perskaičiuojami nekeičiant P</w:t>
            </w:r>
            <w:r w:rsidRPr="008E2B09">
              <w:rPr>
                <w:color w:val="000000" w:themeColor="text1"/>
                <w:szCs w:val="24"/>
              </w:rPr>
              <w:t>aslaugų</w:t>
            </w:r>
            <w:r w:rsidRPr="008E2B09">
              <w:rPr>
                <w:color w:val="000000" w:themeColor="text1"/>
                <w:kern w:val="2"/>
                <w:szCs w:val="24"/>
              </w:rPr>
              <w:t xml:space="preserve"> kainos be PVM.</w:t>
            </w:r>
          </w:p>
          <w:p w14:paraId="5F8F51F2" w14:textId="77777777" w:rsidR="00AC589C" w:rsidRPr="008E2B09" w:rsidRDefault="00DC6CDA" w:rsidP="007E22BD">
            <w:pPr>
              <w:jc w:val="both"/>
              <w:rPr>
                <w:szCs w:val="24"/>
              </w:rPr>
            </w:pPr>
            <w:r w:rsidRPr="008E2B09">
              <w:rPr>
                <w:color w:val="000000" w:themeColor="text1"/>
                <w:kern w:val="2"/>
                <w:szCs w:val="24"/>
              </w:rPr>
              <w:t xml:space="preserve">Perskaičiavimas įforminamas Susitarimu ne vėliau kaip per </w:t>
            </w:r>
            <w:r w:rsidR="005630DA" w:rsidRPr="008E2B09">
              <w:rPr>
                <w:color w:val="000000" w:themeColor="text1"/>
                <w:kern w:val="2"/>
                <w:szCs w:val="24"/>
              </w:rPr>
              <w:t xml:space="preserve">5 </w:t>
            </w:r>
            <w:r w:rsidRPr="008E2B09">
              <w:rPr>
                <w:color w:val="000000" w:themeColor="text1"/>
                <w:kern w:val="2"/>
                <w:szCs w:val="24"/>
              </w:rPr>
              <w:t>(</w:t>
            </w:r>
            <w:r w:rsidR="005630DA" w:rsidRPr="008E2B09">
              <w:rPr>
                <w:color w:val="000000" w:themeColor="text1"/>
                <w:kern w:val="2"/>
                <w:szCs w:val="24"/>
              </w:rPr>
              <w:t>penkias</w:t>
            </w:r>
            <w:r w:rsidRPr="008E2B09">
              <w:rPr>
                <w:color w:val="000000" w:themeColor="text1"/>
                <w:kern w:val="2"/>
                <w:szCs w:val="24"/>
              </w:rPr>
              <w:t xml:space="preserve">) </w:t>
            </w:r>
            <w:r w:rsidR="005630DA" w:rsidRPr="008E2B09">
              <w:rPr>
                <w:color w:val="000000" w:themeColor="text1"/>
                <w:kern w:val="2"/>
                <w:szCs w:val="24"/>
              </w:rPr>
              <w:t xml:space="preserve">darbo dienas </w:t>
            </w:r>
            <w:r w:rsidRPr="008E2B09">
              <w:rPr>
                <w:color w:val="000000" w:themeColor="text1"/>
                <w:kern w:val="2"/>
                <w:szCs w:val="24"/>
              </w:rPr>
              <w:t>nuo PVM mokėjimą reglamentuojančių teisės aktų pasikeitimo, kuris tampa neatskiriama Sutar</w:t>
            </w:r>
            <w:r w:rsidR="005630DA" w:rsidRPr="008E2B09">
              <w:rPr>
                <w:color w:val="000000" w:themeColor="text1"/>
                <w:kern w:val="2"/>
                <w:szCs w:val="24"/>
              </w:rPr>
              <w:t>ties dalimi. Perskaičiuota</w:t>
            </w:r>
            <w:r w:rsidRPr="008E2B09">
              <w:rPr>
                <w:color w:val="000000" w:themeColor="text1"/>
                <w:kern w:val="2"/>
                <w:szCs w:val="24"/>
              </w:rPr>
              <w:t xml:space="preserve"> Sutarties kaina už tą P</w:t>
            </w:r>
            <w:r w:rsidRPr="008E2B09">
              <w:rPr>
                <w:color w:val="000000" w:themeColor="text1"/>
                <w:szCs w:val="24"/>
              </w:rPr>
              <w:t>aslaugų</w:t>
            </w:r>
            <w:r w:rsidRPr="008E2B09">
              <w:rPr>
                <w:color w:val="000000" w:themeColor="text1"/>
                <w:kern w:val="2"/>
                <w:szCs w:val="24"/>
              </w:rPr>
              <w:t xml:space="preserve"> dalį, kurios bus teikiamos nuo Šalių pasirašyto Susitar</w:t>
            </w:r>
            <w:r w:rsidR="005630DA" w:rsidRPr="008E2B09">
              <w:rPr>
                <w:color w:val="000000" w:themeColor="text1"/>
                <w:kern w:val="2"/>
                <w:szCs w:val="24"/>
              </w:rPr>
              <w:t>imo įsigaliojimo dienos</w:t>
            </w:r>
            <w:r w:rsidR="005630DA" w:rsidRPr="008E2B09">
              <w:rPr>
                <w:color w:val="000000" w:themeColor="text1"/>
                <w:szCs w:val="24"/>
              </w:rPr>
              <w:t>.</w:t>
            </w:r>
          </w:p>
        </w:tc>
      </w:tr>
      <w:tr w:rsidR="00AC589C" w:rsidRPr="008E2B09" w14:paraId="157D6FBC" w14:textId="77777777" w:rsidTr="00685F69">
        <w:trPr>
          <w:trHeight w:val="300"/>
        </w:trPr>
        <w:tc>
          <w:tcPr>
            <w:tcW w:w="3241" w:type="dxa"/>
            <w:gridSpan w:val="2"/>
          </w:tcPr>
          <w:p w14:paraId="0F8852EA" w14:textId="77777777" w:rsidR="00AC589C" w:rsidRPr="008E2B09" w:rsidRDefault="00DC6CDA">
            <w:pPr>
              <w:rPr>
                <w:szCs w:val="24"/>
              </w:rPr>
            </w:pPr>
            <w:r w:rsidRPr="008E2B09">
              <w:rPr>
                <w:b/>
                <w:bCs/>
                <w:kern w:val="2"/>
                <w:szCs w:val="24"/>
              </w:rPr>
              <w:t>5.3.2.</w:t>
            </w:r>
            <w:r w:rsidRPr="008E2B09">
              <w:rPr>
                <w:kern w:val="2"/>
                <w:szCs w:val="24"/>
              </w:rPr>
              <w:t xml:space="preserve"> </w:t>
            </w:r>
            <w:r w:rsidRPr="008E2B09">
              <w:rPr>
                <w:b/>
                <w:bCs/>
                <w:kern w:val="2"/>
                <w:szCs w:val="24"/>
              </w:rPr>
              <w:t>Sutarties kainos / įkainių peržiūra dėl kitų mokesčių, lemiančių Paslaugų kainos / įkainių pokytį, pasikeitimo</w:t>
            </w:r>
          </w:p>
        </w:tc>
        <w:tc>
          <w:tcPr>
            <w:tcW w:w="7107" w:type="dxa"/>
            <w:gridSpan w:val="2"/>
          </w:tcPr>
          <w:p w14:paraId="7BE18377" w14:textId="77777777" w:rsidR="00AC589C" w:rsidRPr="008E2B09" w:rsidRDefault="00DC6CDA">
            <w:pPr>
              <w:rPr>
                <w:kern w:val="2"/>
                <w:szCs w:val="24"/>
              </w:rPr>
            </w:pPr>
            <w:r w:rsidRPr="008E2B09">
              <w:rPr>
                <w:kern w:val="2"/>
                <w:szCs w:val="24"/>
              </w:rPr>
              <w:t>Netaikoma</w:t>
            </w:r>
            <w:r w:rsidR="005630DA" w:rsidRPr="008E2B09">
              <w:rPr>
                <w:kern w:val="2"/>
                <w:szCs w:val="24"/>
              </w:rPr>
              <w:t>.</w:t>
            </w:r>
          </w:p>
        </w:tc>
      </w:tr>
      <w:tr w:rsidR="00AC589C" w:rsidRPr="008E2B09" w14:paraId="51384494" w14:textId="77777777" w:rsidTr="00685F69">
        <w:trPr>
          <w:trHeight w:val="300"/>
        </w:trPr>
        <w:tc>
          <w:tcPr>
            <w:tcW w:w="3241" w:type="dxa"/>
            <w:gridSpan w:val="2"/>
          </w:tcPr>
          <w:p w14:paraId="08342A62" w14:textId="77777777" w:rsidR="00AC589C" w:rsidRPr="008E2B09" w:rsidRDefault="00DC6CDA">
            <w:pPr>
              <w:rPr>
                <w:bCs/>
                <w:kern w:val="2"/>
                <w:szCs w:val="24"/>
              </w:rPr>
            </w:pPr>
            <w:r w:rsidRPr="008E2B09">
              <w:rPr>
                <w:b/>
                <w:kern w:val="2"/>
                <w:szCs w:val="24"/>
              </w:rPr>
              <w:t>5.3.3. Sutarties kainos / įkainių peržiūra dėl kainų lygio pokyčio</w:t>
            </w:r>
          </w:p>
        </w:tc>
        <w:tc>
          <w:tcPr>
            <w:tcW w:w="7107" w:type="dxa"/>
            <w:gridSpan w:val="2"/>
          </w:tcPr>
          <w:p w14:paraId="544AB616" w14:textId="3A6E007D" w:rsidR="00AC589C" w:rsidRPr="008E2B09" w:rsidRDefault="0021189B" w:rsidP="00130BD5">
            <w:pPr>
              <w:jc w:val="both"/>
              <w:rPr>
                <w:szCs w:val="24"/>
              </w:rPr>
            </w:pPr>
            <w:r>
              <w:rPr>
                <w:kern w:val="2"/>
                <w:szCs w:val="24"/>
              </w:rPr>
              <w:t>Netaikoma.</w:t>
            </w:r>
          </w:p>
        </w:tc>
      </w:tr>
      <w:tr w:rsidR="00AC589C" w:rsidRPr="008E2B09" w14:paraId="66CF18DC" w14:textId="77777777" w:rsidTr="00685F69">
        <w:trPr>
          <w:trHeight w:val="300"/>
        </w:trPr>
        <w:tc>
          <w:tcPr>
            <w:tcW w:w="3241" w:type="dxa"/>
            <w:gridSpan w:val="2"/>
          </w:tcPr>
          <w:p w14:paraId="76ABD2C1" w14:textId="77777777" w:rsidR="00AC589C" w:rsidRPr="008E2B09" w:rsidRDefault="00DC6CDA">
            <w:pPr>
              <w:rPr>
                <w:b/>
                <w:kern w:val="2"/>
                <w:szCs w:val="24"/>
              </w:rPr>
            </w:pPr>
            <w:r w:rsidRPr="008E2B09">
              <w:rPr>
                <w:b/>
                <w:kern w:val="2"/>
                <w:szCs w:val="24"/>
              </w:rPr>
              <w:t xml:space="preserve">5.3.4. Sutarties kainos / įkainių peržiūra dėl kainų lygio pokyčio pagal </w:t>
            </w:r>
            <w:r w:rsidRPr="008E2B09">
              <w:rPr>
                <w:b/>
                <w:bCs/>
                <w:kern w:val="2"/>
                <w:szCs w:val="24"/>
              </w:rPr>
              <w:t>Paslaugų</w:t>
            </w:r>
            <w:r w:rsidRPr="008E2B09">
              <w:rPr>
                <w:b/>
                <w:kern w:val="2"/>
                <w:szCs w:val="24"/>
              </w:rPr>
              <w:t xml:space="preserve"> grupių kainų pokyčius</w:t>
            </w:r>
          </w:p>
        </w:tc>
        <w:tc>
          <w:tcPr>
            <w:tcW w:w="7107" w:type="dxa"/>
            <w:gridSpan w:val="2"/>
          </w:tcPr>
          <w:p w14:paraId="38C13305" w14:textId="77777777" w:rsidR="00AC589C" w:rsidRPr="008E2B09" w:rsidRDefault="00DC6CDA">
            <w:pPr>
              <w:rPr>
                <w:kern w:val="2"/>
                <w:szCs w:val="24"/>
              </w:rPr>
            </w:pPr>
            <w:r w:rsidRPr="008E2B09">
              <w:rPr>
                <w:kern w:val="2"/>
                <w:szCs w:val="24"/>
              </w:rPr>
              <w:t>Netaikoma</w:t>
            </w:r>
            <w:r w:rsidR="007E22BD" w:rsidRPr="008E2B09">
              <w:rPr>
                <w:kern w:val="2"/>
                <w:szCs w:val="24"/>
              </w:rPr>
              <w:t>.</w:t>
            </w:r>
          </w:p>
        </w:tc>
      </w:tr>
      <w:tr w:rsidR="00AC589C" w:rsidRPr="008E2B09" w14:paraId="1D3389CC" w14:textId="77777777" w:rsidTr="00685F69">
        <w:trPr>
          <w:trHeight w:val="300"/>
        </w:trPr>
        <w:tc>
          <w:tcPr>
            <w:tcW w:w="3241" w:type="dxa"/>
            <w:gridSpan w:val="2"/>
          </w:tcPr>
          <w:p w14:paraId="31F9AC27" w14:textId="77777777" w:rsidR="00AC589C" w:rsidRPr="008E2B09" w:rsidRDefault="00DC6CDA">
            <w:pPr>
              <w:rPr>
                <w:b/>
                <w:bCs/>
                <w:kern w:val="2"/>
                <w:szCs w:val="24"/>
              </w:rPr>
            </w:pPr>
            <w:r w:rsidRPr="008E2B09">
              <w:rPr>
                <w:b/>
                <w:bCs/>
                <w:kern w:val="2"/>
                <w:szCs w:val="24"/>
              </w:rPr>
              <w:t xml:space="preserve">5.4. Sutarties kainos / įkainių apskaičiavimas taikant </w:t>
            </w:r>
            <w:r w:rsidRPr="008E2B09">
              <w:rPr>
                <w:b/>
                <w:bCs/>
                <w:kern w:val="2"/>
                <w:szCs w:val="24"/>
                <w:u w:val="single"/>
              </w:rPr>
              <w:t>kiekio (apimties)</w:t>
            </w:r>
            <w:r w:rsidRPr="008E2B09">
              <w:rPr>
                <w:b/>
                <w:bCs/>
                <w:kern w:val="2"/>
                <w:szCs w:val="24"/>
              </w:rPr>
              <w:t xml:space="preserve"> keitimo taisykles</w:t>
            </w:r>
          </w:p>
        </w:tc>
        <w:tc>
          <w:tcPr>
            <w:tcW w:w="7107" w:type="dxa"/>
            <w:gridSpan w:val="2"/>
          </w:tcPr>
          <w:p w14:paraId="185ECEC0" w14:textId="6B4E5A84" w:rsidR="000B235F" w:rsidRPr="008E2B09" w:rsidRDefault="000B235F" w:rsidP="00FE0CB9">
            <w:pPr>
              <w:jc w:val="both"/>
              <w:rPr>
                <w:kern w:val="2"/>
                <w:szCs w:val="24"/>
              </w:rPr>
            </w:pPr>
            <w:r w:rsidRPr="008E2B09">
              <w:rPr>
                <w:kern w:val="2"/>
                <w:szCs w:val="24"/>
              </w:rPr>
              <w:t>Pirkėjas numato galimybę įsigyti Sutartyje nenurodytų, tačiau su pirkimo objektu susijusių paslaugų (toliau – Nenumatytos paslaugos) neviršijant 10 (dešimt) proc. Pradinės Sutarties vertės (jos nedidinant). 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w:t>
            </w:r>
            <w:r w:rsidR="0021189B">
              <w:rPr>
                <w:kern w:val="2"/>
                <w:szCs w:val="24"/>
              </w:rPr>
              <w:t>klausą telefonu ir (</w:t>
            </w:r>
            <w:r w:rsidR="007A6CD6" w:rsidRPr="008E2B09">
              <w:rPr>
                <w:kern w:val="2"/>
                <w:szCs w:val="24"/>
              </w:rPr>
              <w:t>ar</w:t>
            </w:r>
            <w:r w:rsidR="0021189B">
              <w:rPr>
                <w:kern w:val="2"/>
                <w:szCs w:val="24"/>
              </w:rPr>
              <w:t>)</w:t>
            </w:r>
            <w:r w:rsidR="007A6CD6" w:rsidRPr="008E2B09">
              <w:rPr>
                <w:kern w:val="2"/>
                <w:szCs w:val="24"/>
              </w:rPr>
              <w:t xml:space="preserve"> raštu, ir (</w:t>
            </w:r>
            <w:r w:rsidRPr="008E2B09">
              <w:rPr>
                <w:kern w:val="2"/>
                <w:szCs w:val="24"/>
              </w:rPr>
              <w:t>ar</w:t>
            </w:r>
            <w:r w:rsidR="007A6CD6" w:rsidRPr="008E2B09">
              <w:rPr>
                <w:kern w:val="2"/>
                <w:szCs w:val="24"/>
              </w:rPr>
              <w:t>)</w:t>
            </w:r>
            <w:r w:rsidRPr="008E2B09">
              <w:rPr>
                <w:kern w:val="2"/>
                <w:szCs w:val="24"/>
              </w:rPr>
              <w:t xml:space="preserve">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524E3426" w14:textId="4085C825" w:rsidR="00AC589C" w:rsidRPr="008E2B09" w:rsidRDefault="00900C3A" w:rsidP="00FE0CB9">
            <w:pPr>
              <w:jc w:val="both"/>
              <w:rPr>
                <w:kern w:val="2"/>
                <w:szCs w:val="24"/>
              </w:rPr>
            </w:pPr>
            <w:r w:rsidRPr="008E2B09">
              <w:rPr>
                <w:kern w:val="2"/>
                <w:szCs w:val="24"/>
              </w:rPr>
              <w:lastRenderedPageBreak/>
              <w:t xml:space="preserve"> Nenumatytų paslaugų </w:t>
            </w:r>
            <w:r w:rsidR="00D5585D" w:rsidRPr="008E2B09">
              <w:rPr>
                <w:kern w:val="2"/>
                <w:szCs w:val="24"/>
              </w:rPr>
              <w:t>teikimo termino pabaiga</w:t>
            </w:r>
            <w:r w:rsidR="000E6C3F" w:rsidRPr="008E2B09">
              <w:rPr>
                <w:kern w:val="2"/>
                <w:szCs w:val="24"/>
              </w:rPr>
              <w:t xml:space="preserve"> negali viršyti </w:t>
            </w:r>
            <w:r w:rsidR="000B235F" w:rsidRPr="008E2B09">
              <w:rPr>
                <w:kern w:val="2"/>
                <w:szCs w:val="24"/>
              </w:rPr>
              <w:t xml:space="preserve"> </w:t>
            </w:r>
            <w:r w:rsidRPr="008E2B09">
              <w:rPr>
                <w:kern w:val="2"/>
                <w:szCs w:val="24"/>
              </w:rPr>
              <w:t>Sutarties galiojimo termino.</w:t>
            </w:r>
          </w:p>
        </w:tc>
      </w:tr>
      <w:tr w:rsidR="00AC589C" w:rsidRPr="008E2B09" w14:paraId="71A3732E" w14:textId="77777777" w:rsidTr="00685F69">
        <w:trPr>
          <w:trHeight w:val="300"/>
        </w:trPr>
        <w:tc>
          <w:tcPr>
            <w:tcW w:w="3241" w:type="dxa"/>
            <w:gridSpan w:val="2"/>
          </w:tcPr>
          <w:p w14:paraId="5D3A117A" w14:textId="77777777" w:rsidR="00AC589C" w:rsidRPr="008E2B09" w:rsidRDefault="00DC6CDA">
            <w:pPr>
              <w:rPr>
                <w:b/>
                <w:kern w:val="2"/>
                <w:szCs w:val="24"/>
              </w:rPr>
            </w:pPr>
            <w:r w:rsidRPr="008E2B09">
              <w:rPr>
                <w:b/>
                <w:kern w:val="2"/>
                <w:szCs w:val="24"/>
              </w:rPr>
              <w:lastRenderedPageBreak/>
              <w:t>5.5. Atsiskaitymo su Tiekėju terminas ir tvarka</w:t>
            </w:r>
          </w:p>
        </w:tc>
        <w:tc>
          <w:tcPr>
            <w:tcW w:w="7107" w:type="dxa"/>
            <w:gridSpan w:val="2"/>
          </w:tcPr>
          <w:p w14:paraId="576FA896" w14:textId="4323A40F" w:rsidR="00AC589C" w:rsidRPr="008E2B09" w:rsidRDefault="006D25BA" w:rsidP="0021189B">
            <w:pPr>
              <w:jc w:val="both"/>
              <w:rPr>
                <w:kern w:val="2"/>
                <w:szCs w:val="24"/>
              </w:rPr>
            </w:pPr>
            <w:r w:rsidRPr="008E2B09">
              <w:rPr>
                <w:color w:val="000000" w:themeColor="text1"/>
                <w:kern w:val="2"/>
                <w:szCs w:val="24"/>
              </w:rPr>
              <w:t xml:space="preserve">Pirkėjas atsiskaito su Tiekėju ne vėliau kaip per 30 (trisdešimt) kalendorinių dienų nuo Sąskaitos gavimo dienos, už </w:t>
            </w:r>
            <w:r w:rsidR="0021189B">
              <w:rPr>
                <w:color w:val="000000" w:themeColor="text1"/>
                <w:kern w:val="2"/>
                <w:szCs w:val="24"/>
              </w:rPr>
              <w:t>jo pilnai suteiktą ir tinkamai priimtą Paslaugą</w:t>
            </w:r>
            <w:r w:rsidRPr="008E2B09">
              <w:rPr>
                <w:color w:val="000000" w:themeColor="text1"/>
                <w:kern w:val="2"/>
                <w:szCs w:val="24"/>
              </w:rPr>
              <w:t>, Specialiųjų sąlygų 4.1 punkte n</w:t>
            </w:r>
            <w:r w:rsidR="00594A21" w:rsidRPr="008E2B09">
              <w:rPr>
                <w:color w:val="000000" w:themeColor="text1"/>
                <w:kern w:val="2"/>
                <w:szCs w:val="24"/>
              </w:rPr>
              <w:t xml:space="preserve">urodytais terminais ir seka bei </w:t>
            </w:r>
            <w:r w:rsidRPr="008E2B09">
              <w:rPr>
                <w:color w:val="000000" w:themeColor="text1"/>
                <w:kern w:val="2"/>
                <w:szCs w:val="24"/>
              </w:rPr>
              <w:t>Specialiųjų sąlygų 5.</w:t>
            </w:r>
            <w:r w:rsidR="0021189B">
              <w:rPr>
                <w:color w:val="000000" w:themeColor="text1"/>
                <w:kern w:val="2"/>
                <w:szCs w:val="24"/>
              </w:rPr>
              <w:t>2</w:t>
            </w:r>
            <w:r w:rsidRPr="008E2B09">
              <w:rPr>
                <w:color w:val="000000" w:themeColor="text1"/>
                <w:kern w:val="2"/>
                <w:szCs w:val="24"/>
              </w:rPr>
              <w:t xml:space="preserve"> punkte </w:t>
            </w:r>
            <w:r w:rsidR="0021189B">
              <w:rPr>
                <w:color w:val="000000" w:themeColor="text1"/>
                <w:kern w:val="2"/>
                <w:szCs w:val="24"/>
              </w:rPr>
              <w:t>nustatyta Paslaugų kaina.</w:t>
            </w:r>
            <w:r w:rsidRPr="008E2B09">
              <w:rPr>
                <w:color w:val="000000" w:themeColor="text1"/>
                <w:kern w:val="2"/>
                <w:szCs w:val="24"/>
              </w:rPr>
              <w:t xml:space="preserve"> </w:t>
            </w:r>
          </w:p>
        </w:tc>
      </w:tr>
      <w:tr w:rsidR="00AC589C" w:rsidRPr="008E2B09" w14:paraId="327DDEFA" w14:textId="77777777" w:rsidTr="00685F69">
        <w:trPr>
          <w:trHeight w:val="300"/>
        </w:trPr>
        <w:tc>
          <w:tcPr>
            <w:tcW w:w="3241" w:type="dxa"/>
            <w:gridSpan w:val="2"/>
          </w:tcPr>
          <w:p w14:paraId="2686B31C" w14:textId="77777777" w:rsidR="00AC589C" w:rsidRPr="008E2B09" w:rsidRDefault="00DC6CDA">
            <w:pPr>
              <w:rPr>
                <w:b/>
                <w:kern w:val="2"/>
                <w:szCs w:val="24"/>
              </w:rPr>
            </w:pPr>
            <w:r w:rsidRPr="008E2B09">
              <w:rPr>
                <w:b/>
                <w:kern w:val="2"/>
                <w:szCs w:val="24"/>
              </w:rPr>
              <w:t>5.6. Avansas</w:t>
            </w:r>
          </w:p>
        </w:tc>
        <w:tc>
          <w:tcPr>
            <w:tcW w:w="7107" w:type="dxa"/>
            <w:gridSpan w:val="2"/>
          </w:tcPr>
          <w:p w14:paraId="1891F558" w14:textId="77777777" w:rsidR="00AC589C" w:rsidRPr="008E2B09" w:rsidRDefault="00DC6CDA" w:rsidP="007E22BD">
            <w:pPr>
              <w:rPr>
                <w:kern w:val="2"/>
                <w:szCs w:val="24"/>
              </w:rPr>
            </w:pPr>
            <w:r w:rsidRPr="008E2B09">
              <w:rPr>
                <w:kern w:val="2"/>
                <w:szCs w:val="24"/>
              </w:rPr>
              <w:t>Netaikoma</w:t>
            </w:r>
            <w:r w:rsidR="007E22BD" w:rsidRPr="008E2B09">
              <w:rPr>
                <w:kern w:val="2"/>
                <w:szCs w:val="24"/>
              </w:rPr>
              <w:t>.</w:t>
            </w:r>
          </w:p>
        </w:tc>
      </w:tr>
      <w:tr w:rsidR="00AC589C" w:rsidRPr="008E2B09" w14:paraId="5E4EE306" w14:textId="77777777" w:rsidTr="00685F69">
        <w:trPr>
          <w:trHeight w:val="300"/>
        </w:trPr>
        <w:tc>
          <w:tcPr>
            <w:tcW w:w="3241" w:type="dxa"/>
            <w:gridSpan w:val="2"/>
          </w:tcPr>
          <w:p w14:paraId="21DFE487" w14:textId="77777777" w:rsidR="00AC589C" w:rsidRPr="008E2B09" w:rsidRDefault="00DC6CDA">
            <w:pPr>
              <w:rPr>
                <w:b/>
                <w:kern w:val="2"/>
                <w:szCs w:val="24"/>
              </w:rPr>
            </w:pPr>
            <w:r w:rsidRPr="008E2B09">
              <w:rPr>
                <w:b/>
                <w:kern w:val="2"/>
                <w:szCs w:val="24"/>
              </w:rPr>
              <w:t>5.7. Avanso užtikrinimas</w:t>
            </w:r>
          </w:p>
        </w:tc>
        <w:tc>
          <w:tcPr>
            <w:tcW w:w="7107" w:type="dxa"/>
            <w:gridSpan w:val="2"/>
          </w:tcPr>
          <w:p w14:paraId="254EE25D" w14:textId="77777777" w:rsidR="00AC589C" w:rsidRPr="008E2B09" w:rsidRDefault="00DC6CDA">
            <w:pPr>
              <w:rPr>
                <w:kern w:val="2"/>
                <w:szCs w:val="24"/>
              </w:rPr>
            </w:pPr>
            <w:r w:rsidRPr="008E2B09">
              <w:rPr>
                <w:kern w:val="2"/>
                <w:szCs w:val="24"/>
              </w:rPr>
              <w:t>Netaikoma</w:t>
            </w:r>
            <w:r w:rsidR="007E22BD" w:rsidRPr="008E2B09">
              <w:rPr>
                <w:kern w:val="2"/>
                <w:szCs w:val="24"/>
              </w:rPr>
              <w:t>.</w:t>
            </w:r>
          </w:p>
        </w:tc>
      </w:tr>
      <w:tr w:rsidR="00AC589C" w:rsidRPr="008E2B09" w14:paraId="21FF1660" w14:textId="77777777" w:rsidTr="00685F69">
        <w:trPr>
          <w:trHeight w:val="300"/>
        </w:trPr>
        <w:tc>
          <w:tcPr>
            <w:tcW w:w="10348" w:type="dxa"/>
            <w:gridSpan w:val="4"/>
          </w:tcPr>
          <w:p w14:paraId="136843D6" w14:textId="77777777" w:rsidR="00AC589C" w:rsidRPr="008E2B09" w:rsidRDefault="00DC6CDA">
            <w:pPr>
              <w:jc w:val="center"/>
              <w:rPr>
                <w:bCs/>
                <w:kern w:val="2"/>
                <w:szCs w:val="24"/>
              </w:rPr>
            </w:pPr>
            <w:r w:rsidRPr="008E2B09">
              <w:rPr>
                <w:b/>
                <w:kern w:val="2"/>
                <w:szCs w:val="24"/>
              </w:rPr>
              <w:t>6. PASLAUGŲ KOKYBĖ IR GARANTINIAI ĮSIPAREIGOJIMAI</w:t>
            </w:r>
          </w:p>
        </w:tc>
      </w:tr>
      <w:tr w:rsidR="00AC589C" w:rsidRPr="008E2B09" w14:paraId="2F1C18E1" w14:textId="77777777" w:rsidTr="00685F69">
        <w:trPr>
          <w:trHeight w:val="300"/>
        </w:trPr>
        <w:tc>
          <w:tcPr>
            <w:tcW w:w="3241" w:type="dxa"/>
            <w:gridSpan w:val="2"/>
          </w:tcPr>
          <w:p w14:paraId="520A2C1A" w14:textId="77777777" w:rsidR="00AC589C" w:rsidRPr="008E2B09" w:rsidRDefault="00DC6CDA">
            <w:pPr>
              <w:rPr>
                <w:b/>
                <w:kern w:val="2"/>
                <w:szCs w:val="24"/>
              </w:rPr>
            </w:pPr>
            <w:r w:rsidRPr="008E2B09">
              <w:rPr>
                <w:b/>
                <w:kern w:val="2"/>
                <w:szCs w:val="24"/>
              </w:rPr>
              <w:t>6.1. Garantinis terminas</w:t>
            </w:r>
          </w:p>
        </w:tc>
        <w:tc>
          <w:tcPr>
            <w:tcW w:w="7107" w:type="dxa"/>
            <w:gridSpan w:val="2"/>
          </w:tcPr>
          <w:p w14:paraId="6B4AC95E" w14:textId="77777777" w:rsidR="00AC589C" w:rsidRPr="008E2B09" w:rsidRDefault="00DC6CDA" w:rsidP="008F60DB">
            <w:pPr>
              <w:rPr>
                <w:kern w:val="2"/>
                <w:szCs w:val="24"/>
              </w:rPr>
            </w:pPr>
            <w:r w:rsidRPr="008E2B09">
              <w:rPr>
                <w:kern w:val="2"/>
                <w:szCs w:val="24"/>
              </w:rPr>
              <w:t>Netaikoma</w:t>
            </w:r>
            <w:r w:rsidR="008F60DB" w:rsidRPr="008E2B09">
              <w:rPr>
                <w:kern w:val="2"/>
                <w:szCs w:val="24"/>
              </w:rPr>
              <w:t>.</w:t>
            </w:r>
          </w:p>
        </w:tc>
      </w:tr>
      <w:tr w:rsidR="00AC589C" w:rsidRPr="008E2B09" w14:paraId="69FC9172" w14:textId="77777777" w:rsidTr="00685F69">
        <w:trPr>
          <w:trHeight w:val="300"/>
        </w:trPr>
        <w:tc>
          <w:tcPr>
            <w:tcW w:w="3241" w:type="dxa"/>
            <w:gridSpan w:val="2"/>
          </w:tcPr>
          <w:p w14:paraId="63F341C8" w14:textId="77777777" w:rsidR="00AC589C" w:rsidRPr="008E2B09" w:rsidRDefault="00DC6CDA">
            <w:pPr>
              <w:rPr>
                <w:b/>
                <w:kern w:val="2"/>
                <w:szCs w:val="24"/>
              </w:rPr>
            </w:pPr>
            <w:r w:rsidRPr="008E2B09">
              <w:rPr>
                <w:b/>
                <w:szCs w:val="24"/>
              </w:rPr>
              <w:t>6.2. Terminas Paslaugų trūkumams pašalinti</w:t>
            </w:r>
          </w:p>
        </w:tc>
        <w:tc>
          <w:tcPr>
            <w:tcW w:w="7107" w:type="dxa"/>
            <w:gridSpan w:val="2"/>
          </w:tcPr>
          <w:p w14:paraId="062F91E4" w14:textId="257057B2" w:rsidR="00AC589C" w:rsidRPr="008E2B09" w:rsidRDefault="008F60DB" w:rsidP="004F09AB">
            <w:pPr>
              <w:jc w:val="both"/>
              <w:rPr>
                <w:kern w:val="2"/>
                <w:szCs w:val="24"/>
              </w:rPr>
            </w:pPr>
            <w:r w:rsidRPr="008E2B09">
              <w:rPr>
                <w:color w:val="000000" w:themeColor="text1"/>
                <w:kern w:val="2"/>
                <w:szCs w:val="24"/>
              </w:rPr>
              <w:t>Sutarties</w:t>
            </w:r>
            <w:r w:rsidR="00DC6CDA" w:rsidRPr="008E2B09">
              <w:rPr>
                <w:color w:val="000000" w:themeColor="text1"/>
                <w:kern w:val="2"/>
                <w:szCs w:val="24"/>
              </w:rPr>
              <w:t xml:space="preserve"> </w:t>
            </w:r>
            <w:r w:rsidRPr="008E2B09">
              <w:rPr>
                <w:color w:val="000000" w:themeColor="text1"/>
                <w:kern w:val="2"/>
                <w:szCs w:val="24"/>
              </w:rPr>
              <w:t>galiojimo</w:t>
            </w:r>
            <w:r w:rsidR="00DC6CDA" w:rsidRPr="008E2B09">
              <w:rPr>
                <w:color w:val="000000" w:themeColor="text1"/>
                <w:kern w:val="2"/>
                <w:szCs w:val="24"/>
              </w:rPr>
              <w:t xml:space="preserve"> laikotarpiu nustačius Paslaugų trūkumų, Tiekėjas </w:t>
            </w:r>
            <w:r w:rsidR="004F09AB">
              <w:rPr>
                <w:color w:val="000000" w:themeColor="text1"/>
                <w:kern w:val="2"/>
                <w:szCs w:val="24"/>
              </w:rPr>
              <w:t>nedelsiant, bet</w:t>
            </w:r>
            <w:r w:rsidR="00DC6CDA" w:rsidRPr="008E2B09">
              <w:rPr>
                <w:color w:val="000000" w:themeColor="text1"/>
                <w:kern w:val="2"/>
                <w:szCs w:val="24"/>
              </w:rPr>
              <w:t xml:space="preserve"> </w:t>
            </w:r>
            <w:r w:rsidR="00DC6CDA" w:rsidRPr="004F09AB">
              <w:rPr>
                <w:b/>
                <w:color w:val="000000" w:themeColor="text1"/>
                <w:kern w:val="2"/>
                <w:szCs w:val="24"/>
              </w:rPr>
              <w:t xml:space="preserve">ne vėliau kaip per </w:t>
            </w:r>
            <w:r w:rsidR="004F09AB" w:rsidRPr="004F09AB">
              <w:rPr>
                <w:b/>
                <w:color w:val="000000" w:themeColor="text1"/>
                <w:kern w:val="2"/>
                <w:szCs w:val="24"/>
              </w:rPr>
              <w:t>3</w:t>
            </w:r>
            <w:r w:rsidRPr="004F09AB">
              <w:rPr>
                <w:b/>
                <w:color w:val="000000" w:themeColor="text1"/>
                <w:kern w:val="2"/>
                <w:szCs w:val="24"/>
              </w:rPr>
              <w:t xml:space="preserve"> (</w:t>
            </w:r>
            <w:r w:rsidR="004F09AB" w:rsidRPr="004F09AB">
              <w:rPr>
                <w:b/>
                <w:color w:val="000000" w:themeColor="text1"/>
                <w:kern w:val="2"/>
                <w:szCs w:val="24"/>
              </w:rPr>
              <w:t>tris</w:t>
            </w:r>
            <w:r w:rsidRPr="004F09AB">
              <w:rPr>
                <w:b/>
                <w:color w:val="000000" w:themeColor="text1"/>
                <w:kern w:val="2"/>
                <w:szCs w:val="24"/>
              </w:rPr>
              <w:t xml:space="preserve">) </w:t>
            </w:r>
            <w:r w:rsidR="0021189B" w:rsidRPr="004F09AB">
              <w:rPr>
                <w:b/>
                <w:color w:val="000000" w:themeColor="text1"/>
                <w:kern w:val="2"/>
                <w:szCs w:val="24"/>
              </w:rPr>
              <w:t>darbo dienas</w:t>
            </w:r>
            <w:r w:rsidR="00216DF6">
              <w:rPr>
                <w:b/>
                <w:color w:val="000000" w:themeColor="text1"/>
                <w:kern w:val="2"/>
                <w:szCs w:val="24"/>
              </w:rPr>
              <w:t>,</w:t>
            </w:r>
            <w:r w:rsidR="00DC6CDA" w:rsidRPr="008E2B09">
              <w:rPr>
                <w:color w:val="000000" w:themeColor="text1"/>
                <w:kern w:val="2"/>
                <w:szCs w:val="24"/>
              </w:rPr>
              <w:t xml:space="preserve"> nuo </w:t>
            </w:r>
            <w:r w:rsidRPr="008E2B09">
              <w:rPr>
                <w:color w:val="000000" w:themeColor="text1"/>
                <w:kern w:val="2"/>
                <w:szCs w:val="24"/>
              </w:rPr>
              <w:t xml:space="preserve">Pirkėjo </w:t>
            </w:r>
            <w:r w:rsidR="00DC6CDA" w:rsidRPr="008E2B09">
              <w:rPr>
                <w:color w:val="000000" w:themeColor="text1"/>
                <w:kern w:val="2"/>
                <w:szCs w:val="24"/>
              </w:rPr>
              <w:t>rašytinės pretenzijos gavimo dienos</w:t>
            </w:r>
            <w:r w:rsidR="00216DF6">
              <w:rPr>
                <w:color w:val="000000" w:themeColor="text1"/>
                <w:kern w:val="2"/>
                <w:szCs w:val="24"/>
              </w:rPr>
              <w:t>,</w:t>
            </w:r>
            <w:r w:rsidR="00DC6CDA" w:rsidRPr="008E2B09">
              <w:rPr>
                <w:color w:val="000000" w:themeColor="text1"/>
                <w:kern w:val="2"/>
                <w:szCs w:val="24"/>
              </w:rPr>
              <w:t xml:space="preserve"> pašalinti Paslaugų trūkumus.</w:t>
            </w:r>
          </w:p>
        </w:tc>
      </w:tr>
      <w:tr w:rsidR="00AC589C" w:rsidRPr="008E2B09" w14:paraId="43D367A3" w14:textId="77777777" w:rsidTr="00685F69">
        <w:trPr>
          <w:trHeight w:val="300"/>
        </w:trPr>
        <w:tc>
          <w:tcPr>
            <w:tcW w:w="3241" w:type="dxa"/>
            <w:gridSpan w:val="2"/>
          </w:tcPr>
          <w:p w14:paraId="1964B668" w14:textId="77777777" w:rsidR="00AC589C" w:rsidRPr="008E2B09" w:rsidRDefault="00DC6CDA">
            <w:pPr>
              <w:rPr>
                <w:b/>
                <w:kern w:val="2"/>
                <w:szCs w:val="24"/>
              </w:rPr>
            </w:pPr>
            <w:r w:rsidRPr="008E2B09">
              <w:rPr>
                <w:b/>
                <w:szCs w:val="24"/>
              </w:rPr>
              <w:t>6.3. Kokybinių kriterijų įgyvendinimo ir tikrinimo tvarka</w:t>
            </w:r>
          </w:p>
        </w:tc>
        <w:tc>
          <w:tcPr>
            <w:tcW w:w="7107" w:type="dxa"/>
            <w:gridSpan w:val="2"/>
          </w:tcPr>
          <w:p w14:paraId="3CAC94C0" w14:textId="4FB65FA9" w:rsidR="00AC589C" w:rsidRPr="008E2B09" w:rsidRDefault="00E1614B" w:rsidP="00F62038">
            <w:pPr>
              <w:rPr>
                <w:kern w:val="2"/>
                <w:szCs w:val="24"/>
              </w:rPr>
            </w:pPr>
            <w:r w:rsidRPr="008E2B09">
              <w:rPr>
                <w:kern w:val="2"/>
                <w:szCs w:val="24"/>
              </w:rPr>
              <w:t>Netaikoma</w:t>
            </w:r>
            <w:r w:rsidR="00012CD6" w:rsidRPr="008E2B09">
              <w:rPr>
                <w:kern w:val="2"/>
                <w:szCs w:val="24"/>
              </w:rPr>
              <w:t>.</w:t>
            </w:r>
          </w:p>
        </w:tc>
      </w:tr>
      <w:tr w:rsidR="00AC589C" w:rsidRPr="008E2B09" w14:paraId="2AD78F88" w14:textId="77777777" w:rsidTr="00685F69">
        <w:trPr>
          <w:trHeight w:val="300"/>
        </w:trPr>
        <w:tc>
          <w:tcPr>
            <w:tcW w:w="10348" w:type="dxa"/>
            <w:gridSpan w:val="4"/>
          </w:tcPr>
          <w:p w14:paraId="203BA28C" w14:textId="77777777" w:rsidR="00AC589C" w:rsidRPr="008E2B09" w:rsidRDefault="00DC6CDA">
            <w:pPr>
              <w:jc w:val="center"/>
              <w:rPr>
                <w:b/>
                <w:kern w:val="2"/>
                <w:szCs w:val="24"/>
              </w:rPr>
            </w:pPr>
            <w:r w:rsidRPr="008E2B09">
              <w:rPr>
                <w:b/>
                <w:kern w:val="2"/>
                <w:szCs w:val="24"/>
              </w:rPr>
              <w:t>7. SUTARTIES VYKDYMUI PASITELKIAMI SUBTIEKĖJAI IR (AR) SPECIALISTAI</w:t>
            </w:r>
          </w:p>
        </w:tc>
      </w:tr>
      <w:tr w:rsidR="00AC589C" w:rsidRPr="008E2B09" w14:paraId="326628BF" w14:textId="77777777" w:rsidTr="00685F69">
        <w:trPr>
          <w:trHeight w:val="300"/>
        </w:trPr>
        <w:tc>
          <w:tcPr>
            <w:tcW w:w="3241" w:type="dxa"/>
            <w:gridSpan w:val="2"/>
          </w:tcPr>
          <w:p w14:paraId="2AAA1080" w14:textId="77777777" w:rsidR="00AC589C" w:rsidRPr="008E2B09" w:rsidRDefault="00DC6CDA">
            <w:pPr>
              <w:rPr>
                <w:b/>
                <w:bCs/>
                <w:kern w:val="2"/>
                <w:szCs w:val="24"/>
              </w:rPr>
            </w:pPr>
            <w:r w:rsidRPr="008E2B09">
              <w:rPr>
                <w:b/>
                <w:bCs/>
                <w:kern w:val="2"/>
                <w:szCs w:val="24"/>
              </w:rPr>
              <w:t>7.1. Sutarties vykdymui pasitelkiami subtiekėjai ir (ar) specialistai</w:t>
            </w:r>
          </w:p>
        </w:tc>
        <w:tc>
          <w:tcPr>
            <w:tcW w:w="7107" w:type="dxa"/>
            <w:gridSpan w:val="2"/>
          </w:tcPr>
          <w:p w14:paraId="7357C743" w14:textId="77777777" w:rsidR="00AC589C" w:rsidRDefault="00295197" w:rsidP="00D45D91">
            <w:pPr>
              <w:rPr>
                <w:kern w:val="2"/>
                <w:szCs w:val="24"/>
              </w:rPr>
            </w:pPr>
            <w:r w:rsidRPr="00295197">
              <w:rPr>
                <w:kern w:val="2"/>
                <w:szCs w:val="24"/>
              </w:rPr>
              <w:t>Sutarties vykdymui subtiekėjai ir (ar) specialistai nepasitelkiami.</w:t>
            </w:r>
          </w:p>
          <w:p w14:paraId="08DADE41" w14:textId="77777777" w:rsidR="00363F8D" w:rsidRPr="006C2C7F" w:rsidRDefault="00363F8D" w:rsidP="00363F8D">
            <w:pPr>
              <w:rPr>
                <w:i/>
                <w:color w:val="FF0000"/>
                <w:kern w:val="2"/>
                <w:szCs w:val="24"/>
              </w:rPr>
            </w:pPr>
            <w:r w:rsidRPr="006C2C7F">
              <w:rPr>
                <w:i/>
                <w:color w:val="FF0000"/>
                <w:kern w:val="2"/>
                <w:szCs w:val="24"/>
              </w:rPr>
              <w:t>arba</w:t>
            </w:r>
          </w:p>
          <w:p w14:paraId="4F8D28B2" w14:textId="77777777" w:rsidR="00363F8D" w:rsidRPr="004B7232" w:rsidRDefault="00363F8D" w:rsidP="00363F8D">
            <w:pPr>
              <w:rPr>
                <w:kern w:val="2"/>
                <w:szCs w:val="24"/>
              </w:rPr>
            </w:pPr>
          </w:p>
          <w:p w14:paraId="30924CB6" w14:textId="755F20A2" w:rsidR="00363F8D" w:rsidRDefault="00363F8D" w:rsidP="00363F8D">
            <w:pPr>
              <w:rPr>
                <w:kern w:val="2"/>
                <w:szCs w:val="24"/>
              </w:rPr>
            </w:pPr>
            <w:r w:rsidRPr="004B7232">
              <w:rPr>
                <w:kern w:val="2"/>
                <w:szCs w:val="24"/>
              </w:rPr>
              <w:t xml:space="preserve">Sutarties vykdymui pasitelkiami subtiekėjai ir (ar) specialistai yra nurodyti Sutarties priede Nr. </w:t>
            </w:r>
            <w:r w:rsidRPr="004B7232">
              <w:rPr>
                <w:kern w:val="2"/>
                <w:szCs w:val="24"/>
                <w:highlight w:val="yellow"/>
              </w:rPr>
              <w:t>[...]</w:t>
            </w:r>
            <w:r w:rsidRPr="004B7232">
              <w:rPr>
                <w:kern w:val="2"/>
                <w:szCs w:val="24"/>
              </w:rPr>
              <w:t xml:space="preserve"> „Sutarties vykdymui pasitelkiami subtiekėjai ir (ar) specialistai“</w:t>
            </w:r>
          </w:p>
          <w:p w14:paraId="5947CBE6" w14:textId="3E3F134C" w:rsidR="00363F8D" w:rsidRPr="008E2B09" w:rsidRDefault="00363F8D" w:rsidP="00D45D91">
            <w:pPr>
              <w:rPr>
                <w:kern w:val="2"/>
                <w:szCs w:val="24"/>
              </w:rPr>
            </w:pPr>
          </w:p>
        </w:tc>
      </w:tr>
      <w:tr w:rsidR="00AC589C" w:rsidRPr="008E2B09" w14:paraId="75D16BA3" w14:textId="77777777" w:rsidTr="00685F69">
        <w:trPr>
          <w:trHeight w:val="300"/>
        </w:trPr>
        <w:tc>
          <w:tcPr>
            <w:tcW w:w="10348" w:type="dxa"/>
            <w:gridSpan w:val="4"/>
          </w:tcPr>
          <w:p w14:paraId="1435FA56" w14:textId="77777777" w:rsidR="00AC589C" w:rsidRPr="008E2B09" w:rsidRDefault="00DC6CDA">
            <w:pPr>
              <w:jc w:val="center"/>
              <w:rPr>
                <w:b/>
                <w:kern w:val="2"/>
                <w:szCs w:val="24"/>
              </w:rPr>
            </w:pPr>
            <w:r w:rsidRPr="008E2B09">
              <w:rPr>
                <w:b/>
                <w:kern w:val="2"/>
                <w:szCs w:val="24"/>
              </w:rPr>
              <w:t>8. PRIEVOLIŲ PAGAL SUTARTĮ ĮVYKDYMO UŽTIKRINIMAS</w:t>
            </w:r>
          </w:p>
        </w:tc>
      </w:tr>
      <w:tr w:rsidR="00AC589C" w:rsidRPr="008E2B09" w14:paraId="2D5F1F0D" w14:textId="77777777" w:rsidTr="00685F69">
        <w:trPr>
          <w:trHeight w:val="300"/>
        </w:trPr>
        <w:tc>
          <w:tcPr>
            <w:tcW w:w="3241" w:type="dxa"/>
            <w:gridSpan w:val="2"/>
          </w:tcPr>
          <w:p w14:paraId="7E1B4778" w14:textId="77777777" w:rsidR="00AC589C" w:rsidRPr="008E2B09" w:rsidRDefault="00DC6CDA">
            <w:pPr>
              <w:rPr>
                <w:b/>
                <w:kern w:val="2"/>
                <w:szCs w:val="24"/>
              </w:rPr>
            </w:pPr>
            <w:r w:rsidRPr="008E2B09">
              <w:rPr>
                <w:b/>
                <w:kern w:val="2"/>
                <w:szCs w:val="24"/>
              </w:rPr>
              <w:t>8.1. Prievolių pagal Sutartį įvykdymo užtikrinimas</w:t>
            </w:r>
          </w:p>
        </w:tc>
        <w:tc>
          <w:tcPr>
            <w:tcW w:w="7107" w:type="dxa"/>
            <w:gridSpan w:val="2"/>
          </w:tcPr>
          <w:p w14:paraId="7791BF26" w14:textId="77777777" w:rsidR="00AC589C" w:rsidRPr="008E2B09" w:rsidRDefault="00DC6CDA">
            <w:pPr>
              <w:rPr>
                <w:kern w:val="2"/>
                <w:szCs w:val="24"/>
              </w:rPr>
            </w:pPr>
            <w:r w:rsidRPr="008E2B09">
              <w:rPr>
                <w:kern w:val="2"/>
                <w:szCs w:val="24"/>
              </w:rPr>
              <w:t>Prievolių pagal Sutartį įvykdymas užtikrinamas:</w:t>
            </w:r>
            <w:r w:rsidR="000F0E4D" w:rsidRPr="008E2B09">
              <w:rPr>
                <w:kern w:val="2"/>
                <w:szCs w:val="24"/>
              </w:rPr>
              <w:t xml:space="preserve"> n</w:t>
            </w:r>
            <w:r w:rsidRPr="008E2B09">
              <w:rPr>
                <w:kern w:val="2"/>
                <w:szCs w:val="24"/>
              </w:rPr>
              <w:t>etesyb</w:t>
            </w:r>
            <w:r w:rsidR="000F0E4D" w:rsidRPr="008E2B09">
              <w:rPr>
                <w:kern w:val="2"/>
                <w:szCs w:val="24"/>
              </w:rPr>
              <w:t>omis (delspinigiais, bauda)</w:t>
            </w:r>
            <w:r w:rsidRPr="008E2B09">
              <w:rPr>
                <w:color w:val="4472C4"/>
                <w:kern w:val="2"/>
                <w:szCs w:val="24"/>
              </w:rPr>
              <w:t>.</w:t>
            </w:r>
          </w:p>
        </w:tc>
      </w:tr>
      <w:tr w:rsidR="00AC589C" w:rsidRPr="008E2B09" w14:paraId="125099B4" w14:textId="77777777" w:rsidTr="00685F69">
        <w:trPr>
          <w:trHeight w:val="300"/>
        </w:trPr>
        <w:tc>
          <w:tcPr>
            <w:tcW w:w="3241" w:type="dxa"/>
            <w:gridSpan w:val="2"/>
          </w:tcPr>
          <w:p w14:paraId="3536EE25" w14:textId="77777777" w:rsidR="00AC589C" w:rsidRPr="008E2B09" w:rsidRDefault="00DC6CDA">
            <w:pPr>
              <w:rPr>
                <w:b/>
                <w:kern w:val="2"/>
                <w:szCs w:val="24"/>
              </w:rPr>
            </w:pPr>
            <w:r w:rsidRPr="008E2B09">
              <w:rPr>
                <w:b/>
                <w:kern w:val="2"/>
                <w:szCs w:val="24"/>
              </w:rPr>
              <w:t>8.2 Sutarties įvykdymo užtikrinimo galiojimo terminas</w:t>
            </w:r>
          </w:p>
        </w:tc>
        <w:tc>
          <w:tcPr>
            <w:tcW w:w="7107" w:type="dxa"/>
            <w:gridSpan w:val="2"/>
          </w:tcPr>
          <w:p w14:paraId="175AD2AB" w14:textId="77777777" w:rsidR="00AC589C" w:rsidRPr="008E2B09" w:rsidRDefault="00DC6CDA">
            <w:pPr>
              <w:rPr>
                <w:kern w:val="2"/>
                <w:szCs w:val="24"/>
              </w:rPr>
            </w:pPr>
            <w:r w:rsidRPr="008E2B09">
              <w:rPr>
                <w:kern w:val="2"/>
                <w:szCs w:val="24"/>
              </w:rPr>
              <w:t>Netaikoma</w:t>
            </w:r>
            <w:r w:rsidR="000F0E4D" w:rsidRPr="008E2B09">
              <w:rPr>
                <w:kern w:val="2"/>
                <w:szCs w:val="24"/>
              </w:rPr>
              <w:t>.</w:t>
            </w:r>
          </w:p>
        </w:tc>
      </w:tr>
      <w:tr w:rsidR="00AC589C" w:rsidRPr="008E2B09" w14:paraId="127A8D0C" w14:textId="77777777" w:rsidTr="00685F69">
        <w:trPr>
          <w:trHeight w:val="300"/>
        </w:trPr>
        <w:tc>
          <w:tcPr>
            <w:tcW w:w="3241" w:type="dxa"/>
            <w:gridSpan w:val="2"/>
          </w:tcPr>
          <w:p w14:paraId="39254EFB" w14:textId="77777777" w:rsidR="00AC589C" w:rsidRPr="008E2B09" w:rsidRDefault="00DC6CDA">
            <w:pPr>
              <w:rPr>
                <w:b/>
                <w:kern w:val="2"/>
                <w:szCs w:val="24"/>
              </w:rPr>
            </w:pPr>
            <w:r w:rsidRPr="008E2B09">
              <w:rPr>
                <w:b/>
                <w:kern w:val="2"/>
                <w:szCs w:val="24"/>
              </w:rPr>
              <w:t>8.3. Sutarties įvykdymo užtikrinimo pateikimas</w:t>
            </w:r>
          </w:p>
        </w:tc>
        <w:tc>
          <w:tcPr>
            <w:tcW w:w="7107" w:type="dxa"/>
            <w:gridSpan w:val="2"/>
          </w:tcPr>
          <w:p w14:paraId="6753BCB0" w14:textId="77777777" w:rsidR="00AC589C" w:rsidRPr="008E2B09" w:rsidRDefault="00DC6CDA">
            <w:pPr>
              <w:rPr>
                <w:kern w:val="2"/>
                <w:szCs w:val="24"/>
              </w:rPr>
            </w:pPr>
            <w:r w:rsidRPr="008E2B09">
              <w:rPr>
                <w:kern w:val="2"/>
                <w:szCs w:val="24"/>
              </w:rPr>
              <w:t>Netaikoma</w:t>
            </w:r>
            <w:r w:rsidR="000F0E4D" w:rsidRPr="008E2B09">
              <w:rPr>
                <w:kern w:val="2"/>
                <w:szCs w:val="24"/>
              </w:rPr>
              <w:t>.</w:t>
            </w:r>
          </w:p>
        </w:tc>
      </w:tr>
      <w:tr w:rsidR="00AC589C" w:rsidRPr="008E2B09" w14:paraId="47F2A084" w14:textId="77777777" w:rsidTr="00685F69">
        <w:trPr>
          <w:trHeight w:val="300"/>
        </w:trPr>
        <w:tc>
          <w:tcPr>
            <w:tcW w:w="10348" w:type="dxa"/>
            <w:gridSpan w:val="4"/>
          </w:tcPr>
          <w:p w14:paraId="0281C86D" w14:textId="77777777" w:rsidR="00AC589C" w:rsidRPr="008E2B09" w:rsidRDefault="00DC6CDA">
            <w:pPr>
              <w:jc w:val="center"/>
              <w:rPr>
                <w:bCs/>
                <w:kern w:val="2"/>
                <w:szCs w:val="24"/>
              </w:rPr>
            </w:pPr>
            <w:r w:rsidRPr="008E2B09">
              <w:rPr>
                <w:b/>
                <w:kern w:val="2"/>
                <w:szCs w:val="24"/>
              </w:rPr>
              <w:t>9. ŠALIŲ ATSAKOMYBĖ</w:t>
            </w:r>
          </w:p>
        </w:tc>
      </w:tr>
      <w:tr w:rsidR="00AC589C" w:rsidRPr="008E2B09" w14:paraId="597BC475" w14:textId="77777777" w:rsidTr="00685F69">
        <w:trPr>
          <w:trHeight w:val="300"/>
        </w:trPr>
        <w:tc>
          <w:tcPr>
            <w:tcW w:w="3241" w:type="dxa"/>
            <w:gridSpan w:val="2"/>
          </w:tcPr>
          <w:p w14:paraId="4204B428" w14:textId="77777777" w:rsidR="00AC589C" w:rsidRPr="008E2B09" w:rsidRDefault="00DC6CDA">
            <w:pPr>
              <w:rPr>
                <w:b/>
                <w:kern w:val="2"/>
                <w:szCs w:val="24"/>
              </w:rPr>
            </w:pPr>
            <w:r w:rsidRPr="008E2B09">
              <w:rPr>
                <w:b/>
                <w:kern w:val="2"/>
                <w:szCs w:val="24"/>
              </w:rPr>
              <w:t>9.1. Pirkėjui taikomos netesybos už mokėjimų pagal Sutartį vėlavimą</w:t>
            </w:r>
          </w:p>
        </w:tc>
        <w:tc>
          <w:tcPr>
            <w:tcW w:w="7107" w:type="dxa"/>
            <w:gridSpan w:val="2"/>
          </w:tcPr>
          <w:p w14:paraId="498048F5" w14:textId="2E0806CC" w:rsidR="00AC589C" w:rsidRPr="008E2B09" w:rsidRDefault="00DC6CDA" w:rsidP="009B526E">
            <w:pPr>
              <w:jc w:val="both"/>
              <w:rPr>
                <w:bCs/>
                <w:color w:val="000000" w:themeColor="text1"/>
                <w:kern w:val="2"/>
                <w:szCs w:val="24"/>
              </w:rPr>
            </w:pPr>
            <w:r w:rsidRPr="008E2B09">
              <w:rPr>
                <w:bCs/>
                <w:color w:val="000000" w:themeColor="text1"/>
                <w:kern w:val="2"/>
                <w:szCs w:val="24"/>
              </w:rPr>
              <w:t xml:space="preserve">Jei Pirkėjas, gavęs tinkamai pateiktą ir užpildytą Sąskaitą, uždelsia atsiskaityti už tinkamai Tiekėjo suteiktas kokybiškas </w:t>
            </w:r>
            <w:r w:rsidR="00996267" w:rsidRPr="008E2B09">
              <w:rPr>
                <w:bCs/>
                <w:color w:val="000000" w:themeColor="text1"/>
                <w:kern w:val="2"/>
                <w:szCs w:val="24"/>
              </w:rPr>
              <w:t xml:space="preserve">ir priimtas </w:t>
            </w:r>
            <w:r w:rsidRPr="008E2B09">
              <w:rPr>
                <w:bCs/>
                <w:color w:val="000000" w:themeColor="text1"/>
                <w:kern w:val="2"/>
                <w:szCs w:val="24"/>
              </w:rPr>
              <w:t xml:space="preserve">Paslaugas per Sutartyje nurodytą terminą, Tiekėjas nuo kitos nei nustatytas terminas dienos skaičiuoja Pirkėjui </w:t>
            </w:r>
            <w:r w:rsidR="00996267" w:rsidRPr="008E2B09">
              <w:rPr>
                <w:bCs/>
                <w:color w:val="000000" w:themeColor="text1"/>
                <w:kern w:val="2"/>
                <w:szCs w:val="24"/>
              </w:rPr>
              <w:t>0,</w:t>
            </w:r>
            <w:r w:rsidR="009B526E" w:rsidRPr="008E2B09">
              <w:rPr>
                <w:bCs/>
                <w:color w:val="000000" w:themeColor="text1"/>
                <w:kern w:val="2"/>
                <w:szCs w:val="24"/>
              </w:rPr>
              <w:t xml:space="preserve">05 </w:t>
            </w:r>
            <w:r w:rsidR="00996267" w:rsidRPr="008E2B09">
              <w:rPr>
                <w:bCs/>
                <w:color w:val="000000" w:themeColor="text1"/>
                <w:kern w:val="2"/>
                <w:szCs w:val="24"/>
              </w:rPr>
              <w:t>% (</w:t>
            </w:r>
            <w:r w:rsidR="009B526E" w:rsidRPr="008E2B09">
              <w:rPr>
                <w:bCs/>
                <w:color w:val="000000" w:themeColor="text1"/>
                <w:kern w:val="2"/>
                <w:szCs w:val="24"/>
              </w:rPr>
              <w:t xml:space="preserve">penkios </w:t>
            </w:r>
            <w:r w:rsidR="00996267" w:rsidRPr="008E2B09">
              <w:rPr>
                <w:bCs/>
                <w:color w:val="000000" w:themeColor="text1"/>
                <w:kern w:val="2"/>
                <w:szCs w:val="24"/>
              </w:rPr>
              <w:t>šimtosios</w:t>
            </w:r>
            <w:r w:rsidRPr="008E2B09">
              <w:rPr>
                <w:bCs/>
                <w:color w:val="000000" w:themeColor="text1"/>
                <w:kern w:val="2"/>
                <w:szCs w:val="24"/>
              </w:rPr>
              <w:t xml:space="preserve"> procento</w:t>
            </w:r>
            <w:r w:rsidR="00996267" w:rsidRPr="008E2B09">
              <w:rPr>
                <w:bCs/>
                <w:color w:val="000000" w:themeColor="text1"/>
                <w:kern w:val="2"/>
                <w:szCs w:val="24"/>
              </w:rPr>
              <w:t>)</w:t>
            </w:r>
            <w:r w:rsidRPr="008E2B09">
              <w:rPr>
                <w:bCs/>
                <w:color w:val="000000" w:themeColor="text1"/>
                <w:kern w:val="2"/>
                <w:szCs w:val="24"/>
              </w:rPr>
              <w:t xml:space="preserve"> dydžio delspinigius nuo neapmokėtos sumos be PVM už kiekvieną vėlavimo dieną.</w:t>
            </w:r>
          </w:p>
        </w:tc>
      </w:tr>
      <w:tr w:rsidR="00AC589C" w:rsidRPr="008E2B09" w14:paraId="615F3778" w14:textId="77777777" w:rsidTr="00685F69">
        <w:trPr>
          <w:trHeight w:val="300"/>
        </w:trPr>
        <w:tc>
          <w:tcPr>
            <w:tcW w:w="3241" w:type="dxa"/>
            <w:gridSpan w:val="2"/>
          </w:tcPr>
          <w:p w14:paraId="7C2C9417" w14:textId="77777777" w:rsidR="00AC589C" w:rsidRPr="008E2B09" w:rsidRDefault="00DC6CDA">
            <w:pPr>
              <w:rPr>
                <w:b/>
                <w:kern w:val="2"/>
                <w:szCs w:val="24"/>
              </w:rPr>
            </w:pPr>
            <w:r w:rsidRPr="008E2B09">
              <w:rPr>
                <w:b/>
                <w:szCs w:val="24"/>
              </w:rPr>
              <w:t>9.2. Tiekėjui taikomos netesybos</w:t>
            </w:r>
          </w:p>
        </w:tc>
        <w:tc>
          <w:tcPr>
            <w:tcW w:w="7107" w:type="dxa"/>
            <w:gridSpan w:val="2"/>
          </w:tcPr>
          <w:p w14:paraId="553A4385" w14:textId="71CE27E9" w:rsidR="00AC589C" w:rsidRPr="008E2B09" w:rsidRDefault="00DC6CDA" w:rsidP="004213B2">
            <w:pPr>
              <w:jc w:val="both"/>
              <w:rPr>
                <w:color w:val="000000" w:themeColor="text1"/>
              </w:rPr>
            </w:pPr>
            <w:r w:rsidRPr="008E2B09">
              <w:rPr>
                <w:color w:val="000000" w:themeColor="text1"/>
                <w:szCs w:val="24"/>
              </w:rPr>
              <w:t>9.2.1. Jeigu Tiekėjas vėluoja suteikti Paslaugas arba nevykdo kitų sutartinių įsipareigojimų, Pirkėjas nuo kitos nei nustatytas terminas dienos Tiekėjui skaičiuoja 0,</w:t>
            </w:r>
            <w:r w:rsidR="009B526E" w:rsidRPr="008E2B09">
              <w:rPr>
                <w:color w:val="000000" w:themeColor="text1"/>
                <w:szCs w:val="24"/>
              </w:rPr>
              <w:t xml:space="preserve">05 </w:t>
            </w:r>
            <w:r w:rsidR="00996267" w:rsidRPr="008E2B09">
              <w:rPr>
                <w:color w:val="000000" w:themeColor="text1"/>
                <w:szCs w:val="24"/>
              </w:rPr>
              <w:t>% (</w:t>
            </w:r>
            <w:r w:rsidR="009B526E" w:rsidRPr="008E2B09">
              <w:rPr>
                <w:color w:val="000000" w:themeColor="text1"/>
                <w:szCs w:val="24"/>
              </w:rPr>
              <w:t xml:space="preserve">penkios </w:t>
            </w:r>
            <w:r w:rsidR="00996267" w:rsidRPr="008E2B09">
              <w:rPr>
                <w:color w:val="000000" w:themeColor="text1"/>
                <w:szCs w:val="24"/>
              </w:rPr>
              <w:t>šimtosios</w:t>
            </w:r>
            <w:r w:rsidRPr="008E2B09">
              <w:rPr>
                <w:color w:val="000000" w:themeColor="text1"/>
                <w:szCs w:val="24"/>
              </w:rPr>
              <w:t xml:space="preserve"> procento</w:t>
            </w:r>
            <w:r w:rsidR="00996267" w:rsidRPr="008E2B09">
              <w:rPr>
                <w:color w:val="000000" w:themeColor="text1"/>
                <w:szCs w:val="24"/>
              </w:rPr>
              <w:t>)</w:t>
            </w:r>
            <w:r w:rsidRPr="008E2B09">
              <w:rPr>
                <w:color w:val="000000" w:themeColor="text1"/>
                <w:szCs w:val="24"/>
              </w:rPr>
              <w:t xml:space="preserve"> dydžio delspinigius už kiekvieną uždelstą dieną </w:t>
            </w:r>
            <w:r w:rsidR="00996267" w:rsidRPr="008E2B09">
              <w:rPr>
                <w:color w:val="000000" w:themeColor="text1"/>
                <w:szCs w:val="24"/>
              </w:rPr>
              <w:t xml:space="preserve">nuo laiku nesuteiktų, t. y. neperduotų </w:t>
            </w:r>
            <w:r w:rsidRPr="008E2B09">
              <w:rPr>
                <w:color w:val="000000" w:themeColor="text1"/>
                <w:szCs w:val="24"/>
              </w:rPr>
              <w:t>Paslaugų ar kitų sutartinių įsipareigojimų nevykdymo kainos be PVM.</w:t>
            </w:r>
          </w:p>
          <w:p w14:paraId="373D2740" w14:textId="3CEAEF2C" w:rsidR="00AC589C" w:rsidRPr="008E2B09" w:rsidRDefault="00DC6CDA" w:rsidP="004213B2">
            <w:pPr>
              <w:jc w:val="both"/>
              <w:rPr>
                <w:color w:val="000000" w:themeColor="text1"/>
                <w:szCs w:val="24"/>
              </w:rPr>
            </w:pPr>
            <w:r w:rsidRPr="008E2B09">
              <w:rPr>
                <w:color w:val="000000" w:themeColor="text1"/>
                <w:szCs w:val="24"/>
              </w:rPr>
              <w:lastRenderedPageBreak/>
              <w:t>9.2.2. Jeigu Tiekėjas vėluoja grąžinti dėl Tiekėjui mokėtinos sumos sumažinimo susidariusią permoką pagal Bendrųjų sąlygų 7.4.1.2 papunktį, Pirkėjas nuo kitos nei nustatytas terminas dienos Tiekėjui skaičiuoja 0,</w:t>
            </w:r>
            <w:r w:rsidR="009B526E" w:rsidRPr="008E2B09">
              <w:rPr>
                <w:color w:val="000000" w:themeColor="text1"/>
                <w:szCs w:val="24"/>
              </w:rPr>
              <w:t xml:space="preserve">05 </w:t>
            </w:r>
            <w:r w:rsidR="00996267" w:rsidRPr="008E2B09">
              <w:rPr>
                <w:color w:val="000000" w:themeColor="text1"/>
                <w:szCs w:val="24"/>
              </w:rPr>
              <w:t xml:space="preserve">% </w:t>
            </w:r>
            <w:r w:rsidRPr="008E2B09">
              <w:rPr>
                <w:color w:val="000000" w:themeColor="text1"/>
                <w:szCs w:val="24"/>
              </w:rPr>
              <w:t>(</w:t>
            </w:r>
            <w:r w:rsidR="009B526E" w:rsidRPr="008E2B09">
              <w:rPr>
                <w:color w:val="000000" w:themeColor="text1"/>
                <w:szCs w:val="24"/>
              </w:rPr>
              <w:t xml:space="preserve">penkios </w:t>
            </w:r>
            <w:r w:rsidR="00996267" w:rsidRPr="008E2B09">
              <w:rPr>
                <w:color w:val="000000" w:themeColor="text1"/>
                <w:szCs w:val="24"/>
              </w:rPr>
              <w:t>šimtosios</w:t>
            </w:r>
            <w:r w:rsidRPr="008E2B09">
              <w:rPr>
                <w:color w:val="000000" w:themeColor="text1"/>
                <w:szCs w:val="24"/>
              </w:rPr>
              <w:t xml:space="preserve"> procento</w:t>
            </w:r>
            <w:r w:rsidR="00996267" w:rsidRPr="008E2B09">
              <w:rPr>
                <w:color w:val="000000" w:themeColor="text1"/>
                <w:szCs w:val="24"/>
              </w:rPr>
              <w:t>)</w:t>
            </w:r>
            <w:r w:rsidRPr="008E2B09">
              <w:rPr>
                <w:color w:val="000000" w:themeColor="text1"/>
                <w:szCs w:val="24"/>
              </w:rPr>
              <w:t xml:space="preserve"> dydžio delspinigius už kiekvieną uždelstą dieną nuo laiku negrąžintos permokos kainos be PVM.</w:t>
            </w:r>
          </w:p>
          <w:p w14:paraId="4017853C" w14:textId="77777777" w:rsidR="00AC589C" w:rsidRPr="008E2B09" w:rsidRDefault="00DC6CDA" w:rsidP="004213B2">
            <w:pPr>
              <w:jc w:val="both"/>
              <w:rPr>
                <w:color w:val="000000" w:themeColor="text1"/>
              </w:rPr>
            </w:pPr>
            <w:r w:rsidRPr="008E2B09">
              <w:rPr>
                <w:color w:val="000000" w:themeColor="text1"/>
                <w:kern w:val="2"/>
              </w:rPr>
              <w:t xml:space="preserve">9.2.3. Tiekėjas privalo sumokėti Pirkėjui netesybas per </w:t>
            </w:r>
            <w:r w:rsidR="00996267" w:rsidRPr="008E2B09">
              <w:rPr>
                <w:color w:val="000000" w:themeColor="text1"/>
                <w:kern w:val="2"/>
              </w:rPr>
              <w:t>30 (trisdešimt) kalendorinių</w:t>
            </w:r>
            <w:r w:rsidRPr="008E2B09">
              <w:rPr>
                <w:bCs/>
                <w:color w:val="000000" w:themeColor="text1"/>
                <w:kern w:val="2"/>
                <w:szCs w:val="24"/>
              </w:rPr>
              <w:t xml:space="preserve"> </w:t>
            </w:r>
            <w:r w:rsidRPr="008E2B09">
              <w:rPr>
                <w:color w:val="000000" w:themeColor="text1"/>
                <w:kern w:val="2"/>
              </w:rPr>
              <w:t xml:space="preserve">dienų nuo Pirkėjo pareikalavimo, jeigu netesybų suma nėra </w:t>
            </w:r>
            <w:r w:rsidRPr="008E2B09">
              <w:rPr>
                <w:color w:val="000000" w:themeColor="text1"/>
              </w:rPr>
              <w:t>išskaitoma iš Tiekėjui mokėtinos sumos.</w:t>
            </w:r>
          </w:p>
        </w:tc>
      </w:tr>
      <w:tr w:rsidR="00AC589C" w:rsidRPr="008E2B09" w14:paraId="36A4A3D6" w14:textId="77777777" w:rsidTr="00685F69">
        <w:trPr>
          <w:trHeight w:val="300"/>
        </w:trPr>
        <w:tc>
          <w:tcPr>
            <w:tcW w:w="3241" w:type="dxa"/>
            <w:gridSpan w:val="2"/>
          </w:tcPr>
          <w:p w14:paraId="1CDFED48" w14:textId="77777777" w:rsidR="00AC589C" w:rsidRPr="008E2B09" w:rsidRDefault="00DC6CDA">
            <w:pPr>
              <w:rPr>
                <w:b/>
                <w:kern w:val="2"/>
                <w:szCs w:val="24"/>
              </w:rPr>
            </w:pPr>
            <w:r w:rsidRPr="008E2B09">
              <w:rPr>
                <w:b/>
                <w:kern w:val="2"/>
                <w:szCs w:val="24"/>
              </w:rPr>
              <w:lastRenderedPageBreak/>
              <w:t>9.3. Tiekėjui / Pirkėjui taikoma bauda nutraukus Sutartį dėl esminio Sutarties pažeidimo ar nepagrįstai nutraukus Sutarties vykdymą ne Sutartyje nustatyta tvarka</w:t>
            </w:r>
          </w:p>
        </w:tc>
        <w:tc>
          <w:tcPr>
            <w:tcW w:w="7107" w:type="dxa"/>
            <w:gridSpan w:val="2"/>
          </w:tcPr>
          <w:p w14:paraId="559EB234" w14:textId="77777777" w:rsidR="00AC589C" w:rsidRPr="008E2B09" w:rsidRDefault="00DC6CDA" w:rsidP="004213B2">
            <w:pPr>
              <w:jc w:val="both"/>
              <w:rPr>
                <w:bCs/>
                <w:color w:val="000000" w:themeColor="text1"/>
                <w:szCs w:val="24"/>
              </w:rPr>
            </w:pPr>
            <w:r w:rsidRPr="008E2B09">
              <w:rPr>
                <w:bCs/>
                <w:color w:val="000000" w:themeColor="text1"/>
                <w:kern w:val="2"/>
                <w:szCs w:val="24"/>
              </w:rPr>
              <w:t xml:space="preserve">9.3.1. Nutraukus Sutartį dėl esminio Sutarties pažeidimo, nustatyto Sutarties Specialiosiose sąlygose, mokama </w:t>
            </w:r>
            <w:r w:rsidR="009B04C2" w:rsidRPr="008E2B09">
              <w:rPr>
                <w:bCs/>
                <w:color w:val="000000" w:themeColor="text1"/>
                <w:kern w:val="2"/>
                <w:szCs w:val="24"/>
              </w:rPr>
              <w:t xml:space="preserve">10 % </w:t>
            </w:r>
            <w:r w:rsidRPr="008E2B09">
              <w:rPr>
                <w:bCs/>
                <w:color w:val="000000" w:themeColor="text1"/>
                <w:kern w:val="2"/>
                <w:szCs w:val="24"/>
              </w:rPr>
              <w:t>(</w:t>
            </w:r>
            <w:r w:rsidR="009B04C2" w:rsidRPr="008E2B09">
              <w:rPr>
                <w:bCs/>
                <w:color w:val="000000" w:themeColor="text1"/>
                <w:kern w:val="2"/>
                <w:szCs w:val="24"/>
              </w:rPr>
              <w:t>dešimties procentų</w:t>
            </w:r>
            <w:r w:rsidRPr="008E2B09">
              <w:rPr>
                <w:bCs/>
                <w:color w:val="000000" w:themeColor="text1"/>
                <w:kern w:val="2"/>
                <w:szCs w:val="24"/>
              </w:rPr>
              <w:t>) dydžio bauda nuo Pradinės Sutarties vertės, nurodytos Specialiųjų sąlygų 5.2 punkte.</w:t>
            </w:r>
          </w:p>
          <w:p w14:paraId="442766EE" w14:textId="77777777" w:rsidR="00AC589C" w:rsidRPr="008E2B09" w:rsidRDefault="00DC6CDA" w:rsidP="004213B2">
            <w:pPr>
              <w:jc w:val="both"/>
              <w:rPr>
                <w:bCs/>
                <w:color w:val="000000" w:themeColor="text1"/>
                <w:szCs w:val="24"/>
              </w:rPr>
            </w:pPr>
            <w:r w:rsidRPr="008E2B09">
              <w:rPr>
                <w:bCs/>
                <w:color w:val="000000" w:themeColor="text1"/>
                <w:szCs w:val="24"/>
              </w:rPr>
              <w:t xml:space="preserve">9.3.2. Nepagrįstai nutraukus Sutarties vykdymą ne Sutartyje nustatyta tvarka, mokama </w:t>
            </w:r>
            <w:r w:rsidR="009B04C2" w:rsidRPr="008E2B09">
              <w:rPr>
                <w:bCs/>
                <w:color w:val="000000" w:themeColor="text1"/>
                <w:kern w:val="2"/>
                <w:szCs w:val="24"/>
              </w:rPr>
              <w:t>10 % (dešimties procentų)</w:t>
            </w:r>
            <w:r w:rsidRPr="008E2B09">
              <w:rPr>
                <w:bCs/>
                <w:color w:val="000000" w:themeColor="text1"/>
                <w:kern w:val="2"/>
                <w:szCs w:val="24"/>
              </w:rPr>
              <w:t xml:space="preserve"> dydžio bauda nuo Pradinės Sutarties vertės, nurodytos Specialiųjų sąlygų 5.2 punkte.</w:t>
            </w:r>
          </w:p>
        </w:tc>
      </w:tr>
      <w:tr w:rsidR="00AC589C" w:rsidRPr="008E2B09" w14:paraId="2EE88E8E" w14:textId="77777777" w:rsidTr="00685F69">
        <w:trPr>
          <w:trHeight w:val="300"/>
        </w:trPr>
        <w:tc>
          <w:tcPr>
            <w:tcW w:w="3241" w:type="dxa"/>
            <w:gridSpan w:val="2"/>
          </w:tcPr>
          <w:p w14:paraId="652E0761" w14:textId="77777777" w:rsidR="00AC589C" w:rsidRPr="008E2B09" w:rsidRDefault="00DC6CDA">
            <w:pPr>
              <w:rPr>
                <w:b/>
                <w:kern w:val="2"/>
                <w:szCs w:val="24"/>
              </w:rPr>
            </w:pPr>
            <w:r w:rsidRPr="008E2B09">
              <w:rPr>
                <w:b/>
                <w:kern w:val="2"/>
                <w:szCs w:val="24"/>
              </w:rPr>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31DE0EBF" w14:textId="67F0F157" w:rsidR="00AC589C" w:rsidRPr="008E2B09" w:rsidRDefault="00380326" w:rsidP="00657AA7">
            <w:pPr>
              <w:jc w:val="both"/>
              <w:rPr>
                <w:bCs/>
                <w:color w:val="000000"/>
                <w:kern w:val="2"/>
                <w:szCs w:val="24"/>
              </w:rPr>
            </w:pPr>
            <w:r w:rsidRPr="008E2B09">
              <w:rPr>
                <w:bCs/>
                <w:color w:val="000000"/>
                <w:kern w:val="2"/>
                <w:szCs w:val="24"/>
              </w:rPr>
              <w:t>M</w:t>
            </w:r>
            <w:r w:rsidR="006D4853" w:rsidRPr="008E2B09">
              <w:rPr>
                <w:bCs/>
                <w:color w:val="000000"/>
                <w:kern w:val="2"/>
                <w:szCs w:val="24"/>
              </w:rPr>
              <w:t>okama 1</w:t>
            </w:r>
            <w:r w:rsidR="00657AA7" w:rsidRPr="008E2B09">
              <w:rPr>
                <w:bCs/>
                <w:color w:val="000000"/>
                <w:kern w:val="2"/>
                <w:szCs w:val="24"/>
              </w:rPr>
              <w:t xml:space="preserve"> </w:t>
            </w:r>
            <w:r w:rsidRPr="008E2B09">
              <w:rPr>
                <w:bCs/>
                <w:color w:val="000000"/>
                <w:kern w:val="2"/>
                <w:szCs w:val="24"/>
              </w:rPr>
              <w:t>%</w:t>
            </w:r>
            <w:r w:rsidR="006D4853" w:rsidRPr="008E2B09">
              <w:rPr>
                <w:bCs/>
                <w:color w:val="000000"/>
                <w:kern w:val="2"/>
                <w:szCs w:val="24"/>
              </w:rPr>
              <w:t xml:space="preserve"> (vieno</w:t>
            </w:r>
            <w:r w:rsidR="00657AA7" w:rsidRPr="008E2B09">
              <w:rPr>
                <w:bCs/>
                <w:color w:val="000000"/>
                <w:kern w:val="2"/>
                <w:szCs w:val="24"/>
              </w:rPr>
              <w:t xml:space="preserve"> </w:t>
            </w:r>
            <w:r w:rsidR="006D4853" w:rsidRPr="008E2B09">
              <w:rPr>
                <w:bCs/>
                <w:color w:val="000000"/>
                <w:kern w:val="2"/>
                <w:szCs w:val="24"/>
              </w:rPr>
              <w:t>procento</w:t>
            </w:r>
            <w:r w:rsidR="00657AA7" w:rsidRPr="008E2B09">
              <w:rPr>
                <w:bCs/>
                <w:color w:val="000000"/>
                <w:kern w:val="2"/>
                <w:szCs w:val="24"/>
              </w:rPr>
              <w:t>)</w:t>
            </w:r>
            <w:r w:rsidR="006D4853" w:rsidRPr="008E2B09">
              <w:rPr>
                <w:bCs/>
                <w:color w:val="000000"/>
                <w:kern w:val="2"/>
                <w:szCs w:val="24"/>
              </w:rPr>
              <w:t xml:space="preserve"> dydžio bauda nuo Pradinės Sutarties vertės, nurodytos Specialiųjų sąlygų 5.2 punkte už kiekvieną pažeidimo atvejį.</w:t>
            </w:r>
          </w:p>
        </w:tc>
      </w:tr>
      <w:tr w:rsidR="00AC589C" w:rsidRPr="008E2B09" w14:paraId="17BC85E9" w14:textId="77777777" w:rsidTr="00685F69">
        <w:trPr>
          <w:trHeight w:val="300"/>
        </w:trPr>
        <w:tc>
          <w:tcPr>
            <w:tcW w:w="3241" w:type="dxa"/>
            <w:gridSpan w:val="2"/>
          </w:tcPr>
          <w:p w14:paraId="2AB196E8" w14:textId="77777777" w:rsidR="00AC589C" w:rsidRPr="008E2B09" w:rsidRDefault="00DC6CDA">
            <w:pPr>
              <w:rPr>
                <w:b/>
                <w:kern w:val="2"/>
                <w:szCs w:val="24"/>
              </w:rPr>
            </w:pPr>
            <w:r w:rsidRPr="008E2B09">
              <w:rPr>
                <w:b/>
                <w:kern w:val="2"/>
                <w:szCs w:val="24"/>
              </w:rPr>
              <w:t>9.5. Tiekėjui taikomos baudos dėl aplinkosauginių ir (arba) socialinių kriterijų nesilaikymo</w:t>
            </w:r>
          </w:p>
        </w:tc>
        <w:tc>
          <w:tcPr>
            <w:tcW w:w="7107" w:type="dxa"/>
            <w:gridSpan w:val="2"/>
          </w:tcPr>
          <w:p w14:paraId="79F71A65" w14:textId="77777777" w:rsidR="00AC589C" w:rsidRPr="008E2B09" w:rsidRDefault="00DC6CDA">
            <w:pPr>
              <w:rPr>
                <w:bCs/>
                <w:color w:val="000000" w:themeColor="text1"/>
                <w:kern w:val="2"/>
                <w:szCs w:val="24"/>
              </w:rPr>
            </w:pPr>
            <w:r w:rsidRPr="008E2B09">
              <w:rPr>
                <w:bCs/>
                <w:color w:val="000000" w:themeColor="text1"/>
                <w:kern w:val="2"/>
                <w:szCs w:val="24"/>
              </w:rPr>
              <w:t>Netaikoma</w:t>
            </w:r>
            <w:r w:rsidR="009B04C2" w:rsidRPr="008E2B09">
              <w:rPr>
                <w:bCs/>
                <w:color w:val="000000" w:themeColor="text1"/>
                <w:kern w:val="2"/>
                <w:szCs w:val="24"/>
              </w:rPr>
              <w:t>.</w:t>
            </w:r>
          </w:p>
        </w:tc>
      </w:tr>
      <w:tr w:rsidR="00AC589C" w:rsidRPr="008E2B09" w14:paraId="7095CD68" w14:textId="77777777" w:rsidTr="00685F69">
        <w:trPr>
          <w:trHeight w:val="300"/>
        </w:trPr>
        <w:tc>
          <w:tcPr>
            <w:tcW w:w="3241" w:type="dxa"/>
            <w:gridSpan w:val="2"/>
          </w:tcPr>
          <w:p w14:paraId="366A00CE" w14:textId="77777777" w:rsidR="00AC589C" w:rsidRPr="008E2B09" w:rsidRDefault="00DC6CDA">
            <w:pPr>
              <w:rPr>
                <w:b/>
                <w:kern w:val="2"/>
                <w:szCs w:val="24"/>
              </w:rPr>
            </w:pPr>
            <w:r w:rsidRPr="008E2B09">
              <w:rPr>
                <w:b/>
                <w:kern w:val="2"/>
                <w:szCs w:val="24"/>
              </w:rPr>
              <w:t>9.6. Tiekėjui / Pirkėjui taikoma bauda dėl konfidencialumo reikalavimų nesilaikymo</w:t>
            </w:r>
          </w:p>
        </w:tc>
        <w:tc>
          <w:tcPr>
            <w:tcW w:w="7107" w:type="dxa"/>
            <w:gridSpan w:val="2"/>
          </w:tcPr>
          <w:p w14:paraId="1BADAB6A" w14:textId="31EC43E7" w:rsidR="00AC589C" w:rsidRPr="008E2B09" w:rsidRDefault="00380326" w:rsidP="00380326">
            <w:pPr>
              <w:jc w:val="both"/>
              <w:rPr>
                <w:bCs/>
                <w:color w:val="000000" w:themeColor="text1"/>
                <w:kern w:val="2"/>
                <w:szCs w:val="24"/>
              </w:rPr>
            </w:pPr>
            <w:r w:rsidRPr="008E2B09">
              <w:rPr>
                <w:bCs/>
                <w:color w:val="000000" w:themeColor="text1"/>
                <w:kern w:val="2"/>
                <w:szCs w:val="24"/>
              </w:rPr>
              <w:t xml:space="preserve">Mokama </w:t>
            </w:r>
            <w:r w:rsidR="009B04C2" w:rsidRPr="008E2B09">
              <w:rPr>
                <w:bCs/>
                <w:color w:val="000000" w:themeColor="text1"/>
                <w:kern w:val="2"/>
                <w:szCs w:val="24"/>
              </w:rPr>
              <w:t>10 % (dešimties procentų) dydžio bauda nuo Pradinės Sutarties vertės, nurodytos Specialiųjų sąlygų 5.2 punkte</w:t>
            </w:r>
            <w:r w:rsidR="00426A6B" w:rsidRPr="008E2B09">
              <w:rPr>
                <w:bCs/>
                <w:color w:val="000000" w:themeColor="text1"/>
                <w:kern w:val="2"/>
                <w:szCs w:val="24"/>
              </w:rPr>
              <w:t xml:space="preserve"> už kiekvieną pažeidimo atvejį</w:t>
            </w:r>
            <w:r w:rsidR="009B04C2" w:rsidRPr="008E2B09">
              <w:rPr>
                <w:bCs/>
                <w:color w:val="000000" w:themeColor="text1"/>
                <w:kern w:val="2"/>
                <w:szCs w:val="24"/>
              </w:rPr>
              <w:t>.</w:t>
            </w:r>
          </w:p>
        </w:tc>
      </w:tr>
      <w:tr w:rsidR="00AC589C" w:rsidRPr="008E2B09" w14:paraId="2D60C6A0" w14:textId="77777777" w:rsidTr="00685F69">
        <w:trPr>
          <w:trHeight w:val="300"/>
        </w:trPr>
        <w:tc>
          <w:tcPr>
            <w:tcW w:w="3241" w:type="dxa"/>
            <w:gridSpan w:val="2"/>
          </w:tcPr>
          <w:p w14:paraId="3DF60F0F" w14:textId="77777777" w:rsidR="00AC589C" w:rsidRPr="008E2B09" w:rsidRDefault="00DC6CDA">
            <w:pPr>
              <w:rPr>
                <w:b/>
                <w:kern w:val="2"/>
              </w:rPr>
            </w:pPr>
            <w:r w:rsidRPr="008E2B09">
              <w:rPr>
                <w:b/>
              </w:rPr>
              <w:t>9.7. Tiekėjui taikomos netesybos dėl pirkimo dokumentuose nustatytų Kokybinių kriterijų nepasiekimo Sutarties vykdymo metu</w:t>
            </w:r>
          </w:p>
        </w:tc>
        <w:tc>
          <w:tcPr>
            <w:tcW w:w="7107" w:type="dxa"/>
            <w:gridSpan w:val="2"/>
          </w:tcPr>
          <w:p w14:paraId="23AC8B17" w14:textId="77777777" w:rsidR="00AC589C" w:rsidRPr="008E2B09" w:rsidRDefault="009B04C2">
            <w:pPr>
              <w:rPr>
                <w:bCs/>
                <w:color w:val="000000" w:themeColor="text1"/>
                <w:kern w:val="2"/>
                <w:szCs w:val="24"/>
              </w:rPr>
            </w:pPr>
            <w:r w:rsidRPr="008E2B09">
              <w:rPr>
                <w:bCs/>
                <w:color w:val="000000" w:themeColor="text1"/>
                <w:szCs w:val="24"/>
              </w:rPr>
              <w:t>Netaikoma</w:t>
            </w:r>
            <w:r w:rsidRPr="008E2B09">
              <w:rPr>
                <w:bCs/>
                <w:color w:val="000000" w:themeColor="text1"/>
                <w:kern w:val="2"/>
                <w:szCs w:val="24"/>
              </w:rPr>
              <w:t>.</w:t>
            </w:r>
          </w:p>
        </w:tc>
      </w:tr>
      <w:tr w:rsidR="00AC589C" w:rsidRPr="008E2B09" w14:paraId="60D72735" w14:textId="77777777" w:rsidTr="00685F69">
        <w:trPr>
          <w:trHeight w:val="1560"/>
        </w:trPr>
        <w:tc>
          <w:tcPr>
            <w:tcW w:w="3241" w:type="dxa"/>
            <w:gridSpan w:val="2"/>
            <w:tcBorders>
              <w:top w:val="single" w:sz="4" w:space="0" w:color="auto"/>
              <w:left w:val="single" w:sz="4" w:space="0" w:color="auto"/>
              <w:bottom w:val="single" w:sz="4" w:space="0" w:color="auto"/>
              <w:right w:val="single" w:sz="4" w:space="0" w:color="auto"/>
            </w:tcBorders>
          </w:tcPr>
          <w:p w14:paraId="74B0B6B9" w14:textId="77777777" w:rsidR="00AC589C" w:rsidRPr="008E2B09" w:rsidRDefault="00DC6CDA">
            <w:pPr>
              <w:rPr>
                <w:b/>
                <w:kern w:val="2"/>
                <w:szCs w:val="24"/>
              </w:rPr>
            </w:pPr>
            <w:r w:rsidRPr="008E2B09">
              <w:rPr>
                <w:b/>
                <w:kern w:val="2"/>
                <w:szCs w:val="24"/>
              </w:rPr>
              <w:t xml:space="preserve">9.8. Tiekėjui taikomos netesybos dėl Sutarties įvykdymo užtikrinimo </w:t>
            </w:r>
            <w:r w:rsidRPr="008E2B09">
              <w:rPr>
                <w:b/>
                <w:szCs w:val="24"/>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3A5EC5CD" w14:textId="77777777" w:rsidR="00AC589C" w:rsidRPr="008E2B09" w:rsidRDefault="00DC6CDA">
            <w:pPr>
              <w:rPr>
                <w:bCs/>
                <w:kern w:val="2"/>
                <w:szCs w:val="24"/>
              </w:rPr>
            </w:pPr>
            <w:r w:rsidRPr="008E2B09">
              <w:rPr>
                <w:bCs/>
                <w:kern w:val="2"/>
                <w:szCs w:val="24"/>
              </w:rPr>
              <w:t>Netaikoma</w:t>
            </w:r>
            <w:r w:rsidR="009B04C2" w:rsidRPr="008E2B09">
              <w:rPr>
                <w:bCs/>
                <w:kern w:val="2"/>
                <w:szCs w:val="24"/>
              </w:rPr>
              <w:t>.</w:t>
            </w:r>
          </w:p>
        </w:tc>
      </w:tr>
      <w:tr w:rsidR="00AC589C" w:rsidRPr="008E2B09" w14:paraId="5467B6B5" w14:textId="77777777" w:rsidTr="00685F69">
        <w:trPr>
          <w:trHeight w:val="300"/>
        </w:trPr>
        <w:tc>
          <w:tcPr>
            <w:tcW w:w="3241" w:type="dxa"/>
            <w:gridSpan w:val="2"/>
          </w:tcPr>
          <w:p w14:paraId="3907FF03" w14:textId="77777777" w:rsidR="00AC589C" w:rsidRPr="008E2B09" w:rsidRDefault="00DC6CDA">
            <w:pPr>
              <w:rPr>
                <w:bCs/>
                <w:kern w:val="2"/>
                <w:szCs w:val="24"/>
              </w:rPr>
            </w:pPr>
            <w:r w:rsidRPr="008E2B09">
              <w:rPr>
                <w:b/>
                <w:szCs w:val="24"/>
              </w:rPr>
              <w:t xml:space="preserve">9.9. Tiekėjui taikoma bauda dėl Pirkėjo simbolių, pavadinimo ir ženklo reklamoje ar rinkodaroje </w:t>
            </w:r>
            <w:r w:rsidRPr="008E2B09">
              <w:rPr>
                <w:b/>
                <w:szCs w:val="24"/>
              </w:rPr>
              <w:lastRenderedPageBreak/>
              <w:t>naudojimo reikalavimų nesilaikymo bei draudimo naudotis Pirkėjo sukurtais</w:t>
            </w:r>
            <w:r w:rsidRPr="008E2B09">
              <w:rPr>
                <w:bCs/>
                <w:szCs w:val="24"/>
              </w:rPr>
              <w:t xml:space="preserve"> </w:t>
            </w:r>
            <w:r w:rsidRPr="008E2B09">
              <w:rPr>
                <w:b/>
                <w:szCs w:val="24"/>
              </w:rPr>
              <w:t>intelektiniais veiklos rezultatais nesilaikymo</w:t>
            </w:r>
          </w:p>
        </w:tc>
        <w:tc>
          <w:tcPr>
            <w:tcW w:w="7107" w:type="dxa"/>
            <w:gridSpan w:val="2"/>
          </w:tcPr>
          <w:p w14:paraId="02CED901" w14:textId="53314213" w:rsidR="00AC589C" w:rsidRPr="008E2B09" w:rsidRDefault="00426B3A" w:rsidP="00380326">
            <w:pPr>
              <w:jc w:val="both"/>
              <w:rPr>
                <w:bCs/>
                <w:color w:val="000000" w:themeColor="text1"/>
                <w:kern w:val="2"/>
                <w:szCs w:val="24"/>
              </w:rPr>
            </w:pPr>
            <w:r w:rsidRPr="008E2B09">
              <w:rPr>
                <w:bCs/>
                <w:color w:val="000000" w:themeColor="text1"/>
                <w:kern w:val="2"/>
                <w:szCs w:val="24"/>
              </w:rPr>
              <w:lastRenderedPageBreak/>
              <w:t>1</w:t>
            </w:r>
            <w:r w:rsidR="00380326" w:rsidRPr="008E2B09">
              <w:rPr>
                <w:bCs/>
                <w:color w:val="000000" w:themeColor="text1"/>
                <w:kern w:val="2"/>
                <w:szCs w:val="24"/>
              </w:rPr>
              <w:t xml:space="preserve"> </w:t>
            </w:r>
            <w:r w:rsidRPr="008E2B09">
              <w:rPr>
                <w:bCs/>
                <w:color w:val="000000" w:themeColor="text1"/>
                <w:kern w:val="2"/>
                <w:szCs w:val="24"/>
              </w:rPr>
              <w:t>000,00 (vienas tūkstantis, 00 ct) Eur už kiekvieną pažeidimo atvejį.</w:t>
            </w:r>
          </w:p>
        </w:tc>
      </w:tr>
      <w:tr w:rsidR="00AC589C" w:rsidRPr="008E2B09" w14:paraId="09BFFB64" w14:textId="77777777" w:rsidTr="00685F69">
        <w:trPr>
          <w:trHeight w:val="300"/>
        </w:trPr>
        <w:tc>
          <w:tcPr>
            <w:tcW w:w="3241" w:type="dxa"/>
            <w:gridSpan w:val="2"/>
          </w:tcPr>
          <w:p w14:paraId="29D91234" w14:textId="77777777" w:rsidR="00AC589C" w:rsidRPr="008E2B09" w:rsidRDefault="00DC6CDA">
            <w:pPr>
              <w:rPr>
                <w:b/>
                <w:kern w:val="2"/>
                <w:szCs w:val="24"/>
              </w:rPr>
            </w:pPr>
            <w:r w:rsidRPr="008E2B09">
              <w:rPr>
                <w:b/>
                <w:kern w:val="2"/>
                <w:szCs w:val="24"/>
              </w:rPr>
              <w:t>9.10. Kitos netesybos</w:t>
            </w:r>
          </w:p>
        </w:tc>
        <w:tc>
          <w:tcPr>
            <w:tcW w:w="7107" w:type="dxa"/>
            <w:gridSpan w:val="2"/>
          </w:tcPr>
          <w:p w14:paraId="079C1435" w14:textId="78432433" w:rsidR="00AC589C" w:rsidRPr="008E2B09" w:rsidRDefault="00A05FED" w:rsidP="00216DF6">
            <w:pPr>
              <w:jc w:val="both"/>
              <w:rPr>
                <w:bCs/>
                <w:color w:val="000000" w:themeColor="text1"/>
                <w:kern w:val="2"/>
                <w:szCs w:val="24"/>
              </w:rPr>
            </w:pPr>
            <w:r w:rsidRPr="008E2B09">
              <w:rPr>
                <w:bCs/>
                <w:color w:val="000000" w:themeColor="text1"/>
                <w:kern w:val="2"/>
                <w:szCs w:val="24"/>
              </w:rPr>
              <w:t xml:space="preserve">Sutartį nutraukus Sutarties Specialiųjų sąlygų 12.2.5 ir 12.2.6 papunkčiuose nurodytais atvejais Šalių iš anksto sutartų minimalių nuostolių dydis yra 15 </w:t>
            </w:r>
            <w:r w:rsidR="00216DF6" w:rsidRPr="008E2B09">
              <w:rPr>
                <w:bCs/>
                <w:color w:val="000000" w:themeColor="text1"/>
                <w:kern w:val="2"/>
                <w:szCs w:val="24"/>
              </w:rPr>
              <w:t xml:space="preserve">% </w:t>
            </w:r>
            <w:r w:rsidRPr="008E2B09">
              <w:rPr>
                <w:bCs/>
                <w:color w:val="000000" w:themeColor="text1"/>
                <w:kern w:val="2"/>
                <w:szCs w:val="24"/>
              </w:rPr>
              <w:t>(penkiolika</w:t>
            </w:r>
            <w:r w:rsidR="00216DF6">
              <w:rPr>
                <w:bCs/>
                <w:color w:val="000000" w:themeColor="text1"/>
                <w:kern w:val="2"/>
                <w:szCs w:val="24"/>
              </w:rPr>
              <w:t xml:space="preserve"> procentų</w:t>
            </w:r>
            <w:r w:rsidRPr="008E2B09">
              <w:rPr>
                <w:bCs/>
                <w:color w:val="000000" w:themeColor="text1"/>
                <w:kern w:val="2"/>
                <w:szCs w:val="24"/>
              </w:rPr>
              <w:t>) nuo Sutarties kainos be PVM, nurodytos Su</w:t>
            </w:r>
            <w:r w:rsidR="00EB35C7" w:rsidRPr="008E2B09">
              <w:rPr>
                <w:bCs/>
                <w:color w:val="000000" w:themeColor="text1"/>
                <w:kern w:val="2"/>
                <w:szCs w:val="24"/>
              </w:rPr>
              <w:t>tarties Specialiųjų sąlygų 5.2 punk</w:t>
            </w:r>
            <w:r w:rsidR="004F5751" w:rsidRPr="008E2B09">
              <w:rPr>
                <w:bCs/>
                <w:color w:val="000000" w:themeColor="text1"/>
                <w:kern w:val="2"/>
                <w:szCs w:val="24"/>
              </w:rPr>
              <w:t>t</w:t>
            </w:r>
            <w:r w:rsidRPr="008E2B09">
              <w:rPr>
                <w:bCs/>
                <w:color w:val="000000" w:themeColor="text1"/>
                <w:kern w:val="2"/>
                <w:szCs w:val="24"/>
              </w:rPr>
              <w:t>e.</w:t>
            </w:r>
          </w:p>
        </w:tc>
      </w:tr>
      <w:tr w:rsidR="00AC589C" w:rsidRPr="008E2B09" w14:paraId="39565579" w14:textId="77777777" w:rsidTr="00685F69">
        <w:trPr>
          <w:trHeight w:val="300"/>
        </w:trPr>
        <w:tc>
          <w:tcPr>
            <w:tcW w:w="10348" w:type="dxa"/>
            <w:gridSpan w:val="4"/>
          </w:tcPr>
          <w:p w14:paraId="251BDF68" w14:textId="77777777" w:rsidR="00AC589C" w:rsidRPr="008E2B09" w:rsidRDefault="00DC6CDA">
            <w:pPr>
              <w:jc w:val="center"/>
              <w:rPr>
                <w:color w:val="4472C4"/>
                <w:kern w:val="2"/>
                <w:szCs w:val="24"/>
              </w:rPr>
            </w:pPr>
            <w:r w:rsidRPr="008E2B09">
              <w:rPr>
                <w:b/>
                <w:kern w:val="2"/>
                <w:szCs w:val="24"/>
              </w:rPr>
              <w:t>10. ESMINĖS SUTARTIES SĄLYGOS</w:t>
            </w:r>
          </w:p>
        </w:tc>
      </w:tr>
      <w:tr w:rsidR="004213B2" w:rsidRPr="008E2B09" w14:paraId="6880D1D4" w14:textId="77777777" w:rsidTr="00685F69">
        <w:trPr>
          <w:trHeight w:val="300"/>
        </w:trPr>
        <w:tc>
          <w:tcPr>
            <w:tcW w:w="3241" w:type="dxa"/>
            <w:gridSpan w:val="2"/>
          </w:tcPr>
          <w:p w14:paraId="4019E1BE" w14:textId="77777777" w:rsidR="00AC589C" w:rsidRPr="008E2B09" w:rsidRDefault="00DC6CDA">
            <w:pPr>
              <w:rPr>
                <w:b/>
                <w:kern w:val="2"/>
                <w:szCs w:val="24"/>
              </w:rPr>
            </w:pPr>
            <w:r w:rsidRPr="008E2B09">
              <w:rPr>
                <w:b/>
                <w:kern w:val="2"/>
                <w:szCs w:val="24"/>
              </w:rPr>
              <w:t>10.1 Esminės Sutarties sąlygos</w:t>
            </w:r>
          </w:p>
        </w:tc>
        <w:tc>
          <w:tcPr>
            <w:tcW w:w="7107" w:type="dxa"/>
            <w:gridSpan w:val="2"/>
          </w:tcPr>
          <w:p w14:paraId="453F5940" w14:textId="77777777" w:rsidR="00972A5F" w:rsidRPr="008E2B09" w:rsidRDefault="00972A5F" w:rsidP="00380326">
            <w:pPr>
              <w:jc w:val="both"/>
              <w:rPr>
                <w:color w:val="000000" w:themeColor="text1"/>
                <w:kern w:val="2"/>
                <w:szCs w:val="24"/>
              </w:rPr>
            </w:pPr>
            <w:r w:rsidRPr="008E2B09">
              <w:rPr>
                <w:color w:val="000000" w:themeColor="text1"/>
                <w:kern w:val="2"/>
                <w:szCs w:val="24"/>
              </w:rPr>
              <w:t>10.1.1. Specialiųjų sąlygų 4.1 punkte nustatytas terminas.</w:t>
            </w:r>
          </w:p>
          <w:p w14:paraId="3BF6073F" w14:textId="743AAEAB" w:rsidR="00AC589C" w:rsidRPr="008E2B09" w:rsidRDefault="00972A5F" w:rsidP="00380326">
            <w:pPr>
              <w:jc w:val="both"/>
              <w:rPr>
                <w:color w:val="000000" w:themeColor="text1"/>
                <w:kern w:val="2"/>
                <w:szCs w:val="24"/>
              </w:rPr>
            </w:pPr>
            <w:r w:rsidRPr="008E2B09">
              <w:rPr>
                <w:color w:val="000000" w:themeColor="text1"/>
                <w:kern w:val="2"/>
                <w:szCs w:val="24"/>
              </w:rPr>
              <w:t>10.1.2. aplinkybių, atitinkančių bent vieną iš VPĮ 45 straipsnio 2</w:t>
            </w:r>
            <w:r w:rsidRPr="008E2B09">
              <w:rPr>
                <w:color w:val="000000" w:themeColor="text1"/>
                <w:kern w:val="2"/>
                <w:szCs w:val="24"/>
                <w:vertAlign w:val="superscript"/>
              </w:rPr>
              <w:t>1</w:t>
            </w:r>
            <w:r w:rsidRPr="008E2B09">
              <w:rPr>
                <w:color w:val="000000" w:themeColor="text1"/>
                <w:kern w:val="2"/>
                <w:szCs w:val="24"/>
              </w:rPr>
              <w:t xml:space="preserve"> dalyje išvardintų sąlygų nebuvimas.</w:t>
            </w:r>
          </w:p>
        </w:tc>
      </w:tr>
      <w:tr w:rsidR="00AC589C" w:rsidRPr="008E2B09" w14:paraId="7314E25C" w14:textId="77777777" w:rsidTr="00685F69">
        <w:trPr>
          <w:trHeight w:val="300"/>
        </w:trPr>
        <w:tc>
          <w:tcPr>
            <w:tcW w:w="3241" w:type="dxa"/>
            <w:gridSpan w:val="2"/>
          </w:tcPr>
          <w:p w14:paraId="30FE98F8" w14:textId="77777777" w:rsidR="00AC589C" w:rsidRPr="008E2B09" w:rsidRDefault="00DC6CDA">
            <w:pPr>
              <w:rPr>
                <w:b/>
                <w:kern w:val="2"/>
                <w:szCs w:val="24"/>
              </w:rPr>
            </w:pPr>
            <w:r w:rsidRPr="008E2B09">
              <w:rPr>
                <w:b/>
                <w:bCs/>
                <w:kern w:val="2"/>
                <w:szCs w:val="24"/>
              </w:rPr>
              <w:t>10.2. Dideli arba nuolatiniai esminės Sutarties sąlygos vykdymo trūkumai</w:t>
            </w:r>
          </w:p>
        </w:tc>
        <w:tc>
          <w:tcPr>
            <w:tcW w:w="7107" w:type="dxa"/>
            <w:gridSpan w:val="2"/>
          </w:tcPr>
          <w:p w14:paraId="79D2530D" w14:textId="5083C439" w:rsidR="00972A5F" w:rsidRPr="008E2B09" w:rsidRDefault="00972A5F" w:rsidP="00380326">
            <w:pPr>
              <w:jc w:val="both"/>
              <w:rPr>
                <w:kern w:val="2"/>
                <w:szCs w:val="24"/>
              </w:rPr>
            </w:pPr>
            <w:r w:rsidRPr="008E2B09">
              <w:rPr>
                <w:kern w:val="2"/>
                <w:szCs w:val="24"/>
              </w:rPr>
              <w:t xml:space="preserve">10.2.1. Tiekėjui vėluojant suteikti Paslaugas (jų dalį) daugiau kaip </w:t>
            </w:r>
            <w:r w:rsidR="00077C81">
              <w:rPr>
                <w:kern w:val="2"/>
                <w:szCs w:val="24"/>
              </w:rPr>
              <w:t>1</w:t>
            </w:r>
            <w:r w:rsidR="00077C81" w:rsidRPr="008E2B09">
              <w:rPr>
                <w:kern w:val="2"/>
                <w:szCs w:val="24"/>
              </w:rPr>
              <w:t xml:space="preserve"> </w:t>
            </w:r>
            <w:r w:rsidRPr="008E2B09">
              <w:rPr>
                <w:kern w:val="2"/>
                <w:szCs w:val="24"/>
              </w:rPr>
              <w:t>(</w:t>
            </w:r>
            <w:r w:rsidR="00077C81">
              <w:rPr>
                <w:kern w:val="2"/>
                <w:szCs w:val="24"/>
              </w:rPr>
              <w:t>vieną) kalendorinę dieną</w:t>
            </w:r>
            <w:r w:rsidRPr="008E2B09">
              <w:rPr>
                <w:kern w:val="2"/>
                <w:szCs w:val="24"/>
              </w:rPr>
              <w:t xml:space="preserve"> nuo Specialiosios dalies 4.1 punkte nustatyt</w:t>
            </w:r>
            <w:r w:rsidR="0095325C" w:rsidRPr="008E2B09">
              <w:rPr>
                <w:kern w:val="2"/>
                <w:szCs w:val="24"/>
              </w:rPr>
              <w:t>ų</w:t>
            </w:r>
            <w:r w:rsidRPr="008E2B09">
              <w:rPr>
                <w:kern w:val="2"/>
                <w:szCs w:val="24"/>
              </w:rPr>
              <w:t xml:space="preserve"> termin</w:t>
            </w:r>
            <w:r w:rsidR="0095325C" w:rsidRPr="008E2B09">
              <w:rPr>
                <w:kern w:val="2"/>
                <w:szCs w:val="24"/>
              </w:rPr>
              <w:t>ų</w:t>
            </w:r>
            <w:r w:rsidRPr="008E2B09">
              <w:rPr>
                <w:kern w:val="2"/>
                <w:szCs w:val="24"/>
              </w:rPr>
              <w:t>.</w:t>
            </w:r>
          </w:p>
          <w:p w14:paraId="14C91283" w14:textId="77777777" w:rsidR="00972A5F" w:rsidRPr="008E2B09" w:rsidRDefault="00972A5F" w:rsidP="00380326">
            <w:pPr>
              <w:jc w:val="both"/>
              <w:rPr>
                <w:kern w:val="2"/>
                <w:szCs w:val="24"/>
              </w:rPr>
            </w:pPr>
            <w:r w:rsidRPr="008E2B09">
              <w:rPr>
                <w:kern w:val="2"/>
                <w:szCs w:val="24"/>
              </w:rPr>
              <w:t>10.2.2. Paaiškėja, kad yra aplinkybė, atitinkanti bent vieną iš VPĮ 45 straipsnio 2</w:t>
            </w:r>
            <w:r w:rsidRPr="008E2B09">
              <w:rPr>
                <w:kern w:val="2"/>
                <w:szCs w:val="24"/>
                <w:vertAlign w:val="superscript"/>
              </w:rPr>
              <w:t>1</w:t>
            </w:r>
            <w:r w:rsidRPr="008E2B09">
              <w:rPr>
                <w:kern w:val="2"/>
                <w:szCs w:val="24"/>
              </w:rPr>
              <w:t xml:space="preserve"> dalyje išvardintų sąlygų.</w:t>
            </w:r>
          </w:p>
          <w:p w14:paraId="3C786DB1" w14:textId="69E2DBBB" w:rsidR="00AC589C" w:rsidRPr="008E2B09" w:rsidRDefault="00972A5F" w:rsidP="004B4566">
            <w:pPr>
              <w:jc w:val="both"/>
              <w:rPr>
                <w:kern w:val="2"/>
                <w:szCs w:val="24"/>
              </w:rPr>
            </w:pPr>
            <w:r w:rsidRPr="008E2B09">
              <w:rPr>
                <w:kern w:val="2"/>
                <w:szCs w:val="24"/>
              </w:rPr>
              <w:t>10.2.3. Tiekėjas per 10 (dešimt) darbo dienų nuo prašymo gavimo dienos iš Pirkėjo nepateikia prašomų dokumentų nurodytus VPĮ 51 straipsnio 12 dalyje, kad nėra sąlygų, numatytų VPĮ 45 straipsnio 2</w:t>
            </w:r>
            <w:r w:rsidRPr="008E2B09">
              <w:rPr>
                <w:kern w:val="2"/>
                <w:szCs w:val="24"/>
                <w:vertAlign w:val="superscript"/>
              </w:rPr>
              <w:t>1</w:t>
            </w:r>
            <w:r w:rsidRPr="008E2B09">
              <w:rPr>
                <w:kern w:val="2"/>
                <w:szCs w:val="24"/>
              </w:rPr>
              <w:t xml:space="preserve"> dalyje.</w:t>
            </w:r>
          </w:p>
        </w:tc>
      </w:tr>
      <w:tr w:rsidR="00AC589C" w:rsidRPr="008E2B09" w14:paraId="4F79FF87" w14:textId="77777777" w:rsidTr="00685F69">
        <w:trPr>
          <w:trHeight w:val="300"/>
        </w:trPr>
        <w:tc>
          <w:tcPr>
            <w:tcW w:w="10348" w:type="dxa"/>
            <w:gridSpan w:val="4"/>
          </w:tcPr>
          <w:p w14:paraId="033CD312" w14:textId="77777777" w:rsidR="00AC589C" w:rsidRPr="008E2B09" w:rsidRDefault="00DC6CDA">
            <w:pPr>
              <w:jc w:val="center"/>
              <w:rPr>
                <w:b/>
                <w:kern w:val="2"/>
                <w:szCs w:val="24"/>
              </w:rPr>
            </w:pPr>
            <w:r w:rsidRPr="008E2B09">
              <w:rPr>
                <w:b/>
                <w:kern w:val="2"/>
                <w:szCs w:val="24"/>
              </w:rPr>
              <w:t>11. SUTARTIES GALIOJIMAS IR KEITIMAS</w:t>
            </w:r>
          </w:p>
        </w:tc>
      </w:tr>
      <w:tr w:rsidR="00AC589C" w:rsidRPr="008E2B09" w14:paraId="360F18FB" w14:textId="77777777" w:rsidTr="00685F69">
        <w:trPr>
          <w:trHeight w:val="300"/>
        </w:trPr>
        <w:tc>
          <w:tcPr>
            <w:tcW w:w="3241" w:type="dxa"/>
            <w:gridSpan w:val="2"/>
          </w:tcPr>
          <w:p w14:paraId="164CBB69" w14:textId="77777777" w:rsidR="00AC589C" w:rsidRPr="008E2B09" w:rsidRDefault="00DC6CDA">
            <w:pPr>
              <w:rPr>
                <w:b/>
                <w:kern w:val="2"/>
                <w:szCs w:val="24"/>
              </w:rPr>
            </w:pPr>
            <w:r w:rsidRPr="008E2B09">
              <w:rPr>
                <w:b/>
                <w:szCs w:val="24"/>
              </w:rPr>
              <w:t>11.1. Sutarties sudarymas ir įsigaliojimas</w:t>
            </w:r>
          </w:p>
        </w:tc>
        <w:tc>
          <w:tcPr>
            <w:tcW w:w="7107" w:type="dxa"/>
            <w:gridSpan w:val="2"/>
          </w:tcPr>
          <w:p w14:paraId="18BE5BB3" w14:textId="77777777" w:rsidR="00AC589C" w:rsidRPr="008E2B09" w:rsidRDefault="00DC6CDA" w:rsidP="00380326">
            <w:pPr>
              <w:jc w:val="both"/>
              <w:rPr>
                <w:color w:val="000000" w:themeColor="text1"/>
                <w:kern w:val="2"/>
                <w:szCs w:val="24"/>
              </w:rPr>
            </w:pPr>
            <w:r w:rsidRPr="008E2B09">
              <w:rPr>
                <w:color w:val="000000" w:themeColor="text1"/>
                <w:kern w:val="2"/>
                <w:szCs w:val="24"/>
              </w:rPr>
              <w:t>Ši Sutartis laikoma sudaryta ir įsigalioja nuo Sutarties pasirašymo dienos (antrosios Šalies pasirašymo dieną).</w:t>
            </w:r>
          </w:p>
          <w:p w14:paraId="59D0B07A" w14:textId="5372D8D1" w:rsidR="00AC589C" w:rsidRPr="008E2B09" w:rsidRDefault="00DC6CDA" w:rsidP="00C303D7">
            <w:pPr>
              <w:jc w:val="both"/>
              <w:rPr>
                <w:color w:val="000000" w:themeColor="text1"/>
                <w:kern w:val="2"/>
                <w:szCs w:val="24"/>
              </w:rPr>
            </w:pPr>
            <w:r w:rsidRPr="008E2B09">
              <w:rPr>
                <w:color w:val="000000" w:themeColor="text1"/>
                <w:kern w:val="2"/>
                <w:szCs w:val="24"/>
              </w:rPr>
              <w:t>Sutartis galioja iki visiško prievolių įvykdymo, bet jos ter</w:t>
            </w:r>
            <w:r w:rsidR="000C7335" w:rsidRPr="008E2B09">
              <w:rPr>
                <w:color w:val="000000" w:themeColor="text1"/>
                <w:kern w:val="2"/>
                <w:szCs w:val="24"/>
              </w:rPr>
              <w:t>minas negali būti ilgesnis kaip iki 202</w:t>
            </w:r>
            <w:r w:rsidR="00D66A96">
              <w:rPr>
                <w:color w:val="000000" w:themeColor="text1"/>
                <w:kern w:val="2"/>
                <w:szCs w:val="24"/>
              </w:rPr>
              <w:t>6</w:t>
            </w:r>
            <w:r w:rsidR="000C7335" w:rsidRPr="008E2B09">
              <w:rPr>
                <w:color w:val="000000" w:themeColor="text1"/>
                <w:kern w:val="2"/>
                <w:szCs w:val="24"/>
              </w:rPr>
              <w:t xml:space="preserve"> m. </w:t>
            </w:r>
            <w:r w:rsidR="00216DF6">
              <w:rPr>
                <w:color w:val="000000" w:themeColor="text1"/>
                <w:kern w:val="2"/>
                <w:szCs w:val="24"/>
              </w:rPr>
              <w:t xml:space="preserve">balandžio 30 </w:t>
            </w:r>
            <w:r w:rsidR="000C7335" w:rsidRPr="008E2B09">
              <w:rPr>
                <w:color w:val="000000" w:themeColor="text1"/>
                <w:kern w:val="2"/>
                <w:szCs w:val="24"/>
              </w:rPr>
              <w:t>d.</w:t>
            </w:r>
            <w:r w:rsidR="000812C1" w:rsidRPr="008E2B09">
              <w:rPr>
                <w:color w:val="000000" w:themeColor="text1"/>
                <w:kern w:val="2"/>
                <w:szCs w:val="24"/>
              </w:rPr>
              <w:t xml:space="preserve"> </w:t>
            </w:r>
          </w:p>
        </w:tc>
      </w:tr>
      <w:tr w:rsidR="00AC589C" w:rsidRPr="008E2B09" w14:paraId="3A9420DA" w14:textId="77777777" w:rsidTr="00685F69">
        <w:trPr>
          <w:trHeight w:val="300"/>
        </w:trPr>
        <w:tc>
          <w:tcPr>
            <w:tcW w:w="3241" w:type="dxa"/>
            <w:gridSpan w:val="2"/>
          </w:tcPr>
          <w:p w14:paraId="7C3E14CB" w14:textId="77777777" w:rsidR="00AC589C" w:rsidRPr="008E2B09" w:rsidRDefault="00DC6CDA">
            <w:pPr>
              <w:rPr>
                <w:b/>
                <w:kern w:val="2"/>
                <w:szCs w:val="24"/>
              </w:rPr>
            </w:pPr>
            <w:r w:rsidRPr="008E2B09">
              <w:rPr>
                <w:b/>
                <w:kern w:val="2"/>
                <w:szCs w:val="24"/>
              </w:rPr>
              <w:t>11.2. Sutarties galiojimo termino pratęsimas</w:t>
            </w:r>
          </w:p>
        </w:tc>
        <w:tc>
          <w:tcPr>
            <w:tcW w:w="7107" w:type="dxa"/>
            <w:gridSpan w:val="2"/>
          </w:tcPr>
          <w:p w14:paraId="74B0B81D" w14:textId="77777777" w:rsidR="00AC589C" w:rsidRPr="008E2B09" w:rsidRDefault="00DC6CDA">
            <w:pPr>
              <w:rPr>
                <w:color w:val="000000" w:themeColor="text1"/>
                <w:kern w:val="2"/>
                <w:szCs w:val="24"/>
              </w:rPr>
            </w:pPr>
            <w:r w:rsidRPr="008E2B09">
              <w:rPr>
                <w:color w:val="000000" w:themeColor="text1"/>
                <w:kern w:val="2"/>
                <w:szCs w:val="24"/>
              </w:rPr>
              <w:t>Netaikoma</w:t>
            </w:r>
            <w:r w:rsidR="000C7335" w:rsidRPr="008E2B09">
              <w:rPr>
                <w:color w:val="000000" w:themeColor="text1"/>
                <w:kern w:val="2"/>
                <w:szCs w:val="24"/>
              </w:rPr>
              <w:t>.</w:t>
            </w:r>
          </w:p>
        </w:tc>
      </w:tr>
      <w:tr w:rsidR="00AC589C" w:rsidRPr="008E2B09" w14:paraId="77E08951" w14:textId="77777777" w:rsidTr="00685F69">
        <w:trPr>
          <w:trHeight w:val="300"/>
        </w:trPr>
        <w:tc>
          <w:tcPr>
            <w:tcW w:w="10348" w:type="dxa"/>
            <w:gridSpan w:val="4"/>
          </w:tcPr>
          <w:p w14:paraId="5FBD2FD3" w14:textId="77777777" w:rsidR="00AC589C" w:rsidRPr="008E2B09" w:rsidRDefault="00DC6CDA">
            <w:pPr>
              <w:jc w:val="center"/>
              <w:rPr>
                <w:b/>
                <w:color w:val="000000" w:themeColor="text1"/>
                <w:kern w:val="2"/>
                <w:szCs w:val="24"/>
              </w:rPr>
            </w:pPr>
            <w:r w:rsidRPr="008E2B09">
              <w:rPr>
                <w:b/>
                <w:color w:val="000000" w:themeColor="text1"/>
                <w:kern w:val="2"/>
                <w:szCs w:val="24"/>
              </w:rPr>
              <w:t>12. SUTARTIES NUTRAUKIMAS</w:t>
            </w:r>
          </w:p>
        </w:tc>
      </w:tr>
      <w:tr w:rsidR="00AC589C" w:rsidRPr="008E2B09" w14:paraId="1BC22F21" w14:textId="77777777" w:rsidTr="00685F69">
        <w:trPr>
          <w:trHeight w:val="300"/>
        </w:trPr>
        <w:tc>
          <w:tcPr>
            <w:tcW w:w="3205" w:type="dxa"/>
            <w:tcBorders>
              <w:top w:val="single" w:sz="4" w:space="0" w:color="auto"/>
              <w:left w:val="single" w:sz="4" w:space="0" w:color="auto"/>
              <w:bottom w:val="single" w:sz="4" w:space="0" w:color="auto"/>
              <w:right w:val="single" w:sz="4" w:space="0" w:color="auto"/>
            </w:tcBorders>
          </w:tcPr>
          <w:p w14:paraId="7C00D631" w14:textId="77777777" w:rsidR="00AC589C" w:rsidRPr="008E2B09" w:rsidRDefault="00DC6CDA">
            <w:pPr>
              <w:rPr>
                <w:b/>
                <w:kern w:val="2"/>
                <w:szCs w:val="24"/>
              </w:rPr>
            </w:pPr>
            <w:r w:rsidRPr="008E2B09">
              <w:rPr>
                <w:b/>
                <w:kern w:val="2"/>
                <w:szCs w:val="24"/>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765B3741" w14:textId="77777777" w:rsidR="00AC589C" w:rsidRPr="008E2B09" w:rsidRDefault="00F146FD">
            <w:pPr>
              <w:rPr>
                <w:color w:val="000000" w:themeColor="text1"/>
                <w:kern w:val="2"/>
                <w:szCs w:val="24"/>
              </w:rPr>
            </w:pPr>
            <w:r w:rsidRPr="008E2B09">
              <w:rPr>
                <w:color w:val="000000" w:themeColor="text1"/>
                <w:kern w:val="2"/>
                <w:szCs w:val="24"/>
              </w:rPr>
              <w:t xml:space="preserve">12.1.1. </w:t>
            </w:r>
            <w:r w:rsidR="00DC6CDA" w:rsidRPr="008E2B09">
              <w:rPr>
                <w:color w:val="000000" w:themeColor="text1"/>
                <w:kern w:val="2"/>
                <w:szCs w:val="24"/>
              </w:rPr>
              <w:t xml:space="preserve">Sutartis gali būti nutraukiama rašytiniu Šalių susitarimu arba vienašališkai, Bendrosiose sąlygose </w:t>
            </w:r>
            <w:r w:rsidRPr="008E2B09">
              <w:rPr>
                <w:color w:val="000000" w:themeColor="text1"/>
                <w:kern w:val="2"/>
                <w:szCs w:val="24"/>
              </w:rPr>
              <w:t xml:space="preserve">ir šiais Specialiosiose sąlygose nurodytais atvejais ir </w:t>
            </w:r>
            <w:r w:rsidR="00DC6CDA" w:rsidRPr="008E2B09">
              <w:rPr>
                <w:color w:val="000000" w:themeColor="text1"/>
                <w:kern w:val="2"/>
                <w:szCs w:val="24"/>
              </w:rPr>
              <w:t>nustatyta tvarka.</w:t>
            </w:r>
          </w:p>
          <w:p w14:paraId="47261A0D" w14:textId="205A831F" w:rsidR="00F146FD" w:rsidRPr="008E2B09" w:rsidRDefault="00F146FD" w:rsidP="004B4566">
            <w:pPr>
              <w:jc w:val="both"/>
              <w:rPr>
                <w:color w:val="000000" w:themeColor="text1"/>
                <w:kern w:val="2"/>
                <w:szCs w:val="24"/>
              </w:rPr>
            </w:pPr>
            <w:r w:rsidRPr="008E2B09">
              <w:rPr>
                <w:color w:val="000000" w:themeColor="text1"/>
                <w:kern w:val="2"/>
                <w:szCs w:val="24"/>
              </w:rPr>
              <w:t>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w:t>
            </w:r>
          </w:p>
        </w:tc>
      </w:tr>
      <w:tr w:rsidR="00AC589C" w:rsidRPr="008E2B09" w14:paraId="2AE004A3" w14:textId="77777777" w:rsidTr="00685F69">
        <w:trPr>
          <w:trHeight w:val="300"/>
        </w:trPr>
        <w:tc>
          <w:tcPr>
            <w:tcW w:w="3205" w:type="dxa"/>
            <w:tcBorders>
              <w:top w:val="single" w:sz="4" w:space="0" w:color="auto"/>
              <w:left w:val="single" w:sz="4" w:space="0" w:color="auto"/>
              <w:bottom w:val="single" w:sz="4" w:space="0" w:color="auto"/>
              <w:right w:val="single" w:sz="4" w:space="0" w:color="auto"/>
            </w:tcBorders>
          </w:tcPr>
          <w:p w14:paraId="0396C6A1" w14:textId="77777777" w:rsidR="00AC589C" w:rsidRPr="008E2B09" w:rsidRDefault="00DC6CDA">
            <w:pPr>
              <w:rPr>
                <w:b/>
                <w:kern w:val="2"/>
                <w:szCs w:val="24"/>
              </w:rPr>
            </w:pPr>
            <w:r w:rsidRPr="008E2B09">
              <w:rPr>
                <w:b/>
                <w:kern w:val="2"/>
                <w:szCs w:val="24"/>
              </w:rPr>
              <w:t>12.2. Esminiai Sutarties pažeidimai</w:t>
            </w:r>
          </w:p>
        </w:tc>
        <w:tc>
          <w:tcPr>
            <w:tcW w:w="7143" w:type="dxa"/>
            <w:gridSpan w:val="3"/>
            <w:tcBorders>
              <w:top w:val="single" w:sz="4" w:space="0" w:color="auto"/>
              <w:left w:val="single" w:sz="4" w:space="0" w:color="auto"/>
              <w:bottom w:val="single" w:sz="4" w:space="0" w:color="auto"/>
              <w:right w:val="single" w:sz="4" w:space="0" w:color="auto"/>
            </w:tcBorders>
          </w:tcPr>
          <w:p w14:paraId="4A4EC676" w14:textId="77777777" w:rsidR="00DE39D6" w:rsidRPr="008E2B09" w:rsidRDefault="00DE39D6" w:rsidP="00DE39D6">
            <w:pPr>
              <w:spacing w:line="257" w:lineRule="auto"/>
              <w:jc w:val="both"/>
              <w:rPr>
                <w:rFonts w:eastAsia="Arial"/>
                <w:color w:val="000000" w:themeColor="text1"/>
                <w:kern w:val="2"/>
                <w:szCs w:val="24"/>
              </w:rPr>
            </w:pPr>
            <w:r w:rsidRPr="008E2B09">
              <w:rPr>
                <w:rFonts w:eastAsia="Arial"/>
                <w:color w:val="000000" w:themeColor="text1"/>
                <w:kern w:val="2"/>
                <w:szCs w:val="24"/>
              </w:rPr>
              <w:t>12.2.1. jeigu Tiekėjas nevykdo prisiimtų įsipareigojimų už Sutartyje nustatytą Sutarties kainą;</w:t>
            </w:r>
          </w:p>
          <w:p w14:paraId="4B206AA4" w14:textId="16258A98" w:rsidR="00DE39D6" w:rsidRPr="008E2B09" w:rsidRDefault="00DE39D6" w:rsidP="00DE39D6">
            <w:pPr>
              <w:spacing w:line="257" w:lineRule="auto"/>
              <w:jc w:val="both"/>
              <w:rPr>
                <w:rFonts w:eastAsia="Arial"/>
                <w:color w:val="000000" w:themeColor="text1"/>
                <w:kern w:val="2"/>
                <w:szCs w:val="24"/>
              </w:rPr>
            </w:pPr>
            <w:r w:rsidRPr="008E2B09">
              <w:rPr>
                <w:rFonts w:eastAsia="Arial"/>
                <w:color w:val="000000" w:themeColor="text1"/>
                <w:kern w:val="2"/>
                <w:szCs w:val="24"/>
              </w:rPr>
              <w:t xml:space="preserve">12.2.2. jeigu Tiekėjas nesilaiko Sutartyje nustatytų Paslaugų </w:t>
            </w:r>
            <w:r w:rsidR="00BC5C53">
              <w:rPr>
                <w:rFonts w:eastAsia="Arial"/>
                <w:color w:val="000000" w:themeColor="text1"/>
                <w:kern w:val="2"/>
                <w:szCs w:val="24"/>
              </w:rPr>
              <w:t>trūkumų šalinimo</w:t>
            </w:r>
            <w:r w:rsidR="00BC5C53" w:rsidRPr="008E2B09">
              <w:rPr>
                <w:rFonts w:eastAsia="Arial"/>
                <w:color w:val="000000" w:themeColor="text1"/>
                <w:kern w:val="2"/>
                <w:szCs w:val="24"/>
              </w:rPr>
              <w:t xml:space="preserve"> </w:t>
            </w:r>
            <w:r w:rsidRPr="008E2B09">
              <w:rPr>
                <w:rFonts w:eastAsia="Arial"/>
                <w:color w:val="000000" w:themeColor="text1"/>
                <w:kern w:val="2"/>
                <w:szCs w:val="24"/>
              </w:rPr>
              <w:t xml:space="preserve">terminų ir bent kartą vėluoja </w:t>
            </w:r>
            <w:r w:rsidR="00BC5C53">
              <w:rPr>
                <w:rFonts w:eastAsia="Arial"/>
                <w:color w:val="000000" w:themeColor="text1"/>
                <w:kern w:val="2"/>
                <w:szCs w:val="24"/>
              </w:rPr>
              <w:t>pašalinti</w:t>
            </w:r>
            <w:r w:rsidRPr="008E2B09">
              <w:rPr>
                <w:rFonts w:eastAsia="Arial"/>
                <w:color w:val="000000" w:themeColor="text1"/>
                <w:kern w:val="2"/>
                <w:szCs w:val="24"/>
              </w:rPr>
              <w:t xml:space="preserve"> </w:t>
            </w:r>
            <w:r w:rsidR="00BC5C53" w:rsidRPr="008E2B09">
              <w:rPr>
                <w:rFonts w:eastAsia="Arial"/>
                <w:color w:val="000000" w:themeColor="text1"/>
                <w:kern w:val="2"/>
                <w:szCs w:val="24"/>
              </w:rPr>
              <w:t>Paslaug</w:t>
            </w:r>
            <w:r w:rsidR="00BC5C53">
              <w:rPr>
                <w:rFonts w:eastAsia="Arial"/>
                <w:color w:val="000000" w:themeColor="text1"/>
                <w:kern w:val="2"/>
                <w:szCs w:val="24"/>
              </w:rPr>
              <w:t>ų trūkumus</w:t>
            </w:r>
            <w:r w:rsidR="00BC5C53" w:rsidRPr="008E2B09">
              <w:rPr>
                <w:rFonts w:eastAsia="Arial"/>
                <w:color w:val="000000" w:themeColor="text1"/>
                <w:kern w:val="2"/>
                <w:szCs w:val="24"/>
              </w:rPr>
              <w:t xml:space="preserve"> </w:t>
            </w:r>
            <w:r w:rsidRPr="008E2B09">
              <w:rPr>
                <w:rFonts w:eastAsia="Arial"/>
                <w:color w:val="000000" w:themeColor="text1"/>
                <w:kern w:val="2"/>
                <w:szCs w:val="24"/>
              </w:rPr>
              <w:t xml:space="preserve">daugiau nei </w:t>
            </w:r>
            <w:r w:rsidR="00BC5C53">
              <w:rPr>
                <w:rFonts w:eastAsia="Arial"/>
                <w:color w:val="000000" w:themeColor="text1"/>
                <w:kern w:val="2"/>
                <w:szCs w:val="24"/>
              </w:rPr>
              <w:t>3</w:t>
            </w:r>
            <w:r w:rsidR="00BC5C53" w:rsidRPr="008E2B09">
              <w:rPr>
                <w:rFonts w:eastAsia="Arial"/>
                <w:color w:val="000000" w:themeColor="text1"/>
                <w:kern w:val="2"/>
                <w:szCs w:val="24"/>
              </w:rPr>
              <w:t xml:space="preserve"> </w:t>
            </w:r>
            <w:r w:rsidRPr="008E2B09">
              <w:rPr>
                <w:rFonts w:eastAsia="Arial"/>
                <w:color w:val="000000" w:themeColor="text1"/>
                <w:kern w:val="2"/>
                <w:szCs w:val="24"/>
              </w:rPr>
              <w:t>(</w:t>
            </w:r>
            <w:r w:rsidR="00BC5C53">
              <w:rPr>
                <w:rFonts w:eastAsia="Arial"/>
                <w:color w:val="000000" w:themeColor="text1"/>
                <w:kern w:val="2"/>
                <w:szCs w:val="24"/>
              </w:rPr>
              <w:t>tris</w:t>
            </w:r>
            <w:r w:rsidRPr="008E2B09">
              <w:rPr>
                <w:rFonts w:eastAsia="Arial"/>
                <w:color w:val="000000" w:themeColor="text1"/>
                <w:kern w:val="2"/>
                <w:szCs w:val="24"/>
              </w:rPr>
              <w:t xml:space="preserve">) darbo dienos </w:t>
            </w:r>
            <w:r w:rsidR="00C77F7F" w:rsidRPr="008E2B09">
              <w:rPr>
                <w:rFonts w:eastAsia="Arial"/>
                <w:color w:val="000000" w:themeColor="text1"/>
                <w:kern w:val="2"/>
                <w:szCs w:val="24"/>
              </w:rPr>
              <w:t>per Sutartyje nustatytą terminą</w:t>
            </w:r>
            <w:r w:rsidRPr="008E2B09">
              <w:rPr>
                <w:rFonts w:eastAsia="Arial"/>
                <w:color w:val="000000" w:themeColor="text1"/>
                <w:kern w:val="2"/>
                <w:szCs w:val="24"/>
              </w:rPr>
              <w:t>;</w:t>
            </w:r>
          </w:p>
          <w:p w14:paraId="35A80440" w14:textId="77777777" w:rsidR="00DE39D6" w:rsidRPr="008E2B09" w:rsidRDefault="00DE39D6" w:rsidP="00DE39D6">
            <w:pPr>
              <w:spacing w:line="257" w:lineRule="auto"/>
              <w:jc w:val="both"/>
              <w:rPr>
                <w:rFonts w:eastAsia="Arial"/>
                <w:color w:val="000000" w:themeColor="text1"/>
                <w:kern w:val="2"/>
                <w:szCs w:val="24"/>
              </w:rPr>
            </w:pPr>
            <w:r w:rsidRPr="008E2B09">
              <w:rPr>
                <w:rFonts w:eastAsia="Arial"/>
                <w:color w:val="000000" w:themeColor="text1"/>
                <w:kern w:val="2"/>
                <w:szCs w:val="24"/>
              </w:rPr>
              <w:t>12.2.</w:t>
            </w:r>
            <w:r w:rsidR="00921D33" w:rsidRPr="008E2B09">
              <w:rPr>
                <w:rFonts w:eastAsia="Arial"/>
                <w:color w:val="000000" w:themeColor="text1"/>
                <w:kern w:val="2"/>
                <w:szCs w:val="24"/>
              </w:rPr>
              <w:t>3</w:t>
            </w:r>
            <w:r w:rsidRPr="008E2B09">
              <w:rPr>
                <w:rFonts w:eastAsia="Arial"/>
                <w:color w:val="000000" w:themeColor="text1"/>
                <w:kern w:val="2"/>
                <w:szCs w:val="24"/>
              </w:rPr>
              <w:t xml:space="preserve">. Tiekėjas pažeidžia </w:t>
            </w:r>
            <w:r w:rsidR="00C77F7F" w:rsidRPr="008E2B09">
              <w:rPr>
                <w:rFonts w:eastAsia="Arial"/>
                <w:color w:val="000000" w:themeColor="text1"/>
                <w:kern w:val="2"/>
                <w:szCs w:val="24"/>
              </w:rPr>
              <w:t>Paslaugų suteikimo terminus</w:t>
            </w:r>
            <w:r w:rsidRPr="008E2B09">
              <w:rPr>
                <w:rFonts w:eastAsia="Arial"/>
                <w:color w:val="000000" w:themeColor="text1"/>
                <w:kern w:val="2"/>
                <w:szCs w:val="24"/>
              </w:rPr>
              <w:t xml:space="preserve"> ir </w:t>
            </w:r>
            <w:r w:rsidR="00C77F7F" w:rsidRPr="008E2B09">
              <w:rPr>
                <w:rFonts w:eastAsia="Arial"/>
                <w:color w:val="000000" w:themeColor="text1"/>
                <w:kern w:val="2"/>
                <w:szCs w:val="24"/>
              </w:rPr>
              <w:t>dėl to Paslaugos</w:t>
            </w:r>
            <w:r w:rsidRPr="008E2B09">
              <w:rPr>
                <w:rFonts w:eastAsia="Arial"/>
                <w:color w:val="000000" w:themeColor="text1"/>
                <w:kern w:val="2"/>
                <w:szCs w:val="24"/>
              </w:rPr>
              <w:t xml:space="preserve"> tampa nebereikalingos;</w:t>
            </w:r>
          </w:p>
          <w:p w14:paraId="09B7C998" w14:textId="77777777" w:rsidR="00DE39D6" w:rsidRPr="008E2B09" w:rsidRDefault="00DE39D6" w:rsidP="00DE39D6">
            <w:pPr>
              <w:spacing w:line="257" w:lineRule="auto"/>
              <w:jc w:val="both"/>
              <w:rPr>
                <w:rFonts w:eastAsia="Arial"/>
                <w:color w:val="000000" w:themeColor="text1"/>
                <w:kern w:val="2"/>
                <w:szCs w:val="24"/>
              </w:rPr>
            </w:pPr>
            <w:r w:rsidRPr="008E2B09">
              <w:rPr>
                <w:rFonts w:eastAsia="Arial"/>
                <w:color w:val="000000" w:themeColor="text1"/>
                <w:kern w:val="2"/>
                <w:szCs w:val="24"/>
              </w:rPr>
              <w:t>12.2.</w:t>
            </w:r>
            <w:r w:rsidR="00921D33" w:rsidRPr="008E2B09">
              <w:rPr>
                <w:rFonts w:eastAsia="Arial"/>
                <w:color w:val="000000" w:themeColor="text1"/>
                <w:kern w:val="2"/>
                <w:szCs w:val="24"/>
              </w:rPr>
              <w:t>4</w:t>
            </w:r>
            <w:r w:rsidRPr="008E2B09">
              <w:rPr>
                <w:rFonts w:eastAsia="Arial"/>
                <w:color w:val="000000" w:themeColor="text1"/>
                <w:kern w:val="2"/>
                <w:szCs w:val="24"/>
              </w:rPr>
              <w:t xml:space="preserve">. Tiekėjas </w:t>
            </w:r>
            <w:r w:rsidR="00C77F7F" w:rsidRPr="008E2B09">
              <w:rPr>
                <w:rFonts w:eastAsia="Arial"/>
                <w:color w:val="000000" w:themeColor="text1"/>
                <w:kern w:val="2"/>
                <w:szCs w:val="24"/>
              </w:rPr>
              <w:t>bent vieną kartą</w:t>
            </w:r>
            <w:r w:rsidRPr="008E2B09">
              <w:rPr>
                <w:rFonts w:eastAsia="Arial"/>
                <w:color w:val="000000" w:themeColor="text1"/>
                <w:kern w:val="2"/>
                <w:szCs w:val="24"/>
              </w:rPr>
              <w:t xml:space="preserve"> pažeid</w:t>
            </w:r>
            <w:r w:rsidR="00C77F7F" w:rsidRPr="008E2B09">
              <w:rPr>
                <w:rFonts w:eastAsia="Arial"/>
                <w:color w:val="000000" w:themeColor="text1"/>
                <w:kern w:val="2"/>
                <w:szCs w:val="24"/>
              </w:rPr>
              <w:t>žia esminę Sutarties sąlygas</w:t>
            </w:r>
            <w:r w:rsidRPr="008E2B09">
              <w:rPr>
                <w:rFonts w:eastAsia="Arial"/>
                <w:color w:val="000000" w:themeColor="text1"/>
                <w:kern w:val="2"/>
                <w:szCs w:val="24"/>
              </w:rPr>
              <w:t>;</w:t>
            </w:r>
          </w:p>
          <w:p w14:paraId="6ABD847D" w14:textId="77777777" w:rsidR="00DE39D6" w:rsidRPr="008E2B09" w:rsidRDefault="00DE39D6" w:rsidP="00DE39D6">
            <w:pPr>
              <w:spacing w:line="257" w:lineRule="auto"/>
              <w:jc w:val="both"/>
              <w:rPr>
                <w:rFonts w:eastAsia="Arial"/>
                <w:color w:val="000000" w:themeColor="text1"/>
                <w:kern w:val="2"/>
                <w:szCs w:val="24"/>
              </w:rPr>
            </w:pPr>
            <w:r w:rsidRPr="008E2B09">
              <w:rPr>
                <w:rFonts w:eastAsia="Arial"/>
                <w:color w:val="000000" w:themeColor="text1"/>
                <w:kern w:val="2"/>
                <w:szCs w:val="24"/>
              </w:rPr>
              <w:t>12.2.</w:t>
            </w:r>
            <w:r w:rsidR="00921D33" w:rsidRPr="008E2B09">
              <w:rPr>
                <w:rFonts w:eastAsia="Arial"/>
                <w:color w:val="000000" w:themeColor="text1"/>
                <w:kern w:val="2"/>
                <w:szCs w:val="24"/>
              </w:rPr>
              <w:t>5</w:t>
            </w:r>
            <w:r w:rsidRPr="008E2B09">
              <w:rPr>
                <w:rFonts w:eastAsia="Arial"/>
                <w:color w:val="000000" w:themeColor="text1"/>
                <w:kern w:val="2"/>
                <w:szCs w:val="24"/>
              </w:rPr>
              <w:t>. jeigu Pirkėjui paaiškėja, kad yra aplinkybės susijusios su Tiekėju, atitinkančios bent vieną iš nurodytų VPĮ 45 straipsnio 2</w:t>
            </w:r>
            <w:r w:rsidRPr="008E2B09">
              <w:rPr>
                <w:rFonts w:eastAsia="Arial"/>
                <w:color w:val="000000" w:themeColor="text1"/>
                <w:kern w:val="2"/>
                <w:szCs w:val="24"/>
                <w:vertAlign w:val="superscript"/>
              </w:rPr>
              <w:t>1</w:t>
            </w:r>
            <w:r w:rsidRPr="008E2B09">
              <w:rPr>
                <w:rFonts w:eastAsia="Arial"/>
                <w:color w:val="000000" w:themeColor="text1"/>
                <w:kern w:val="2"/>
                <w:szCs w:val="24"/>
              </w:rPr>
              <w:t xml:space="preserve"> dalyje sąlygų (pagrindų);</w:t>
            </w:r>
          </w:p>
          <w:p w14:paraId="356F7522" w14:textId="710E69B0" w:rsidR="00A05FED" w:rsidRPr="008E2B09" w:rsidRDefault="00A05FED" w:rsidP="00DE39D6">
            <w:pPr>
              <w:spacing w:line="257" w:lineRule="auto"/>
              <w:jc w:val="both"/>
              <w:rPr>
                <w:rFonts w:eastAsia="Arial"/>
                <w:color w:val="000000" w:themeColor="text1"/>
                <w:kern w:val="2"/>
                <w:szCs w:val="24"/>
              </w:rPr>
            </w:pPr>
            <w:r w:rsidRPr="008E2B09">
              <w:rPr>
                <w:rFonts w:eastAsia="Arial"/>
                <w:color w:val="000000" w:themeColor="text1"/>
                <w:kern w:val="2"/>
                <w:szCs w:val="24"/>
              </w:rPr>
              <w:lastRenderedPageBreak/>
              <w:t>12.2.6. Tiekėjas per 10 (dešimt) darbo dienų nuo Pirkėjo prašymo pateikimo dienos nepateikia Pirkėjui jo prašomų dokumentų nurodytus VPĮ 51 straipsnio 12 dalyje, kad nėra sąlygų, numatytų VPĮ 45 straipsnio 2</w:t>
            </w:r>
            <w:r w:rsidRPr="00077C81">
              <w:rPr>
                <w:rFonts w:eastAsia="Arial"/>
                <w:color w:val="000000" w:themeColor="text1"/>
                <w:kern w:val="2"/>
                <w:szCs w:val="24"/>
                <w:vertAlign w:val="superscript"/>
              </w:rPr>
              <w:t>1</w:t>
            </w:r>
            <w:r w:rsidRPr="008E2B09">
              <w:rPr>
                <w:rFonts w:eastAsia="Arial"/>
                <w:color w:val="000000" w:themeColor="text1"/>
                <w:kern w:val="2"/>
                <w:szCs w:val="24"/>
              </w:rPr>
              <w:t xml:space="preserve"> dalyje;</w:t>
            </w:r>
          </w:p>
          <w:p w14:paraId="03909910" w14:textId="049A9BB8" w:rsidR="00DE39D6" w:rsidRPr="008E2B09" w:rsidRDefault="00DE39D6" w:rsidP="00DE39D6">
            <w:pPr>
              <w:spacing w:line="257" w:lineRule="auto"/>
              <w:jc w:val="both"/>
              <w:rPr>
                <w:rFonts w:eastAsia="Arial"/>
                <w:color w:val="000000" w:themeColor="text1"/>
                <w:kern w:val="2"/>
                <w:szCs w:val="24"/>
              </w:rPr>
            </w:pPr>
            <w:r w:rsidRPr="008E2B09">
              <w:rPr>
                <w:rFonts w:eastAsia="Arial"/>
                <w:color w:val="000000" w:themeColor="text1"/>
                <w:kern w:val="2"/>
                <w:szCs w:val="24"/>
              </w:rPr>
              <w:t>1</w:t>
            </w:r>
            <w:r w:rsidR="00C77F7F" w:rsidRPr="008E2B09">
              <w:rPr>
                <w:rFonts w:eastAsia="Arial"/>
                <w:color w:val="000000" w:themeColor="text1"/>
                <w:kern w:val="2"/>
                <w:szCs w:val="24"/>
              </w:rPr>
              <w:t>2.2.</w:t>
            </w:r>
            <w:r w:rsidR="00A05FED" w:rsidRPr="008E2B09">
              <w:rPr>
                <w:rFonts w:eastAsia="Arial"/>
                <w:color w:val="000000" w:themeColor="text1"/>
                <w:kern w:val="2"/>
                <w:szCs w:val="24"/>
              </w:rPr>
              <w:t>7</w:t>
            </w:r>
            <w:r w:rsidR="00C77F7F" w:rsidRPr="008E2B09">
              <w:rPr>
                <w:rFonts w:eastAsia="Arial"/>
                <w:color w:val="000000" w:themeColor="text1"/>
                <w:kern w:val="2"/>
                <w:szCs w:val="24"/>
              </w:rPr>
              <w:t xml:space="preserve">. paaiškėja, kad Tiekėjas </w:t>
            </w:r>
            <w:r w:rsidRPr="008E2B09">
              <w:rPr>
                <w:rFonts w:eastAsia="Arial"/>
                <w:color w:val="000000" w:themeColor="text1"/>
                <w:kern w:val="2"/>
                <w:szCs w:val="24"/>
              </w:rPr>
              <w:t>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tiekėjui, subtiekėjui, ūkio subjektui, kurio pajėgumais remiamasi, jungtinės veiklos partneriui ar jį kontroliuoti, jo vardu priimti sprendimą, sudaryti sandorį, ir tokiu būdu dalyvauja tokių ūkio subjektų grupių ir (ar) ūkio subjektų veikloje;</w:t>
            </w:r>
          </w:p>
          <w:p w14:paraId="5D4CB2A2" w14:textId="3A54A5A8" w:rsidR="00DE39D6" w:rsidRPr="008E2B09" w:rsidRDefault="00DE39D6" w:rsidP="00DE39D6">
            <w:pPr>
              <w:spacing w:line="257" w:lineRule="auto"/>
              <w:jc w:val="both"/>
              <w:rPr>
                <w:rFonts w:eastAsia="Arial"/>
                <w:color w:val="000000" w:themeColor="text1"/>
                <w:kern w:val="2"/>
                <w:szCs w:val="24"/>
              </w:rPr>
            </w:pPr>
            <w:r w:rsidRPr="008E2B09">
              <w:rPr>
                <w:rFonts w:eastAsia="Arial"/>
                <w:color w:val="000000" w:themeColor="text1"/>
                <w:kern w:val="2"/>
                <w:szCs w:val="24"/>
              </w:rPr>
              <w:t>12.2.</w:t>
            </w:r>
            <w:r w:rsidR="00A05FED" w:rsidRPr="008E2B09">
              <w:rPr>
                <w:rFonts w:eastAsia="Arial"/>
                <w:color w:val="000000" w:themeColor="text1"/>
                <w:kern w:val="2"/>
                <w:szCs w:val="24"/>
              </w:rPr>
              <w:t>8</w:t>
            </w:r>
            <w:r w:rsidRPr="008E2B09">
              <w:rPr>
                <w:rFonts w:eastAsia="Arial"/>
                <w:color w:val="000000" w:themeColor="text1"/>
                <w:kern w:val="2"/>
                <w:szCs w:val="24"/>
              </w:rPr>
              <w:t>. paaiškėja, kad Tiekėjas vykdant Sutartyje numatytus įsipareigojimus pasitelkia priešiškų valstybių piliečių (darbuotojų, subtiekėjų,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626DD70D" w14:textId="5C63E044" w:rsidR="00AC589C" w:rsidRPr="008E2B09" w:rsidRDefault="00DE39D6" w:rsidP="00A05FED">
            <w:pPr>
              <w:spacing w:line="257" w:lineRule="auto"/>
              <w:jc w:val="both"/>
              <w:rPr>
                <w:rFonts w:eastAsia="Arial"/>
                <w:color w:val="000000" w:themeColor="text1"/>
                <w:kern w:val="2"/>
                <w:szCs w:val="24"/>
              </w:rPr>
            </w:pPr>
            <w:r w:rsidRPr="008E2B09">
              <w:rPr>
                <w:rFonts w:eastAsia="Arial"/>
                <w:color w:val="000000" w:themeColor="text1"/>
                <w:kern w:val="2"/>
                <w:szCs w:val="24"/>
              </w:rPr>
              <w:t>12.2.</w:t>
            </w:r>
            <w:r w:rsidR="00A05FED" w:rsidRPr="008E2B09">
              <w:rPr>
                <w:rFonts w:eastAsia="Arial"/>
                <w:color w:val="000000" w:themeColor="text1"/>
                <w:kern w:val="2"/>
                <w:szCs w:val="24"/>
              </w:rPr>
              <w:t>9</w:t>
            </w:r>
            <w:r w:rsidRPr="008E2B09">
              <w:rPr>
                <w:rFonts w:eastAsia="Arial"/>
                <w:color w:val="000000" w:themeColor="text1"/>
                <w:kern w:val="2"/>
                <w:szCs w:val="24"/>
              </w:rPr>
              <w:t>. jeigu Tiekėjas dėl savo kaltės negali ir (arba) atsisako vykdyti Sutartyje numatytus įsipareigojimus ar bet kurią jų dalį, nepriklausomai nuo tokios dalies vertės.</w:t>
            </w:r>
          </w:p>
        </w:tc>
      </w:tr>
      <w:tr w:rsidR="00AC589C" w:rsidRPr="008E2B09" w14:paraId="04BF2A85" w14:textId="77777777" w:rsidTr="00685F69">
        <w:trPr>
          <w:trHeight w:val="300"/>
        </w:trPr>
        <w:tc>
          <w:tcPr>
            <w:tcW w:w="10348" w:type="dxa"/>
            <w:gridSpan w:val="4"/>
          </w:tcPr>
          <w:p w14:paraId="6F1E9ECE" w14:textId="77777777" w:rsidR="00AC589C" w:rsidRPr="008E2B09" w:rsidRDefault="00DC6CDA" w:rsidP="00921D33">
            <w:pPr>
              <w:jc w:val="center"/>
              <w:rPr>
                <w:kern w:val="2"/>
                <w:szCs w:val="24"/>
              </w:rPr>
            </w:pPr>
            <w:r w:rsidRPr="008E2B09">
              <w:rPr>
                <w:b/>
                <w:kern w:val="2"/>
                <w:szCs w:val="24"/>
              </w:rPr>
              <w:lastRenderedPageBreak/>
              <w:t>13. APLINKOS APSAUGOS IR S</w:t>
            </w:r>
            <w:r w:rsidR="00D042FE" w:rsidRPr="008E2B09">
              <w:rPr>
                <w:b/>
                <w:kern w:val="2"/>
                <w:szCs w:val="24"/>
              </w:rPr>
              <w:t>OCIALINIAI KRITERIJAI</w:t>
            </w:r>
          </w:p>
        </w:tc>
      </w:tr>
      <w:tr w:rsidR="00AC589C" w:rsidRPr="008E2B09" w14:paraId="19D6E6E9" w14:textId="77777777" w:rsidTr="00685F69">
        <w:trPr>
          <w:trHeight w:val="300"/>
        </w:trPr>
        <w:tc>
          <w:tcPr>
            <w:tcW w:w="3205" w:type="dxa"/>
          </w:tcPr>
          <w:p w14:paraId="34CED029" w14:textId="77777777" w:rsidR="00AC589C" w:rsidRPr="008E2B09" w:rsidRDefault="00DC6CDA">
            <w:pPr>
              <w:rPr>
                <w:b/>
                <w:kern w:val="2"/>
                <w:szCs w:val="24"/>
              </w:rPr>
            </w:pPr>
            <w:r w:rsidRPr="008E2B09">
              <w:rPr>
                <w:b/>
                <w:kern w:val="2"/>
                <w:szCs w:val="24"/>
              </w:rPr>
              <w:t xml:space="preserve">13.1. Su perkamomis paslaugomis susiję aplinkos apsaugos kriterijai </w:t>
            </w:r>
          </w:p>
        </w:tc>
        <w:tc>
          <w:tcPr>
            <w:tcW w:w="7143" w:type="dxa"/>
            <w:gridSpan w:val="3"/>
          </w:tcPr>
          <w:p w14:paraId="7D14964C" w14:textId="77777777" w:rsidR="00AC589C" w:rsidRPr="008E2B09" w:rsidRDefault="00DC6CDA">
            <w:pPr>
              <w:rPr>
                <w:color w:val="000000" w:themeColor="text1"/>
                <w:kern w:val="2"/>
                <w:szCs w:val="24"/>
                <w:shd w:val="clear" w:color="auto" w:fill="FFFFFF"/>
              </w:rPr>
            </w:pPr>
            <w:r w:rsidRPr="008E2B09">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w:t>
            </w:r>
            <w:r w:rsidR="00921D33" w:rsidRPr="008E2B09">
              <w:rPr>
                <w:color w:val="000000" w:themeColor="text1"/>
                <w:kern w:val="2"/>
                <w:szCs w:val="24"/>
                <w:shd w:val="clear" w:color="auto" w:fill="FFFFFF"/>
              </w:rPr>
              <w:t>s, tvarkos aprašo patvirtinimo“ 4.4.3 papunkčiu.</w:t>
            </w:r>
          </w:p>
        </w:tc>
      </w:tr>
      <w:tr w:rsidR="00AC589C" w:rsidRPr="008E2B09" w14:paraId="64C5DC57" w14:textId="77777777" w:rsidTr="00685F69">
        <w:trPr>
          <w:trHeight w:val="300"/>
        </w:trPr>
        <w:tc>
          <w:tcPr>
            <w:tcW w:w="3205" w:type="dxa"/>
          </w:tcPr>
          <w:p w14:paraId="64653183" w14:textId="77777777" w:rsidR="00AC589C" w:rsidRPr="008E2B09" w:rsidRDefault="00DC6CDA">
            <w:pPr>
              <w:rPr>
                <w:b/>
                <w:kern w:val="2"/>
                <w:szCs w:val="24"/>
              </w:rPr>
            </w:pPr>
            <w:r w:rsidRPr="008E2B09">
              <w:rPr>
                <w:b/>
                <w:kern w:val="2"/>
                <w:szCs w:val="24"/>
              </w:rPr>
              <w:t>13.2. Su perkamomis Paslaugomis susiję socialiniai kriterijai</w:t>
            </w:r>
          </w:p>
        </w:tc>
        <w:tc>
          <w:tcPr>
            <w:tcW w:w="7143" w:type="dxa"/>
            <w:gridSpan w:val="3"/>
          </w:tcPr>
          <w:p w14:paraId="192969A0" w14:textId="77777777" w:rsidR="00AC589C" w:rsidRPr="008E2B09" w:rsidRDefault="00DC6CDA">
            <w:pPr>
              <w:rPr>
                <w:color w:val="000000" w:themeColor="text1"/>
                <w:kern w:val="2"/>
                <w:szCs w:val="24"/>
                <w:shd w:val="clear" w:color="auto" w:fill="FFFFFF"/>
              </w:rPr>
            </w:pPr>
            <w:r w:rsidRPr="008E2B09">
              <w:rPr>
                <w:color w:val="000000" w:themeColor="text1"/>
                <w:kern w:val="2"/>
                <w:szCs w:val="24"/>
                <w:shd w:val="clear" w:color="auto" w:fill="FFFFFF"/>
              </w:rPr>
              <w:t>Netaikoma</w:t>
            </w:r>
            <w:r w:rsidR="00921D33" w:rsidRPr="008E2B09">
              <w:rPr>
                <w:color w:val="000000" w:themeColor="text1"/>
                <w:kern w:val="2"/>
                <w:szCs w:val="24"/>
                <w:shd w:val="clear" w:color="auto" w:fill="FFFFFF"/>
              </w:rPr>
              <w:t>.</w:t>
            </w:r>
          </w:p>
        </w:tc>
      </w:tr>
      <w:tr w:rsidR="00AC589C" w:rsidRPr="008E2B09" w14:paraId="244A5F93" w14:textId="77777777" w:rsidTr="00685F69">
        <w:trPr>
          <w:trHeight w:val="300"/>
        </w:trPr>
        <w:tc>
          <w:tcPr>
            <w:tcW w:w="10348" w:type="dxa"/>
            <w:gridSpan w:val="4"/>
          </w:tcPr>
          <w:p w14:paraId="15A2DECF" w14:textId="77777777" w:rsidR="00AC589C" w:rsidRPr="008E2B09" w:rsidRDefault="00DC6CDA" w:rsidP="00D042FE">
            <w:pPr>
              <w:jc w:val="center"/>
              <w:rPr>
                <w:b/>
                <w:kern w:val="2"/>
                <w:szCs w:val="24"/>
              </w:rPr>
            </w:pPr>
            <w:r w:rsidRPr="008E2B09">
              <w:rPr>
                <w:b/>
                <w:kern w:val="2"/>
                <w:szCs w:val="24"/>
              </w:rPr>
              <w:t xml:space="preserve">14. BENDRŲJŲ </w:t>
            </w:r>
            <w:r w:rsidR="00D042FE" w:rsidRPr="008E2B09">
              <w:rPr>
                <w:b/>
                <w:kern w:val="2"/>
                <w:szCs w:val="24"/>
              </w:rPr>
              <w:t>SĄLYGŲ PAKEITIMAI IR PAPILDYMAI</w:t>
            </w:r>
          </w:p>
        </w:tc>
      </w:tr>
      <w:tr w:rsidR="00AC589C" w:rsidRPr="008E2B09" w14:paraId="71C2FF69" w14:textId="77777777" w:rsidTr="00685F69">
        <w:trPr>
          <w:trHeight w:val="300"/>
        </w:trPr>
        <w:tc>
          <w:tcPr>
            <w:tcW w:w="3205" w:type="dxa"/>
          </w:tcPr>
          <w:p w14:paraId="544162F7" w14:textId="77777777" w:rsidR="00AC589C" w:rsidRPr="008E2B09" w:rsidRDefault="00D042FE">
            <w:pPr>
              <w:rPr>
                <w:b/>
                <w:kern w:val="2"/>
                <w:szCs w:val="24"/>
              </w:rPr>
            </w:pPr>
            <w:r w:rsidRPr="008E2B09">
              <w:rPr>
                <w:b/>
                <w:kern w:val="2"/>
                <w:szCs w:val="24"/>
              </w:rPr>
              <w:t>14.1.</w:t>
            </w:r>
          </w:p>
        </w:tc>
        <w:tc>
          <w:tcPr>
            <w:tcW w:w="7143" w:type="dxa"/>
            <w:gridSpan w:val="3"/>
          </w:tcPr>
          <w:p w14:paraId="6B7E9264" w14:textId="77777777" w:rsidR="00AC589C" w:rsidRPr="008E2B09" w:rsidRDefault="00DC6CDA" w:rsidP="00D042FE">
            <w:pPr>
              <w:rPr>
                <w:kern w:val="2"/>
                <w:szCs w:val="24"/>
              </w:rPr>
            </w:pPr>
            <w:r w:rsidRPr="008E2B09">
              <w:rPr>
                <w:kern w:val="2"/>
                <w:szCs w:val="24"/>
              </w:rPr>
              <w:t xml:space="preserve">Šalys susitaria </w:t>
            </w:r>
            <w:r w:rsidR="00D042FE" w:rsidRPr="008E2B09">
              <w:rPr>
                <w:kern w:val="2"/>
                <w:szCs w:val="24"/>
              </w:rPr>
              <w:t>ne</w:t>
            </w:r>
            <w:r w:rsidRPr="008E2B09">
              <w:rPr>
                <w:kern w:val="2"/>
                <w:szCs w:val="24"/>
              </w:rPr>
              <w:t xml:space="preserve">keisti Sutarties Bendrųjų sąlygų </w:t>
            </w:r>
            <w:r w:rsidR="00D042FE" w:rsidRPr="008E2B09">
              <w:rPr>
                <w:kern w:val="2"/>
                <w:szCs w:val="24"/>
              </w:rPr>
              <w:t>punktų.</w:t>
            </w:r>
          </w:p>
        </w:tc>
      </w:tr>
      <w:tr w:rsidR="00AC589C" w:rsidRPr="008E2B09" w14:paraId="74DFB8DD" w14:textId="77777777" w:rsidTr="00685F69">
        <w:trPr>
          <w:trHeight w:val="300"/>
        </w:trPr>
        <w:tc>
          <w:tcPr>
            <w:tcW w:w="3205" w:type="dxa"/>
          </w:tcPr>
          <w:p w14:paraId="60CD4D5D" w14:textId="77777777" w:rsidR="00AC589C" w:rsidRPr="008E2B09" w:rsidRDefault="00D042FE">
            <w:pPr>
              <w:rPr>
                <w:b/>
                <w:kern w:val="2"/>
                <w:szCs w:val="24"/>
              </w:rPr>
            </w:pPr>
            <w:r w:rsidRPr="008E2B09">
              <w:rPr>
                <w:b/>
                <w:kern w:val="2"/>
                <w:szCs w:val="24"/>
              </w:rPr>
              <w:t>14.2</w:t>
            </w:r>
            <w:r w:rsidR="00DC6CDA" w:rsidRPr="008E2B09">
              <w:rPr>
                <w:b/>
                <w:kern w:val="2"/>
                <w:szCs w:val="24"/>
              </w:rPr>
              <w:t>.</w:t>
            </w:r>
          </w:p>
        </w:tc>
        <w:tc>
          <w:tcPr>
            <w:tcW w:w="7143" w:type="dxa"/>
            <w:gridSpan w:val="3"/>
          </w:tcPr>
          <w:p w14:paraId="3F1DCA1E" w14:textId="77777777" w:rsidR="00AC589C" w:rsidRPr="008E2B09" w:rsidRDefault="00DC6CDA">
            <w:pPr>
              <w:rPr>
                <w:kern w:val="2"/>
                <w:szCs w:val="24"/>
              </w:rPr>
            </w:pPr>
            <w:r w:rsidRPr="008E2B09">
              <w:rPr>
                <w:kern w:val="2"/>
                <w:szCs w:val="24"/>
              </w:rPr>
              <w:t>Sutarties Bendrosiose sąlygose nurodytos alternatyvios nuostatos (su prierašu „jei taikoma“ ir pan.) taikomos tik tokiu atveju, jeigu jos konkrečiai aprašomos Sutarties Specialiosiose sąlygose arba prieduose.</w:t>
            </w:r>
          </w:p>
        </w:tc>
      </w:tr>
      <w:tr w:rsidR="00AC589C" w:rsidRPr="008E2B09" w14:paraId="057E5D15" w14:textId="77777777" w:rsidTr="00685F69">
        <w:trPr>
          <w:trHeight w:val="300"/>
        </w:trPr>
        <w:tc>
          <w:tcPr>
            <w:tcW w:w="10348" w:type="dxa"/>
            <w:gridSpan w:val="4"/>
          </w:tcPr>
          <w:p w14:paraId="45C3D991" w14:textId="77777777" w:rsidR="00AC589C" w:rsidRPr="008E2B09" w:rsidRDefault="00DC6CDA">
            <w:pPr>
              <w:jc w:val="center"/>
              <w:rPr>
                <w:b/>
                <w:kern w:val="2"/>
                <w:szCs w:val="24"/>
              </w:rPr>
            </w:pPr>
            <w:r w:rsidRPr="008E2B09">
              <w:rPr>
                <w:b/>
                <w:kern w:val="2"/>
                <w:szCs w:val="24"/>
              </w:rPr>
              <w:t>15. SUTARTIES PRIEDAI</w:t>
            </w:r>
          </w:p>
        </w:tc>
      </w:tr>
      <w:tr w:rsidR="00AC589C" w:rsidRPr="008E2B09" w14:paraId="38646985" w14:textId="77777777" w:rsidTr="00685F69">
        <w:trPr>
          <w:trHeight w:val="300"/>
        </w:trPr>
        <w:tc>
          <w:tcPr>
            <w:tcW w:w="3205" w:type="dxa"/>
          </w:tcPr>
          <w:p w14:paraId="5BC59417" w14:textId="77777777" w:rsidR="00AC589C" w:rsidRPr="008E2B09" w:rsidRDefault="00DC6CDA">
            <w:pPr>
              <w:jc w:val="center"/>
              <w:rPr>
                <w:b/>
                <w:kern w:val="2"/>
                <w:szCs w:val="24"/>
              </w:rPr>
            </w:pPr>
            <w:r w:rsidRPr="008E2B09">
              <w:rPr>
                <w:b/>
                <w:kern w:val="2"/>
                <w:szCs w:val="24"/>
              </w:rPr>
              <w:lastRenderedPageBreak/>
              <w:t>15.1. Priedas Nr. 1</w:t>
            </w:r>
          </w:p>
        </w:tc>
        <w:tc>
          <w:tcPr>
            <w:tcW w:w="7143" w:type="dxa"/>
            <w:gridSpan w:val="3"/>
          </w:tcPr>
          <w:p w14:paraId="45CF2FAA" w14:textId="655EDA40" w:rsidR="00AC589C" w:rsidRPr="008E2B09" w:rsidRDefault="00D042FE" w:rsidP="00D042FE">
            <w:pPr>
              <w:rPr>
                <w:kern w:val="2"/>
                <w:szCs w:val="24"/>
              </w:rPr>
            </w:pPr>
            <w:r w:rsidRPr="008E2B09">
              <w:rPr>
                <w:kern w:val="2"/>
                <w:szCs w:val="24"/>
              </w:rPr>
              <w:t>Techninė specifikacija.</w:t>
            </w:r>
          </w:p>
        </w:tc>
      </w:tr>
      <w:tr w:rsidR="0038481C" w:rsidRPr="008E2B09" w14:paraId="495DAE16" w14:textId="77777777" w:rsidTr="00685F69">
        <w:trPr>
          <w:trHeight w:val="300"/>
        </w:trPr>
        <w:tc>
          <w:tcPr>
            <w:tcW w:w="3205" w:type="dxa"/>
          </w:tcPr>
          <w:p w14:paraId="7BF893AE" w14:textId="39011514" w:rsidR="0038481C" w:rsidRPr="008E2B09" w:rsidRDefault="0038481C" w:rsidP="0038481C">
            <w:pPr>
              <w:jc w:val="center"/>
              <w:rPr>
                <w:b/>
                <w:kern w:val="2"/>
                <w:szCs w:val="24"/>
              </w:rPr>
            </w:pPr>
            <w:r w:rsidRPr="008E2B09">
              <w:rPr>
                <w:b/>
                <w:kern w:val="2"/>
                <w:szCs w:val="24"/>
              </w:rPr>
              <w:t>15.</w:t>
            </w:r>
            <w:r>
              <w:rPr>
                <w:b/>
                <w:kern w:val="2"/>
                <w:szCs w:val="24"/>
              </w:rPr>
              <w:t>2</w:t>
            </w:r>
            <w:r w:rsidRPr="008E2B09">
              <w:rPr>
                <w:b/>
                <w:kern w:val="2"/>
                <w:szCs w:val="24"/>
              </w:rPr>
              <w:t xml:space="preserve">. Priedas Nr. </w:t>
            </w:r>
            <w:r>
              <w:rPr>
                <w:b/>
                <w:kern w:val="2"/>
                <w:szCs w:val="24"/>
              </w:rPr>
              <w:t>2</w:t>
            </w:r>
          </w:p>
        </w:tc>
        <w:tc>
          <w:tcPr>
            <w:tcW w:w="7143" w:type="dxa"/>
            <w:gridSpan w:val="3"/>
          </w:tcPr>
          <w:p w14:paraId="0A466357" w14:textId="4274683D" w:rsidR="0038481C" w:rsidRPr="008E2B09" w:rsidRDefault="0038481C" w:rsidP="00D042FE">
            <w:pPr>
              <w:rPr>
                <w:kern w:val="2"/>
                <w:szCs w:val="24"/>
              </w:rPr>
            </w:pPr>
            <w:r>
              <w:rPr>
                <w:kern w:val="2"/>
                <w:szCs w:val="24"/>
              </w:rPr>
              <w:t>Pas</w:t>
            </w:r>
            <w:r w:rsidR="00BD3C55">
              <w:rPr>
                <w:kern w:val="2"/>
                <w:szCs w:val="24"/>
              </w:rPr>
              <w:t>iūlymas</w:t>
            </w:r>
            <w:r>
              <w:rPr>
                <w:kern w:val="2"/>
                <w:szCs w:val="24"/>
              </w:rPr>
              <w:t>.</w:t>
            </w:r>
          </w:p>
        </w:tc>
      </w:tr>
      <w:tr w:rsidR="00BD3C55" w:rsidRPr="008E2B09" w14:paraId="6EDA5591" w14:textId="77777777" w:rsidTr="00685F69">
        <w:trPr>
          <w:trHeight w:val="300"/>
        </w:trPr>
        <w:tc>
          <w:tcPr>
            <w:tcW w:w="3205" w:type="dxa"/>
          </w:tcPr>
          <w:p w14:paraId="217DF170" w14:textId="0DEC2671" w:rsidR="00BD3C55" w:rsidRPr="008E2B09" w:rsidRDefault="00BD3C55" w:rsidP="00BD3C55">
            <w:pPr>
              <w:jc w:val="center"/>
              <w:rPr>
                <w:b/>
                <w:kern w:val="2"/>
                <w:szCs w:val="24"/>
              </w:rPr>
            </w:pPr>
            <w:r w:rsidRPr="008E2B09">
              <w:rPr>
                <w:b/>
                <w:kern w:val="2"/>
                <w:szCs w:val="24"/>
              </w:rPr>
              <w:t>15.</w:t>
            </w:r>
            <w:r>
              <w:rPr>
                <w:b/>
                <w:kern w:val="2"/>
                <w:szCs w:val="24"/>
              </w:rPr>
              <w:t>2</w:t>
            </w:r>
            <w:r w:rsidRPr="008E2B09">
              <w:rPr>
                <w:b/>
                <w:kern w:val="2"/>
                <w:szCs w:val="24"/>
              </w:rPr>
              <w:t xml:space="preserve">. Priedas Nr. </w:t>
            </w:r>
            <w:r>
              <w:rPr>
                <w:b/>
                <w:kern w:val="2"/>
                <w:szCs w:val="24"/>
              </w:rPr>
              <w:t>3</w:t>
            </w:r>
          </w:p>
        </w:tc>
        <w:tc>
          <w:tcPr>
            <w:tcW w:w="7143" w:type="dxa"/>
            <w:gridSpan w:val="3"/>
          </w:tcPr>
          <w:p w14:paraId="77A422DC" w14:textId="1594A8C6" w:rsidR="00BD3C55" w:rsidRDefault="00BD3C55" w:rsidP="00BD3C55">
            <w:pPr>
              <w:rPr>
                <w:kern w:val="2"/>
                <w:szCs w:val="24"/>
              </w:rPr>
            </w:pPr>
            <w:r w:rsidRPr="00BD3C55">
              <w:rPr>
                <w:kern w:val="2"/>
                <w:szCs w:val="24"/>
              </w:rPr>
              <w:t>Paslaugų perdavimo-priėmimo aktas.</w:t>
            </w:r>
          </w:p>
        </w:tc>
      </w:tr>
      <w:tr w:rsidR="00BD3C55" w:rsidRPr="008E2B09" w14:paraId="124931BE" w14:textId="77777777" w:rsidTr="00685F69">
        <w:tc>
          <w:tcPr>
            <w:tcW w:w="10348" w:type="dxa"/>
            <w:gridSpan w:val="4"/>
          </w:tcPr>
          <w:p w14:paraId="7F30E835" w14:textId="77777777" w:rsidR="00BD3C55" w:rsidRPr="008E2B09" w:rsidRDefault="00BD3C55" w:rsidP="00BD3C55">
            <w:pPr>
              <w:jc w:val="center"/>
              <w:rPr>
                <w:b/>
                <w:kern w:val="2"/>
                <w:szCs w:val="24"/>
              </w:rPr>
            </w:pPr>
            <w:r w:rsidRPr="008E2B09">
              <w:rPr>
                <w:b/>
                <w:kern w:val="2"/>
                <w:szCs w:val="24"/>
              </w:rPr>
              <w:t>16. ŠALIŲ ATSTOVŲ PARAŠAI</w:t>
            </w:r>
          </w:p>
        </w:tc>
      </w:tr>
      <w:tr w:rsidR="00BD3C55" w:rsidRPr="008E2B09" w14:paraId="6A397E00" w14:textId="77777777" w:rsidTr="00685F69">
        <w:tc>
          <w:tcPr>
            <w:tcW w:w="5371" w:type="dxa"/>
            <w:gridSpan w:val="3"/>
          </w:tcPr>
          <w:p w14:paraId="1D05FC80" w14:textId="77777777" w:rsidR="00BD3C55" w:rsidRPr="008E2B09" w:rsidRDefault="00BD3C55" w:rsidP="00BD3C55">
            <w:pPr>
              <w:jc w:val="center"/>
              <w:rPr>
                <w:b/>
                <w:kern w:val="2"/>
                <w:szCs w:val="24"/>
              </w:rPr>
            </w:pPr>
            <w:r w:rsidRPr="008E2B09">
              <w:rPr>
                <w:b/>
                <w:kern w:val="2"/>
                <w:szCs w:val="24"/>
              </w:rPr>
              <w:t>PIRKĖJAS</w:t>
            </w:r>
          </w:p>
        </w:tc>
        <w:tc>
          <w:tcPr>
            <w:tcW w:w="4977" w:type="dxa"/>
          </w:tcPr>
          <w:p w14:paraId="09B47001" w14:textId="77777777" w:rsidR="00BD3C55" w:rsidRPr="008E2B09" w:rsidRDefault="00BD3C55" w:rsidP="00BD3C55">
            <w:pPr>
              <w:jc w:val="center"/>
              <w:rPr>
                <w:b/>
                <w:kern w:val="2"/>
                <w:szCs w:val="24"/>
              </w:rPr>
            </w:pPr>
            <w:r w:rsidRPr="008E2B09">
              <w:rPr>
                <w:b/>
                <w:kern w:val="2"/>
                <w:szCs w:val="24"/>
              </w:rPr>
              <w:t>TIEKĖJAS</w:t>
            </w:r>
          </w:p>
        </w:tc>
      </w:tr>
      <w:tr w:rsidR="00BD3C55" w:rsidRPr="008E2B09" w14:paraId="041864C4" w14:textId="77777777" w:rsidTr="00685F69">
        <w:tc>
          <w:tcPr>
            <w:tcW w:w="5371" w:type="dxa"/>
            <w:gridSpan w:val="3"/>
          </w:tcPr>
          <w:p w14:paraId="3AA3A336" w14:textId="1676185F" w:rsidR="00BD3C55" w:rsidRPr="008E2B09" w:rsidRDefault="00BD3C55" w:rsidP="00BD3C55">
            <w:pPr>
              <w:jc w:val="center"/>
              <w:rPr>
                <w:color w:val="000000" w:themeColor="text1"/>
                <w:kern w:val="2"/>
                <w:szCs w:val="24"/>
              </w:rPr>
            </w:pPr>
          </w:p>
        </w:tc>
        <w:tc>
          <w:tcPr>
            <w:tcW w:w="4977" w:type="dxa"/>
          </w:tcPr>
          <w:p w14:paraId="32B926F5" w14:textId="7F4BE57D" w:rsidR="00BD3C55" w:rsidRPr="008E2B09" w:rsidRDefault="00BD3C55" w:rsidP="00BD3C55">
            <w:pPr>
              <w:jc w:val="center"/>
              <w:rPr>
                <w:b/>
                <w:color w:val="000000" w:themeColor="text1"/>
                <w:kern w:val="2"/>
                <w:szCs w:val="24"/>
              </w:rPr>
            </w:pPr>
          </w:p>
        </w:tc>
      </w:tr>
    </w:tbl>
    <w:p w14:paraId="455495D6" w14:textId="14D3DD95" w:rsidR="00AC589C" w:rsidRPr="008E2B09" w:rsidRDefault="00AC589C" w:rsidP="004B4566">
      <w:pPr>
        <w:tabs>
          <w:tab w:val="left" w:pos="5400"/>
        </w:tabs>
        <w:textAlignment w:val="center"/>
      </w:pPr>
    </w:p>
    <w:sectPr w:rsidR="00AC589C" w:rsidRPr="008E2B09" w:rsidSect="00EA3E16">
      <w:headerReference w:type="default" r:id="rId11"/>
      <w:footerReference w:type="default" r:id="rId12"/>
      <w:endnotePr>
        <w:numFmt w:val="decimal"/>
      </w:endnotePr>
      <w:pgSz w:w="12240" w:h="15840" w:code="1"/>
      <w:pgMar w:top="1134" w:right="567" w:bottom="1134" w:left="1418"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E0EB2" w16cid:durableId="29AE0EB2"/>
  <w16cid:commentId w16cid:paraId="441A664E" w16cid:durableId="441A664E"/>
  <w16cid:commentId w16cid:paraId="43D39660" w16cid:durableId="43D39660"/>
  <w16cid:commentId w16cid:paraId="273CCB20" w16cid:durableId="273CCB20"/>
  <w16cid:commentId w16cid:paraId="2D4714A1" w16cid:durableId="2D4714A1"/>
  <w16cid:commentId w16cid:paraId="31127F1C" w16cid:durableId="31127F1C"/>
  <w16cid:commentId w16cid:paraId="35696D07" w16cid:durableId="35696D07"/>
  <w16cid:commentId w16cid:paraId="2ED88150" w16cid:durableId="2ED88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6EE99" w14:textId="77777777" w:rsidR="00D643FD" w:rsidRDefault="00D643FD">
      <w:pPr>
        <w:rPr>
          <w:sz w:val="20"/>
        </w:rPr>
      </w:pPr>
      <w:r>
        <w:rPr>
          <w:sz w:val="20"/>
        </w:rPr>
        <w:separator/>
      </w:r>
    </w:p>
  </w:endnote>
  <w:endnote w:type="continuationSeparator" w:id="0">
    <w:p w14:paraId="26E1A006" w14:textId="77777777" w:rsidR="00D643FD" w:rsidRDefault="00D643FD">
      <w:pPr>
        <w:rPr>
          <w:sz w:val="20"/>
        </w:rPr>
      </w:pPr>
      <w:r>
        <w:rPr>
          <w:sz w:val="20"/>
        </w:rPr>
        <w:continuationSeparator/>
      </w:r>
    </w:p>
  </w:endnote>
  <w:endnote w:type="continuationNotice" w:id="1">
    <w:p w14:paraId="70213C09" w14:textId="77777777" w:rsidR="00D643FD" w:rsidRDefault="00D64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DF568" w14:textId="77777777" w:rsidR="00E234A9" w:rsidRDefault="00E234A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DD1BB" w14:textId="77777777" w:rsidR="00D643FD" w:rsidRDefault="00D643FD">
      <w:pPr>
        <w:rPr>
          <w:sz w:val="20"/>
        </w:rPr>
      </w:pPr>
      <w:r>
        <w:rPr>
          <w:sz w:val="20"/>
        </w:rPr>
        <w:separator/>
      </w:r>
    </w:p>
  </w:footnote>
  <w:footnote w:type="continuationSeparator" w:id="0">
    <w:p w14:paraId="3B70796B" w14:textId="77777777" w:rsidR="00D643FD" w:rsidRDefault="00D643FD">
      <w:pPr>
        <w:rPr>
          <w:sz w:val="20"/>
        </w:rPr>
      </w:pPr>
      <w:r>
        <w:rPr>
          <w:sz w:val="20"/>
        </w:rPr>
        <w:continuationSeparator/>
      </w:r>
    </w:p>
  </w:footnote>
  <w:footnote w:type="continuationNotice" w:id="1">
    <w:p w14:paraId="3677E50D" w14:textId="77777777" w:rsidR="00D643FD" w:rsidRDefault="00D643F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E6C3C" w14:textId="390A2A31" w:rsidR="00E234A9" w:rsidRPr="00DC6CDA" w:rsidRDefault="00E234A9">
    <w:pPr>
      <w:tabs>
        <w:tab w:val="center" w:pos="4680"/>
        <w:tab w:val="right" w:pos="9360"/>
      </w:tabs>
      <w:jc w:val="center"/>
      <w:rPr>
        <w:rFonts w:eastAsia="Arial"/>
        <w:szCs w:val="24"/>
      </w:rPr>
    </w:pPr>
    <w:r w:rsidRPr="00DC6CDA">
      <w:rPr>
        <w:rFonts w:eastAsia="Arial"/>
        <w:szCs w:val="24"/>
      </w:rPr>
      <w:fldChar w:fldCharType="begin"/>
    </w:r>
    <w:r w:rsidRPr="00DC6CDA">
      <w:rPr>
        <w:rFonts w:eastAsia="Arial"/>
        <w:szCs w:val="24"/>
      </w:rPr>
      <w:instrText>PAGE   \* MERGEFORMAT</w:instrText>
    </w:r>
    <w:r w:rsidRPr="00DC6CDA">
      <w:rPr>
        <w:rFonts w:eastAsia="Arial"/>
        <w:szCs w:val="24"/>
      </w:rPr>
      <w:fldChar w:fldCharType="separate"/>
    </w:r>
    <w:r w:rsidR="00D31065">
      <w:rPr>
        <w:rFonts w:eastAsia="Arial"/>
        <w:noProof/>
        <w:szCs w:val="24"/>
      </w:rPr>
      <w:t>4</w:t>
    </w:r>
    <w:r w:rsidRPr="00DC6CDA">
      <w:rPr>
        <w:rFonts w:eastAsia="Arial"/>
        <w:szCs w:val="24"/>
      </w:rPr>
      <w:fldChar w:fldCharType="end"/>
    </w:r>
  </w:p>
  <w:p w14:paraId="2E8AE4A8" w14:textId="77777777" w:rsidR="00E234A9" w:rsidRPr="00DC6CDA" w:rsidRDefault="00E234A9">
    <w:pPr>
      <w:tabs>
        <w:tab w:val="center" w:pos="4680"/>
        <w:tab w:val="right" w:pos="9360"/>
      </w:tabs>
      <w:jc w:val="both"/>
      <w:rPr>
        <w:rFonts w:eastAsia="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246F"/>
    <w:multiLevelType w:val="hybridMultilevel"/>
    <w:tmpl w:val="72362174"/>
    <w:lvl w:ilvl="0" w:tplc="802EFA3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6E43E4F"/>
    <w:multiLevelType w:val="hybridMultilevel"/>
    <w:tmpl w:val="B504FF64"/>
    <w:lvl w:ilvl="0" w:tplc="7FBE186E">
      <w:start w:val="20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2CD6"/>
    <w:rsid w:val="00046089"/>
    <w:rsid w:val="00077C81"/>
    <w:rsid w:val="000812C1"/>
    <w:rsid w:val="00090910"/>
    <w:rsid w:val="000B235F"/>
    <w:rsid w:val="000C3CF9"/>
    <w:rsid w:val="000C7335"/>
    <w:rsid w:val="000E3294"/>
    <w:rsid w:val="000E4D79"/>
    <w:rsid w:val="000E6C3F"/>
    <w:rsid w:val="000F0E4D"/>
    <w:rsid w:val="001001BB"/>
    <w:rsid w:val="00130BD5"/>
    <w:rsid w:val="00183F33"/>
    <w:rsid w:val="00187C0D"/>
    <w:rsid w:val="00191600"/>
    <w:rsid w:val="001A6552"/>
    <w:rsid w:val="001D6CBF"/>
    <w:rsid w:val="001F1E82"/>
    <w:rsid w:val="001F5432"/>
    <w:rsid w:val="0021189B"/>
    <w:rsid w:val="00216DF6"/>
    <w:rsid w:val="00242664"/>
    <w:rsid w:val="002549E4"/>
    <w:rsid w:val="002808E0"/>
    <w:rsid w:val="00295197"/>
    <w:rsid w:val="002A5DDD"/>
    <w:rsid w:val="002B60A7"/>
    <w:rsid w:val="002C6780"/>
    <w:rsid w:val="002D48EA"/>
    <w:rsid w:val="002E20CF"/>
    <w:rsid w:val="003006D3"/>
    <w:rsid w:val="003034D8"/>
    <w:rsid w:val="00320B07"/>
    <w:rsid w:val="003519CB"/>
    <w:rsid w:val="00363F8D"/>
    <w:rsid w:val="00380326"/>
    <w:rsid w:val="0038481C"/>
    <w:rsid w:val="00390844"/>
    <w:rsid w:val="003A4EF6"/>
    <w:rsid w:val="003D218A"/>
    <w:rsid w:val="003E0BF1"/>
    <w:rsid w:val="003F1951"/>
    <w:rsid w:val="004117EE"/>
    <w:rsid w:val="004213B2"/>
    <w:rsid w:val="00426A6B"/>
    <w:rsid w:val="00426B3A"/>
    <w:rsid w:val="0044439D"/>
    <w:rsid w:val="004708C9"/>
    <w:rsid w:val="004948B7"/>
    <w:rsid w:val="004B4566"/>
    <w:rsid w:val="004B61CA"/>
    <w:rsid w:val="004C659E"/>
    <w:rsid w:val="004E2B1F"/>
    <w:rsid w:val="004F09AB"/>
    <w:rsid w:val="004F5751"/>
    <w:rsid w:val="00502534"/>
    <w:rsid w:val="0051512C"/>
    <w:rsid w:val="005630DA"/>
    <w:rsid w:val="00594A21"/>
    <w:rsid w:val="005D6E03"/>
    <w:rsid w:val="00623136"/>
    <w:rsid w:val="006363E8"/>
    <w:rsid w:val="00657AA7"/>
    <w:rsid w:val="006677D4"/>
    <w:rsid w:val="00685F69"/>
    <w:rsid w:val="006954AB"/>
    <w:rsid w:val="006C18A5"/>
    <w:rsid w:val="006C2C7F"/>
    <w:rsid w:val="006D25BA"/>
    <w:rsid w:val="006D4853"/>
    <w:rsid w:val="006E05D4"/>
    <w:rsid w:val="00703B14"/>
    <w:rsid w:val="00717F2A"/>
    <w:rsid w:val="007467F6"/>
    <w:rsid w:val="00753FC6"/>
    <w:rsid w:val="00757D4B"/>
    <w:rsid w:val="007671B3"/>
    <w:rsid w:val="007A6CD6"/>
    <w:rsid w:val="007E22BD"/>
    <w:rsid w:val="007E4582"/>
    <w:rsid w:val="00816317"/>
    <w:rsid w:val="0084318F"/>
    <w:rsid w:val="00843B61"/>
    <w:rsid w:val="0086538E"/>
    <w:rsid w:val="00865EB3"/>
    <w:rsid w:val="00895CE4"/>
    <w:rsid w:val="008A4EEE"/>
    <w:rsid w:val="008B23F0"/>
    <w:rsid w:val="008C1CFB"/>
    <w:rsid w:val="008C6882"/>
    <w:rsid w:val="008E0574"/>
    <w:rsid w:val="008E0836"/>
    <w:rsid w:val="008E2B09"/>
    <w:rsid w:val="008F553D"/>
    <w:rsid w:val="008F60DB"/>
    <w:rsid w:val="00900C3A"/>
    <w:rsid w:val="00921D33"/>
    <w:rsid w:val="0095325C"/>
    <w:rsid w:val="00972A5F"/>
    <w:rsid w:val="00996267"/>
    <w:rsid w:val="009B04C2"/>
    <w:rsid w:val="009B14EE"/>
    <w:rsid w:val="009B526E"/>
    <w:rsid w:val="009D36FB"/>
    <w:rsid w:val="009F66A8"/>
    <w:rsid w:val="00A05FED"/>
    <w:rsid w:val="00A072B9"/>
    <w:rsid w:val="00A33405"/>
    <w:rsid w:val="00A5358B"/>
    <w:rsid w:val="00A549B8"/>
    <w:rsid w:val="00A634D6"/>
    <w:rsid w:val="00A7596A"/>
    <w:rsid w:val="00AC589C"/>
    <w:rsid w:val="00AD1BCF"/>
    <w:rsid w:val="00AF2B00"/>
    <w:rsid w:val="00B1150A"/>
    <w:rsid w:val="00B17ECA"/>
    <w:rsid w:val="00B249B5"/>
    <w:rsid w:val="00B66BC8"/>
    <w:rsid w:val="00B832BC"/>
    <w:rsid w:val="00BA45F4"/>
    <w:rsid w:val="00BA55CA"/>
    <w:rsid w:val="00BB2E4B"/>
    <w:rsid w:val="00BC5C53"/>
    <w:rsid w:val="00BD3C55"/>
    <w:rsid w:val="00BE6E1B"/>
    <w:rsid w:val="00C016BF"/>
    <w:rsid w:val="00C178C8"/>
    <w:rsid w:val="00C303D7"/>
    <w:rsid w:val="00C52E95"/>
    <w:rsid w:val="00C54AFB"/>
    <w:rsid w:val="00C55793"/>
    <w:rsid w:val="00C77F7F"/>
    <w:rsid w:val="00CB4465"/>
    <w:rsid w:val="00CB7061"/>
    <w:rsid w:val="00CD1A55"/>
    <w:rsid w:val="00CD7235"/>
    <w:rsid w:val="00CF45E7"/>
    <w:rsid w:val="00D042FE"/>
    <w:rsid w:val="00D065C6"/>
    <w:rsid w:val="00D22839"/>
    <w:rsid w:val="00D31065"/>
    <w:rsid w:val="00D341D4"/>
    <w:rsid w:val="00D45D91"/>
    <w:rsid w:val="00D47D0C"/>
    <w:rsid w:val="00D5585D"/>
    <w:rsid w:val="00D643FD"/>
    <w:rsid w:val="00D66A96"/>
    <w:rsid w:val="00D943FA"/>
    <w:rsid w:val="00D96CB4"/>
    <w:rsid w:val="00DA4E0C"/>
    <w:rsid w:val="00DB0549"/>
    <w:rsid w:val="00DC278F"/>
    <w:rsid w:val="00DC6CDA"/>
    <w:rsid w:val="00DE39D6"/>
    <w:rsid w:val="00DF56F2"/>
    <w:rsid w:val="00E1614B"/>
    <w:rsid w:val="00E234A9"/>
    <w:rsid w:val="00E35883"/>
    <w:rsid w:val="00E76E06"/>
    <w:rsid w:val="00EA0789"/>
    <w:rsid w:val="00EA3E16"/>
    <w:rsid w:val="00EB35C7"/>
    <w:rsid w:val="00EB643E"/>
    <w:rsid w:val="00EB77E8"/>
    <w:rsid w:val="00F14555"/>
    <w:rsid w:val="00F146FD"/>
    <w:rsid w:val="00F22EB6"/>
    <w:rsid w:val="00F37114"/>
    <w:rsid w:val="00F41B4E"/>
    <w:rsid w:val="00F44E39"/>
    <w:rsid w:val="00F61B50"/>
    <w:rsid w:val="00F62038"/>
    <w:rsid w:val="00FC4401"/>
    <w:rsid w:val="00FD4044"/>
    <w:rsid w:val="00FE0CB9"/>
    <w:rsid w:val="00FF37F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8C2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nhideWhenUsed/>
    <w:rsid w:val="00DC6CDA"/>
    <w:pPr>
      <w:tabs>
        <w:tab w:val="center" w:pos="4819"/>
        <w:tab w:val="right" w:pos="9638"/>
      </w:tabs>
    </w:pPr>
  </w:style>
  <w:style w:type="character" w:customStyle="1" w:styleId="HeaderChar">
    <w:name w:val="Header Char"/>
    <w:basedOn w:val="DefaultParagraphFont"/>
    <w:link w:val="Header"/>
    <w:rsid w:val="00DC6CDA"/>
  </w:style>
  <w:style w:type="paragraph" w:styleId="Footer">
    <w:name w:val="footer"/>
    <w:basedOn w:val="Normal"/>
    <w:link w:val="FooterChar"/>
    <w:unhideWhenUsed/>
    <w:rsid w:val="00DC6CDA"/>
    <w:pPr>
      <w:tabs>
        <w:tab w:val="center" w:pos="4819"/>
        <w:tab w:val="right" w:pos="9638"/>
      </w:tabs>
    </w:pPr>
  </w:style>
  <w:style w:type="character" w:customStyle="1" w:styleId="FooterChar">
    <w:name w:val="Footer Char"/>
    <w:basedOn w:val="DefaultParagraphFont"/>
    <w:link w:val="Footer"/>
    <w:rsid w:val="00DC6CDA"/>
  </w:style>
  <w:style w:type="character" w:styleId="Hyperlink">
    <w:name w:val="Hyperlink"/>
    <w:basedOn w:val="DefaultParagraphFont"/>
    <w:unhideWhenUsed/>
    <w:rsid w:val="00F41B4E"/>
    <w:rPr>
      <w:color w:val="0563C1" w:themeColor="hyperlink"/>
      <w:u w:val="single"/>
    </w:rPr>
  </w:style>
  <w:style w:type="paragraph" w:styleId="BalloonText">
    <w:name w:val="Balloon Text"/>
    <w:basedOn w:val="Normal"/>
    <w:link w:val="BalloonTextChar"/>
    <w:semiHidden/>
    <w:unhideWhenUsed/>
    <w:rsid w:val="000E4D79"/>
    <w:rPr>
      <w:rFonts w:ascii="Segoe UI" w:hAnsi="Segoe UI" w:cs="Segoe UI"/>
      <w:sz w:val="18"/>
      <w:szCs w:val="18"/>
    </w:rPr>
  </w:style>
  <w:style w:type="character" w:customStyle="1" w:styleId="BalloonTextChar">
    <w:name w:val="Balloon Text Char"/>
    <w:basedOn w:val="DefaultParagraphFont"/>
    <w:link w:val="BalloonText"/>
    <w:semiHidden/>
    <w:rsid w:val="000E4D79"/>
    <w:rPr>
      <w:rFonts w:ascii="Segoe UI" w:hAnsi="Segoe UI" w:cs="Segoe UI"/>
      <w:sz w:val="18"/>
      <w:szCs w:val="18"/>
    </w:rPr>
  </w:style>
  <w:style w:type="character" w:styleId="CommentReference">
    <w:name w:val="annotation reference"/>
    <w:basedOn w:val="DefaultParagraphFont"/>
    <w:semiHidden/>
    <w:unhideWhenUsed/>
    <w:rsid w:val="00046089"/>
    <w:rPr>
      <w:sz w:val="16"/>
      <w:szCs w:val="16"/>
    </w:rPr>
  </w:style>
  <w:style w:type="paragraph" w:styleId="CommentText">
    <w:name w:val="annotation text"/>
    <w:basedOn w:val="Normal"/>
    <w:link w:val="CommentTextChar"/>
    <w:semiHidden/>
    <w:unhideWhenUsed/>
    <w:rsid w:val="00046089"/>
    <w:rPr>
      <w:sz w:val="20"/>
    </w:rPr>
  </w:style>
  <w:style w:type="character" w:customStyle="1" w:styleId="CommentTextChar">
    <w:name w:val="Comment Text Char"/>
    <w:basedOn w:val="DefaultParagraphFont"/>
    <w:link w:val="CommentText"/>
    <w:semiHidden/>
    <w:rsid w:val="00046089"/>
    <w:rPr>
      <w:sz w:val="20"/>
    </w:rPr>
  </w:style>
  <w:style w:type="paragraph" w:styleId="CommentSubject">
    <w:name w:val="annotation subject"/>
    <w:basedOn w:val="CommentText"/>
    <w:next w:val="CommentText"/>
    <w:link w:val="CommentSubjectChar"/>
    <w:semiHidden/>
    <w:unhideWhenUsed/>
    <w:rsid w:val="00046089"/>
    <w:rPr>
      <w:b/>
      <w:bCs/>
    </w:rPr>
  </w:style>
  <w:style w:type="character" w:customStyle="1" w:styleId="CommentSubjectChar">
    <w:name w:val="Comment Subject Char"/>
    <w:basedOn w:val="CommentTextChar"/>
    <w:link w:val="CommentSubject"/>
    <w:semiHidden/>
    <w:rsid w:val="00046089"/>
    <w:rPr>
      <w:b/>
      <w:bCs/>
      <w:sz w:val="20"/>
    </w:rPr>
  </w:style>
  <w:style w:type="paragraph" w:styleId="Revision">
    <w:name w:val="Revision"/>
    <w:hidden/>
    <w:semiHidden/>
    <w:rsid w:val="003F1951"/>
  </w:style>
  <w:style w:type="paragraph" w:styleId="ListParagraph">
    <w:name w:val="List Paragraph"/>
    <w:basedOn w:val="Normal"/>
    <w:rsid w:val="009B14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2071D0F-1622-4B9E-944E-EC8C3583B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10852</Words>
  <Characters>6186</Characters>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2017-06-29T23:42:00Z</cp:lastPrinted>
  <dcterms:created xsi:type="dcterms:W3CDTF">2025-12-19T06:59:00Z</dcterms:created>
  <dcterms:modified xsi:type="dcterms:W3CDTF">2025-12-19T08:36:00Z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