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B0D2" w14:textId="67975D0A" w:rsidR="0017184C" w:rsidRDefault="0078720E"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2</w:t>
      </w:r>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62DA06CB"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7 d. įsakymu Nr. V-165 ,,Dėl įgaliojimų suteikimo“, 1.5.16. </w:t>
      </w:r>
      <w:r w:rsidR="002401C0">
        <w:rPr>
          <w:rFonts w:ascii="Times New Roman" w:hAnsi="Times New Roman" w:cs="Times New Roman"/>
          <w:sz w:val="24"/>
          <w:szCs w:val="24"/>
        </w:rPr>
        <w:t xml:space="preserve">papunkčio suteiktų įgaliojimų pagrindu </w:t>
      </w:r>
      <w:r w:rsidR="00D872D7" w:rsidRPr="00D872D7">
        <w:rPr>
          <w:rFonts w:ascii="Times New Roman" w:eastAsia="Times New Roman" w:hAnsi="Times New Roman" w:cs="Times New Roman"/>
          <w:sz w:val="24"/>
          <w:szCs w:val="24"/>
        </w:rPr>
        <w:t xml:space="preserve">(toliau – </w:t>
      </w:r>
      <w:r w:rsidR="00D872D7" w:rsidRPr="008919E4">
        <w:rPr>
          <w:rFonts w:ascii="Times New Roman" w:eastAsia="Times New Roman" w:hAnsi="Times New Roman" w:cs="Times New Roman"/>
          <w:b/>
          <w:bCs/>
          <w:sz w:val="24"/>
          <w:szCs w:val="24"/>
        </w:rPr>
        <w:t>Pirkėjas</w:t>
      </w:r>
      <w:r w:rsidR="00D872D7" w:rsidRPr="00D872D7">
        <w:rPr>
          <w:rFonts w:ascii="Times New Roman" w:eastAsia="Times New Roman" w:hAnsi="Times New Roman" w:cs="Times New Roman"/>
          <w:sz w:val="24"/>
          <w:szCs w:val="24"/>
        </w:rPr>
        <w:t xml:space="preserve">),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w:t>
      </w:r>
      <w:r w:rsidR="00D872D7" w:rsidRPr="008919E4">
        <w:rPr>
          <w:rFonts w:ascii="Times New Roman" w:eastAsia="Times New Roman" w:hAnsi="Times New Roman" w:cs="Times New Roman"/>
          <w:b/>
          <w:bCs/>
          <w:sz w:val="24"/>
          <w:szCs w:val="24"/>
        </w:rPr>
        <w:t>Pardavėjas</w:t>
      </w:r>
      <w:r w:rsidR="00D872D7" w:rsidRPr="00D872D7">
        <w:rPr>
          <w:rFonts w:ascii="Times New Roman" w:eastAsia="Times New Roman" w:hAnsi="Times New Roman" w:cs="Times New Roman"/>
          <w:sz w:val="24"/>
          <w:szCs w:val="24"/>
        </w:rPr>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1CD925DF"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w:t>
            </w:r>
            <w:r w:rsidR="008919E4">
              <w:rPr>
                <w:rFonts w:ascii="Times New Roman" w:eastAsia="Times New Roman" w:hAnsi="Times New Roman" w:cs="Times New Roman"/>
                <w:sz w:val="24"/>
                <w:szCs w:val="24"/>
              </w:rPr>
              <w:t xml:space="preserve"> ir pristatyti </w:t>
            </w:r>
            <w:r w:rsidRPr="002C743B">
              <w:rPr>
                <w:rFonts w:ascii="Times New Roman" w:eastAsia="Times New Roman" w:hAnsi="Times New Roman" w:cs="Times New Roman"/>
                <w:sz w:val="24"/>
                <w:szCs w:val="24"/>
              </w:rPr>
              <w:t xml:space="preserve">Pirkėjui </w:t>
            </w:r>
            <w:r w:rsidR="008919E4" w:rsidRPr="008919E4">
              <w:rPr>
                <w:rFonts w:ascii="Times New Roman" w:eastAsia="Times New Roman" w:hAnsi="Times New Roman" w:cs="Times New Roman"/>
                <w:b/>
                <w:sz w:val="24"/>
                <w:szCs w:val="24"/>
              </w:rPr>
              <w:t>Elektronin</w:t>
            </w:r>
            <w:r w:rsidR="008919E4">
              <w:rPr>
                <w:rFonts w:ascii="Times New Roman" w:eastAsia="Times New Roman" w:hAnsi="Times New Roman" w:cs="Times New Roman"/>
                <w:b/>
                <w:sz w:val="24"/>
                <w:szCs w:val="24"/>
              </w:rPr>
              <w:t>e</w:t>
            </w:r>
            <w:r w:rsidR="008919E4" w:rsidRPr="008919E4">
              <w:rPr>
                <w:rFonts w:ascii="Times New Roman" w:eastAsia="Times New Roman" w:hAnsi="Times New Roman" w:cs="Times New Roman"/>
                <w:b/>
                <w:sz w:val="24"/>
                <w:szCs w:val="24"/>
              </w:rPr>
              <w:t>s apsaugos spyn</w:t>
            </w:r>
            <w:r w:rsidR="008919E4">
              <w:rPr>
                <w:rFonts w:ascii="Times New Roman" w:eastAsia="Times New Roman" w:hAnsi="Times New Roman" w:cs="Times New Roman"/>
                <w:b/>
                <w:sz w:val="24"/>
                <w:szCs w:val="24"/>
              </w:rPr>
              <w:t>as</w:t>
            </w:r>
            <w:r w:rsidR="008919E4" w:rsidRPr="008919E4">
              <w:rPr>
                <w:rFonts w:ascii="Times New Roman" w:eastAsia="Times New Roman" w:hAnsi="Times New Roman" w:cs="Times New Roman"/>
                <w:b/>
                <w:sz w:val="24"/>
                <w:szCs w:val="24"/>
              </w:rPr>
              <w:t xml:space="preserve"> su raktų valdymo įrenginiais</w:t>
            </w:r>
            <w:r w:rsidR="008919E4">
              <w:rPr>
                <w:rFonts w:ascii="Times New Roman" w:eastAsia="Times New Roman" w:hAnsi="Times New Roman" w:cs="Times New Roman"/>
                <w:b/>
                <w:sz w:val="24"/>
                <w:szCs w:val="24"/>
              </w:rPr>
              <w:t>,</w:t>
            </w:r>
            <w:r w:rsidR="008919E4" w:rsidRPr="008919E4">
              <w:rPr>
                <w:rFonts w:ascii="Times New Roman" w:eastAsia="Times New Roman" w:hAnsi="Times New Roman" w:cs="Times New Roman"/>
                <w:b/>
                <w:sz w:val="24"/>
                <w:szCs w:val="24"/>
              </w:rPr>
              <w:t xml:space="preserve"> su įrengimo, derinimo, paleidimo ir garantinio aptarnavimo paslaugomis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0808CC">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19E4D12B" w14:textId="25C09D91"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be pridėtinės vertės mokesčio (toliau – PVM). 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Eur, (nurodyti sumą žodžiais) Eur su PVM.</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 xml:space="preserve">Šioje Sutartyje Pradinės Sutarties vertė yra lygi </w:t>
            </w:r>
            <w:r w:rsidR="0048796B">
              <w:rPr>
                <w:rFonts w:ascii="Times New Roman" w:eastAsia="Times New Roman" w:hAnsi="Times New Roman" w:cs="Times New Roman"/>
                <w:sz w:val="24"/>
                <w:szCs w:val="24"/>
              </w:rPr>
              <w:t>Pardavėjo</w:t>
            </w:r>
            <w:r w:rsidR="0048796B" w:rsidRP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rsidRPr="00E6398F" w14:paraId="5427E0B5" w14:textId="77777777" w:rsidTr="000808CC">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Pr="00E6398F" w:rsidRDefault="00DC63EF" w:rsidP="00C868CE">
            <w:pPr>
              <w:spacing w:after="0" w:line="240" w:lineRule="auto"/>
              <w:jc w:val="both"/>
              <w:rPr>
                <w:rFonts w:ascii="Times New Roman" w:eastAsia="Times New Roman" w:hAnsi="Times New Roman" w:cs="Times New Roman"/>
                <w:b/>
                <w:sz w:val="24"/>
                <w:szCs w:val="24"/>
              </w:rPr>
            </w:pPr>
            <w:r w:rsidRPr="00E6398F">
              <w:rPr>
                <w:rFonts w:ascii="Times New Roman" w:eastAsia="Times New Roman" w:hAnsi="Times New Roman" w:cs="Times New Roman"/>
                <w:b/>
                <w:sz w:val="24"/>
                <w:szCs w:val="24"/>
              </w:rPr>
              <w:t>3. Prekių pristatymo vieta, terminas ir sąlygos</w:t>
            </w:r>
          </w:p>
          <w:p w14:paraId="3B861C3F" w14:textId="1ACCBB82"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sz w:val="24"/>
                <w:szCs w:val="24"/>
              </w:rPr>
              <w:t>3.1.</w:t>
            </w:r>
            <w:r w:rsidRPr="00E6398F">
              <w:rPr>
                <w:rFonts w:ascii="Times New Roman" w:eastAsia="Times New Roman" w:hAnsi="Times New Roman" w:cs="Times New Roman"/>
                <w:b/>
                <w:sz w:val="24"/>
                <w:szCs w:val="24"/>
              </w:rPr>
              <w:t xml:space="preserve"> Prekių pristatymo vieta - </w:t>
            </w:r>
            <w:r w:rsidRPr="00E6398F">
              <w:rPr>
                <w:rFonts w:ascii="Times New Roman" w:eastAsia="Times New Roman" w:hAnsi="Times New Roman" w:cs="Times New Roman"/>
                <w:sz w:val="24"/>
                <w:szCs w:val="24"/>
              </w:rPr>
              <w:t>Generolo Jono Žemaičio Lietuvos karo akademija, Šilo g. 5A, Vilniu</w:t>
            </w:r>
            <w:r w:rsidR="00D13D7C" w:rsidRPr="00E6398F">
              <w:rPr>
                <w:rFonts w:ascii="Times New Roman" w:eastAsia="Times New Roman" w:hAnsi="Times New Roman" w:cs="Times New Roman"/>
                <w:sz w:val="24"/>
                <w:szCs w:val="24"/>
              </w:rPr>
              <w:t xml:space="preserve">s </w:t>
            </w:r>
            <w:r w:rsidRPr="00E6398F">
              <w:rPr>
                <w:rFonts w:ascii="Times New Roman" w:eastAsia="Times New Roman" w:hAnsi="Times New Roman" w:cs="Times New Roman"/>
                <w:sz w:val="24"/>
                <w:szCs w:val="24"/>
              </w:rPr>
              <w:t>darbo dienomis</w:t>
            </w:r>
            <w:r w:rsidR="006B39CF" w:rsidRPr="00E6398F">
              <w:rPr>
                <w:rFonts w:ascii="Times New Roman" w:eastAsia="Times New Roman" w:hAnsi="Times New Roman" w:cs="Times New Roman"/>
                <w:sz w:val="24"/>
                <w:szCs w:val="24"/>
              </w:rPr>
              <w:t>,</w:t>
            </w:r>
            <w:r w:rsidRPr="00E6398F">
              <w:rPr>
                <w:rFonts w:ascii="Times New Roman" w:eastAsia="Times New Roman" w:hAnsi="Times New Roman" w:cs="Times New Roman"/>
                <w:sz w:val="24"/>
                <w:szCs w:val="24"/>
              </w:rPr>
              <w:t xml:space="preserve"> prieš tai </w:t>
            </w:r>
            <w:r w:rsidR="0049297F" w:rsidRPr="00E6398F">
              <w:rPr>
                <w:rFonts w:ascii="Times New Roman" w:eastAsia="Times New Roman" w:hAnsi="Times New Roman" w:cs="Times New Roman"/>
                <w:sz w:val="24"/>
                <w:szCs w:val="24"/>
              </w:rPr>
              <w:t xml:space="preserve">tikslų laiką </w:t>
            </w:r>
            <w:r w:rsidRPr="00E6398F">
              <w:rPr>
                <w:rFonts w:ascii="Times New Roman" w:eastAsia="Times New Roman" w:hAnsi="Times New Roman" w:cs="Times New Roman"/>
                <w:sz w:val="24"/>
                <w:szCs w:val="24"/>
              </w:rPr>
              <w:t xml:space="preserve">suderinus su </w:t>
            </w:r>
            <w:r w:rsidR="0049297F" w:rsidRPr="00E6398F">
              <w:rPr>
                <w:rFonts w:ascii="Times New Roman" w:eastAsia="Times New Roman" w:hAnsi="Times New Roman" w:cs="Times New Roman"/>
                <w:b/>
                <w:sz w:val="24"/>
                <w:szCs w:val="24"/>
              </w:rPr>
              <w:t>Pirkėjo</w:t>
            </w:r>
            <w:r w:rsidR="0049297F" w:rsidRPr="00E6398F">
              <w:rPr>
                <w:rFonts w:ascii="Times New Roman" w:eastAsia="Times New Roman" w:hAnsi="Times New Roman" w:cs="Times New Roman"/>
                <w:sz w:val="24"/>
                <w:szCs w:val="24"/>
              </w:rPr>
              <w:t xml:space="preserve"> atstovu</w:t>
            </w:r>
            <w:r w:rsidRPr="00E6398F">
              <w:rPr>
                <w:rFonts w:ascii="Times New Roman" w:eastAsia="Times New Roman" w:hAnsi="Times New Roman" w:cs="Times New Roman"/>
                <w:sz w:val="24"/>
                <w:szCs w:val="24"/>
              </w:rPr>
              <w:t>.</w:t>
            </w:r>
          </w:p>
          <w:p w14:paraId="22F6620C" w14:textId="35AACA7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3.2.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 xml:space="preserve">įsipareigoja pristatyti </w:t>
            </w:r>
            <w:r w:rsidR="008919E4">
              <w:rPr>
                <w:rFonts w:ascii="Times New Roman" w:eastAsia="Times New Roman" w:hAnsi="Times New Roman" w:cs="Times New Roman"/>
                <w:color w:val="000000"/>
                <w:sz w:val="24"/>
                <w:szCs w:val="24"/>
              </w:rPr>
              <w:t xml:space="preserve">ir įrengti </w:t>
            </w:r>
            <w:r w:rsidRPr="00E6398F">
              <w:rPr>
                <w:rFonts w:ascii="Times New Roman" w:eastAsia="Times New Roman" w:hAnsi="Times New Roman" w:cs="Times New Roman"/>
                <w:color w:val="000000"/>
                <w:sz w:val="24"/>
                <w:szCs w:val="24"/>
              </w:rPr>
              <w:t>Sutarties  pried</w:t>
            </w:r>
            <w:r w:rsidR="002E2204">
              <w:rPr>
                <w:rFonts w:ascii="Times New Roman" w:eastAsia="Times New Roman" w:hAnsi="Times New Roman" w:cs="Times New Roman"/>
                <w:color w:val="000000"/>
                <w:sz w:val="24"/>
                <w:szCs w:val="24"/>
              </w:rPr>
              <w:t>uose</w:t>
            </w:r>
            <w:r w:rsidRPr="00E6398F">
              <w:rPr>
                <w:rFonts w:ascii="Times New Roman" w:eastAsia="Times New Roman" w:hAnsi="Times New Roman" w:cs="Times New Roman"/>
                <w:color w:val="000000"/>
                <w:sz w:val="24"/>
                <w:szCs w:val="24"/>
              </w:rPr>
              <w:t xml:space="preserve"> nurodytas </w:t>
            </w:r>
            <w:r w:rsidR="006B39CF" w:rsidRPr="00E6398F">
              <w:rPr>
                <w:rFonts w:ascii="Times New Roman" w:eastAsia="Times New Roman" w:hAnsi="Times New Roman" w:cs="Times New Roman"/>
                <w:color w:val="000000"/>
                <w:sz w:val="24"/>
                <w:szCs w:val="24"/>
              </w:rPr>
              <w:t>p</w:t>
            </w:r>
            <w:r w:rsidRPr="00E6398F">
              <w:rPr>
                <w:rFonts w:ascii="Times New Roman" w:eastAsia="Times New Roman" w:hAnsi="Times New Roman" w:cs="Times New Roman"/>
                <w:color w:val="000000"/>
                <w:sz w:val="24"/>
                <w:szCs w:val="24"/>
              </w:rPr>
              <w:t xml:space="preserve">rekes </w:t>
            </w:r>
            <w:r w:rsidR="0057166C" w:rsidRPr="00E6398F">
              <w:rPr>
                <w:rFonts w:ascii="Times New Roman" w:eastAsia="Times New Roman" w:hAnsi="Times New Roman" w:cs="Times New Roman"/>
                <w:color w:val="000000"/>
                <w:sz w:val="24"/>
                <w:szCs w:val="24"/>
              </w:rPr>
              <w:t xml:space="preserve">ne vėliau kaip per </w:t>
            </w:r>
            <w:r w:rsidR="0082057F" w:rsidRPr="00FD515A">
              <w:rPr>
                <w:rFonts w:ascii="Times New Roman" w:eastAsia="Times New Roman" w:hAnsi="Times New Roman" w:cs="Times New Roman"/>
                <w:color w:val="000000"/>
                <w:sz w:val="24"/>
                <w:szCs w:val="24"/>
              </w:rPr>
              <w:t>15</w:t>
            </w:r>
            <w:r w:rsidR="00A631E1" w:rsidRPr="00FD515A">
              <w:rPr>
                <w:rFonts w:ascii="Times New Roman" w:eastAsia="Times New Roman" w:hAnsi="Times New Roman" w:cs="Times New Roman"/>
                <w:color w:val="000000"/>
                <w:sz w:val="24"/>
                <w:szCs w:val="24"/>
              </w:rPr>
              <w:t>0</w:t>
            </w:r>
            <w:r w:rsidR="006532DA" w:rsidRPr="00FD515A">
              <w:rPr>
                <w:rFonts w:ascii="Times New Roman" w:eastAsia="Times New Roman" w:hAnsi="Times New Roman" w:cs="Times New Roman"/>
                <w:color w:val="000000"/>
                <w:sz w:val="24"/>
                <w:szCs w:val="24"/>
              </w:rPr>
              <w:t xml:space="preserve"> </w:t>
            </w:r>
            <w:r w:rsidR="0048796B" w:rsidRPr="00FD515A">
              <w:rPr>
                <w:rFonts w:ascii="Times New Roman" w:eastAsia="Times New Roman" w:hAnsi="Times New Roman" w:cs="Times New Roman"/>
                <w:color w:val="000000"/>
                <w:sz w:val="24"/>
                <w:szCs w:val="24"/>
              </w:rPr>
              <w:t>(šimtas</w:t>
            </w:r>
            <w:r w:rsidR="0048796B" w:rsidRPr="00E6398F">
              <w:rPr>
                <w:rFonts w:ascii="Times New Roman" w:eastAsia="Times New Roman" w:hAnsi="Times New Roman" w:cs="Times New Roman"/>
                <w:color w:val="000000"/>
                <w:sz w:val="24"/>
                <w:szCs w:val="24"/>
              </w:rPr>
              <w:t xml:space="preserve"> penkiasdešimt) </w:t>
            </w:r>
            <w:r w:rsidR="006532DA" w:rsidRPr="00E6398F">
              <w:rPr>
                <w:rFonts w:ascii="Times New Roman" w:eastAsia="Times New Roman" w:hAnsi="Times New Roman" w:cs="Times New Roman"/>
                <w:color w:val="000000"/>
                <w:sz w:val="24"/>
                <w:szCs w:val="24"/>
              </w:rPr>
              <w:t xml:space="preserve">dienų </w:t>
            </w:r>
            <w:r w:rsidR="0049297F" w:rsidRPr="00E6398F">
              <w:rPr>
                <w:rFonts w:ascii="Times New Roman" w:eastAsia="Times New Roman" w:hAnsi="Times New Roman" w:cs="Times New Roman"/>
                <w:color w:val="000000"/>
                <w:sz w:val="24"/>
                <w:szCs w:val="24"/>
              </w:rPr>
              <w:t xml:space="preserve">nuo </w:t>
            </w:r>
            <w:r w:rsidR="00A631E1" w:rsidRPr="00E6398F">
              <w:rPr>
                <w:rFonts w:ascii="Times New Roman" w:eastAsia="Times New Roman" w:hAnsi="Times New Roman" w:cs="Times New Roman"/>
                <w:color w:val="000000"/>
                <w:sz w:val="24"/>
                <w:szCs w:val="24"/>
              </w:rPr>
              <w:t>Sutarties įsigaliojimo dienos</w:t>
            </w:r>
            <w:r w:rsidR="006532DA" w:rsidRPr="00E6398F">
              <w:rPr>
                <w:rFonts w:ascii="Times New Roman" w:eastAsia="Times New Roman" w:hAnsi="Times New Roman" w:cs="Times New Roman"/>
                <w:color w:val="000000"/>
                <w:sz w:val="24"/>
                <w:szCs w:val="24"/>
              </w:rPr>
              <w:t>.</w:t>
            </w:r>
            <w:r w:rsidR="003D0AAC" w:rsidRPr="00E6398F">
              <w:rPr>
                <w:rFonts w:ascii="Times New Roman" w:eastAsia="Times New Roman" w:hAnsi="Times New Roman" w:cs="Times New Roman"/>
                <w:sz w:val="24"/>
                <w:szCs w:val="24"/>
              </w:rPr>
              <w:t xml:space="preserve"> </w:t>
            </w:r>
            <w:r w:rsidR="00D13D7C" w:rsidRPr="00E6398F">
              <w:rPr>
                <w:rFonts w:ascii="Times New Roman" w:eastAsia="Times New Roman" w:hAnsi="Times New Roman" w:cs="Times New Roman"/>
                <w:sz w:val="24"/>
                <w:szCs w:val="24"/>
              </w:rPr>
              <w:t>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w:t>
            </w:r>
            <w:r w:rsidR="008919E4">
              <w:rPr>
                <w:rFonts w:ascii="Times New Roman" w:eastAsia="Times New Roman" w:hAnsi="Times New Roman" w:cs="Times New Roman"/>
                <w:sz w:val="24"/>
                <w:szCs w:val="24"/>
              </w:rPr>
              <w:t>,</w:t>
            </w:r>
            <w:r w:rsidR="00D13D7C" w:rsidRPr="00E6398F">
              <w:rPr>
                <w:rFonts w:ascii="Times New Roman" w:eastAsia="Times New Roman" w:hAnsi="Times New Roman" w:cs="Times New Roman"/>
                <w:sz w:val="24"/>
                <w:szCs w:val="24"/>
              </w:rPr>
              <w:t xml:space="preserve"> iškrautos</w:t>
            </w:r>
            <w:r w:rsidR="002E2204">
              <w:rPr>
                <w:rFonts w:ascii="Times New Roman" w:eastAsia="Times New Roman" w:hAnsi="Times New Roman" w:cs="Times New Roman"/>
                <w:sz w:val="24"/>
                <w:szCs w:val="24"/>
              </w:rPr>
              <w:t>,</w:t>
            </w:r>
            <w:r w:rsidR="008919E4">
              <w:rPr>
                <w:rFonts w:ascii="Times New Roman" w:eastAsia="Times New Roman" w:hAnsi="Times New Roman" w:cs="Times New Roman"/>
                <w:sz w:val="24"/>
                <w:szCs w:val="24"/>
              </w:rPr>
              <w:t xml:space="preserve"> įrengtos</w:t>
            </w:r>
            <w:r w:rsidR="002E2204">
              <w:rPr>
                <w:rFonts w:ascii="Times New Roman" w:eastAsia="Times New Roman" w:hAnsi="Times New Roman" w:cs="Times New Roman"/>
                <w:sz w:val="24"/>
                <w:szCs w:val="24"/>
              </w:rPr>
              <w:t xml:space="preserve"> ir paruoštos naudojimui</w:t>
            </w:r>
            <w:r w:rsidR="00D13D7C" w:rsidRPr="00E6398F">
              <w:rPr>
                <w:rFonts w:ascii="Times New Roman" w:eastAsia="Times New Roman" w:hAnsi="Times New Roman" w:cs="Times New Roman"/>
                <w:sz w:val="24"/>
                <w:szCs w:val="24"/>
              </w:rPr>
              <w:t xml:space="preserve"> Sutarties specialiosios dalies 3.1. papunktyje </w:t>
            </w:r>
            <w:r w:rsidR="002E2204">
              <w:rPr>
                <w:rFonts w:ascii="Times New Roman" w:eastAsia="Times New Roman" w:hAnsi="Times New Roman" w:cs="Times New Roman"/>
                <w:sz w:val="24"/>
                <w:szCs w:val="24"/>
              </w:rPr>
              <w:t xml:space="preserve">ir sutarties 1 priede </w:t>
            </w:r>
            <w:r w:rsidR="00D13D7C" w:rsidRPr="00E6398F">
              <w:rPr>
                <w:rFonts w:ascii="Times New Roman" w:eastAsia="Times New Roman" w:hAnsi="Times New Roman" w:cs="Times New Roman"/>
                <w:sz w:val="24"/>
                <w:szCs w:val="24"/>
              </w:rPr>
              <w:t>nurodyt</w:t>
            </w:r>
            <w:r w:rsidR="002E2204">
              <w:rPr>
                <w:rFonts w:ascii="Times New Roman" w:eastAsia="Times New Roman" w:hAnsi="Times New Roman" w:cs="Times New Roman"/>
                <w:sz w:val="24"/>
                <w:szCs w:val="24"/>
              </w:rPr>
              <w:t>as</w:t>
            </w:r>
            <w:r w:rsidR="00D13D7C" w:rsidRPr="00E6398F">
              <w:rPr>
                <w:rFonts w:ascii="Times New Roman" w:eastAsia="Times New Roman" w:hAnsi="Times New Roman" w:cs="Times New Roman"/>
                <w:sz w:val="24"/>
                <w:szCs w:val="24"/>
              </w:rPr>
              <w:t xml:space="preserve"> viet</w:t>
            </w:r>
            <w:r w:rsidR="002E2204">
              <w:rPr>
                <w:rFonts w:ascii="Times New Roman" w:eastAsia="Times New Roman" w:hAnsi="Times New Roman" w:cs="Times New Roman"/>
                <w:sz w:val="24"/>
                <w:szCs w:val="24"/>
              </w:rPr>
              <w:t>as</w:t>
            </w:r>
            <w:r w:rsidR="00D13D7C" w:rsidRPr="00E6398F">
              <w:rPr>
                <w:rFonts w:ascii="Times New Roman" w:eastAsia="Times New Roman" w:hAnsi="Times New Roman" w:cs="Times New Roman"/>
                <w:sz w:val="24"/>
                <w:szCs w:val="24"/>
              </w:rPr>
              <w:t>.</w:t>
            </w:r>
          </w:p>
          <w:p w14:paraId="611C32EF" w14:textId="7777777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3.3.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Pirkėjas</w:t>
            </w:r>
            <w:r w:rsidRPr="00E6398F">
              <w:rPr>
                <w:rFonts w:ascii="Times New Roman" w:eastAsia="Times New Roman" w:hAnsi="Times New Roman" w:cs="Times New Roman"/>
                <w:color w:val="000000"/>
                <w:sz w:val="24"/>
                <w:szCs w:val="24"/>
              </w:rPr>
              <w:t xml:space="preserve"> turi teisę bet kuriuo metu </w:t>
            </w:r>
            <w:r w:rsidRPr="00E6398F">
              <w:rPr>
                <w:rFonts w:ascii="Times New Roman" w:eastAsia="Times New Roman" w:hAnsi="Times New Roman" w:cs="Times New Roman"/>
                <w:color w:val="000000"/>
                <w:sz w:val="24"/>
                <w:szCs w:val="24"/>
              </w:rPr>
              <w:lastRenderedPageBreak/>
              <w:t xml:space="preserve">pareikalauti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privalo pateikti </w:t>
            </w:r>
            <w:r w:rsidRPr="00E6398F">
              <w:rPr>
                <w:rFonts w:ascii="Times New Roman" w:eastAsia="Times New Roman" w:hAnsi="Times New Roman" w:cs="Times New Roman"/>
                <w:b/>
                <w:color w:val="000000"/>
                <w:sz w:val="24"/>
                <w:szCs w:val="24"/>
              </w:rPr>
              <w:t>Pirkėjo</w:t>
            </w:r>
            <w:r w:rsidRPr="00E6398F">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3.4.1.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3.4.2.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0BB61401"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3.4.3.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vėluoja pristatyti Prekes daugiau kaip </w:t>
            </w:r>
            <w:r w:rsidR="00F669C9" w:rsidRPr="00E6398F">
              <w:rPr>
                <w:rFonts w:ascii="Times New Roman" w:eastAsia="Times New Roman" w:hAnsi="Times New Roman" w:cs="Times New Roman"/>
                <w:color w:val="000000"/>
                <w:sz w:val="24"/>
                <w:szCs w:val="24"/>
              </w:rPr>
              <w:t xml:space="preserve">10 (dešimt) </w:t>
            </w:r>
            <w:r w:rsidRPr="00E6398F">
              <w:rPr>
                <w:rFonts w:ascii="Times New Roman" w:eastAsia="Times New Roman" w:hAnsi="Times New Roman" w:cs="Times New Roman"/>
                <w:color w:val="000000"/>
                <w:sz w:val="24"/>
                <w:szCs w:val="24"/>
              </w:rPr>
              <w:t xml:space="preserve"> darbo </w:t>
            </w:r>
            <w:r w:rsidR="00F669C9" w:rsidRPr="00E6398F">
              <w:rPr>
                <w:rFonts w:ascii="Times New Roman" w:eastAsia="Times New Roman" w:hAnsi="Times New Roman" w:cs="Times New Roman"/>
                <w:color w:val="000000"/>
                <w:sz w:val="24"/>
                <w:szCs w:val="24"/>
              </w:rPr>
              <w:t xml:space="preserve">dienų </w:t>
            </w:r>
            <w:r w:rsidRPr="00E6398F">
              <w:rPr>
                <w:rFonts w:ascii="Times New Roman" w:eastAsia="Times New Roman" w:hAnsi="Times New Roman" w:cs="Times New Roman"/>
                <w:color w:val="000000"/>
                <w:sz w:val="24"/>
                <w:szCs w:val="24"/>
              </w:rPr>
              <w:t>nuo Su</w:t>
            </w:r>
            <w:r w:rsidR="00596446" w:rsidRPr="00E6398F">
              <w:rPr>
                <w:rFonts w:ascii="Times New Roman" w:eastAsia="Times New Roman" w:hAnsi="Times New Roman" w:cs="Times New Roman"/>
                <w:color w:val="000000"/>
                <w:sz w:val="24"/>
                <w:szCs w:val="24"/>
              </w:rPr>
              <w:t>tarties Specialiosios dalies 3.2</w:t>
            </w:r>
            <w:r w:rsidRPr="00E6398F">
              <w:rPr>
                <w:rFonts w:ascii="Times New Roman" w:eastAsia="Times New Roman" w:hAnsi="Times New Roman" w:cs="Times New Roman"/>
                <w:color w:val="000000"/>
                <w:sz w:val="24"/>
                <w:szCs w:val="24"/>
              </w:rPr>
              <w:t xml:space="preserve"> punkte nustatyto termino;</w:t>
            </w:r>
          </w:p>
          <w:p w14:paraId="14FB1A5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3.4.4. paaiškėja, kad yra aplinkybė, atitinkanti bent vieną iš VPĮ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išvardintų sąlygų. </w:t>
            </w:r>
          </w:p>
          <w:p w14:paraId="002F431F"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3.4.5.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w:t>
            </w:r>
          </w:p>
          <w:p w14:paraId="302EADD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3.4.7.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3.4.8.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3.4.9.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E6398F">
                <w:rPr>
                  <w:rStyle w:val="Hyperlink"/>
                  <w:rFonts w:ascii="Times New Roman" w:eastAsia="Times New Roman" w:hAnsi="Times New Roman" w:cs="Times New Roman"/>
                  <w:sz w:val="24"/>
                  <w:szCs w:val="24"/>
                </w:rPr>
                <w:t>https://vpt.lrv.lt/media/viesa/saugykla/2024/1/w2fscibRf-4.pdf</w:t>
              </w:r>
            </w:hyperlink>
            <w:r w:rsidRPr="00E6398F">
              <w:rPr>
                <w:rFonts w:ascii="Times New Roman" w:eastAsia="Times New Roman" w:hAnsi="Times New Roman" w:cs="Times New Roman"/>
                <w:color w:val="000000"/>
                <w:sz w:val="24"/>
                <w:szCs w:val="24"/>
              </w:rPr>
              <w:t>)</w:t>
            </w:r>
            <w:r w:rsidR="0052755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E6398F">
              <w:rPr>
                <w:rFonts w:ascii="Times New Roman" w:eastAsia="Times New Roman" w:hAnsi="Times New Roman" w:cs="Times New Roman"/>
                <w:color w:val="000000"/>
                <w:sz w:val="24"/>
                <w:szCs w:val="24"/>
              </w:rPr>
              <w:t>subtiekimo</w:t>
            </w:r>
            <w:proofErr w:type="spellEnd"/>
            <w:r w:rsidRPr="00E6398F">
              <w:rPr>
                <w:rFonts w:ascii="Times New Roman" w:eastAsia="Times New Roman" w:hAnsi="Times New Roman" w:cs="Times New Roman"/>
                <w:color w:val="000000"/>
                <w:sz w:val="24"/>
                <w:szCs w:val="24"/>
              </w:rPr>
              <w:t xml:space="preserve"> sutartį (-</w:t>
            </w:r>
            <w:proofErr w:type="spellStart"/>
            <w:r w:rsidRPr="00E6398F">
              <w:rPr>
                <w:rFonts w:ascii="Times New Roman" w:eastAsia="Times New Roman" w:hAnsi="Times New Roman" w:cs="Times New Roman"/>
                <w:color w:val="000000"/>
                <w:sz w:val="24"/>
                <w:szCs w:val="24"/>
              </w:rPr>
              <w:t>čių</w:t>
            </w:r>
            <w:proofErr w:type="spellEnd"/>
            <w:r w:rsidRPr="00E6398F">
              <w:rPr>
                <w:rFonts w:ascii="Times New Roman" w:eastAsia="Times New Roman" w:hAnsi="Times New Roman" w:cs="Times New Roman"/>
                <w:color w:val="000000"/>
                <w:sz w:val="24"/>
                <w:szCs w:val="24"/>
              </w:rPr>
              <w:t>) su subtiekėju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netenkinančiu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xml:space="preserve">) šios sąlygos arba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neužtikrina, kad anksčiau minėtų Kodekso </w:t>
            </w:r>
            <w:r w:rsidRPr="00E6398F">
              <w:rPr>
                <w:rFonts w:ascii="Times New Roman" w:eastAsia="Times New Roman" w:hAnsi="Times New Roman" w:cs="Times New Roman"/>
                <w:color w:val="000000"/>
                <w:sz w:val="24"/>
                <w:szCs w:val="24"/>
              </w:rPr>
              <w:lastRenderedPageBreak/>
              <w:t xml:space="preserve">nuostatų laikytųsi visi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pasitelkti tretieji asmenys (subtiekėjai ar kiti ūkio subjektai, kurių pajėgumais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remiasi). Šio punkto nuostatos netaikomos, jeigu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pažeidus Kodekso nuostatas Pirkėjas priima sprendimą leisti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nustatytą protingą terminą bei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nustatytu terminu pažeidimą pašalina.</w:t>
            </w:r>
          </w:p>
          <w:p w14:paraId="31395A4C" w14:textId="77777777" w:rsidR="001F10FE" w:rsidRDefault="00245EA5"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 xml:space="preserve">3.5. </w:t>
            </w:r>
            <w:r w:rsidRPr="00E6398F">
              <w:rPr>
                <w:rFonts w:ascii="Times New Roman" w:eastAsia="Times New Roman" w:hAnsi="Times New Roman" w:cs="Times New Roman"/>
                <w:b/>
                <w:sz w:val="24"/>
                <w:szCs w:val="24"/>
              </w:rPr>
              <w:t xml:space="preserve">Pardavėjas, </w:t>
            </w:r>
            <w:r w:rsidRPr="00E6398F">
              <w:rPr>
                <w:rFonts w:ascii="Times New Roman" w:eastAsia="Times New Roman" w:hAnsi="Times New Roman" w:cs="Times New Roman"/>
                <w:sz w:val="24"/>
                <w:szCs w:val="24"/>
              </w:rPr>
              <w:t xml:space="preserve">vykdydamas Sutartį, įsipareigoja laikytis šių aplinkosaugos reikalavimų: </w:t>
            </w:r>
          </w:p>
          <w:p w14:paraId="3E50F2BB" w14:textId="090C863F" w:rsidR="00245EA5" w:rsidRPr="00E6398F" w:rsidRDefault="001F10FE" w:rsidP="00C868C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3.5.1. </w:t>
            </w:r>
            <w:r w:rsidRPr="001F10FE">
              <w:rPr>
                <w:rFonts w:ascii="Times New Roman" w:eastAsia="Times New Roman" w:hAnsi="Times New Roman" w:cs="Times New Roman"/>
                <w:bCs/>
                <w:sz w:val="24"/>
                <w:szCs w:val="24"/>
              </w:rPr>
              <w:t>4.4.4. prekė, virtusi atliekomis, tinka paruošti pakartotinai naudoti ar perdirbti;</w:t>
            </w:r>
          </w:p>
          <w:p w14:paraId="1E24D56F" w14:textId="0F078E0C" w:rsidR="002E2204" w:rsidRDefault="00245EA5" w:rsidP="002E2204">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bCs/>
                <w:sz w:val="24"/>
                <w:szCs w:val="24"/>
              </w:rPr>
              <w:t>3.5.</w:t>
            </w:r>
            <w:r w:rsidR="001F10FE">
              <w:rPr>
                <w:rFonts w:ascii="Times New Roman" w:eastAsia="Times New Roman" w:hAnsi="Times New Roman" w:cs="Times New Roman"/>
                <w:bCs/>
                <w:sz w:val="24"/>
                <w:szCs w:val="24"/>
              </w:rPr>
              <w:t>2</w:t>
            </w:r>
            <w:r w:rsidRPr="00E6398F">
              <w:rPr>
                <w:rFonts w:ascii="Times New Roman" w:eastAsia="Times New Roman" w:hAnsi="Times New Roman" w:cs="Times New Roman"/>
                <w:bCs/>
                <w:sz w:val="24"/>
                <w:szCs w:val="24"/>
              </w:rPr>
              <w:t>.</w:t>
            </w:r>
            <w:r w:rsidRPr="00E6398F">
              <w:rPr>
                <w:rFonts w:ascii="Times New Roman" w:eastAsia="Times New Roman" w:hAnsi="Times New Roman" w:cs="Times New Roman"/>
                <w:sz w:val="24"/>
                <w:szCs w:val="24"/>
              </w:rPr>
              <w:t xml:space="preserve"> </w:t>
            </w:r>
            <w:r w:rsidR="002E2204" w:rsidRPr="002E2204">
              <w:rPr>
                <w:rFonts w:ascii="Times New Roman" w:eastAsia="Times New Roman" w:hAnsi="Times New Roman" w:cs="Times New Roman"/>
                <w:sz w:val="24"/>
                <w:szCs w:val="24"/>
              </w:rPr>
              <w:t>4.4.4.4. prekė yra tvirta, ilgaamžė, funkcionali, ji ar jos sudedamosios dalys tinka naudoti daug kartų ir (ar) lengvai pataisomos, ir (ar) pakeičiamos;</w:t>
            </w:r>
          </w:p>
          <w:p w14:paraId="68AFB7A2" w14:textId="69D8BB5C" w:rsidR="002E2204" w:rsidRPr="002E2204" w:rsidRDefault="002E2204" w:rsidP="002E22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F10F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2E2204">
              <w:rPr>
                <w:rFonts w:ascii="Times New Roman" w:eastAsia="Times New Roman" w:hAnsi="Times New Roman" w:cs="Times New Roman"/>
                <w:sz w:val="24"/>
                <w:szCs w:val="24"/>
              </w:rPr>
              <w:t xml:space="preserve"> Prekės pristatomos ne piko metu (darbo dienomis nuo 9:00 val. iki 11:00 val. ir nuo 13:00 val. iki 16:00 val., išskyrus penktadienį ir prieššventinės dienas – nuo 13:00 val. iki 14:30 val. ir trumpiausiais galimais maršrutais;</w:t>
            </w:r>
          </w:p>
          <w:p w14:paraId="16C66546" w14:textId="0CE1C6FA" w:rsidR="00E80019" w:rsidRPr="008058B1" w:rsidRDefault="002E2204" w:rsidP="002E22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F10F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2E2204">
              <w:rPr>
                <w:rFonts w:ascii="Times New Roman" w:eastAsia="Times New Roman" w:hAnsi="Times New Roman" w:cs="Times New Roman"/>
                <w:sz w:val="24"/>
                <w:szCs w:val="24"/>
              </w:rPr>
              <w:t>Pertekliniu būdu nepakuoti prekių bei jų dalių, Prekes pateikti supakuotas maksimaliai didesniais kiekiais vienoje pakuotėje.</w:t>
            </w:r>
          </w:p>
        </w:tc>
      </w:tr>
      <w:tr w:rsidR="008A2371" w14:paraId="5780A0E5" w14:textId="77777777" w:rsidTr="000808CC">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7E4D2E1A"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002E2204" w:rsidRPr="00034886">
              <w:rPr>
                <w:rFonts w:ascii="Times New Roman" w:eastAsia="Times New Roman" w:hAnsi="Times New Roman" w:cs="Times New Roman"/>
                <w:b/>
                <w:sz w:val="24"/>
                <w:szCs w:val="24"/>
              </w:rPr>
              <w:t>Pirkėjas</w:t>
            </w:r>
            <w:r w:rsidR="002E2204" w:rsidRPr="00034886">
              <w:rPr>
                <w:rFonts w:ascii="Times New Roman" w:eastAsia="Times New Roman" w:hAnsi="Times New Roman" w:cs="Times New Roman"/>
                <w:sz w:val="24"/>
                <w:szCs w:val="24"/>
              </w:rPr>
              <w:t xml:space="preserve"> už </w:t>
            </w:r>
            <w:r w:rsidR="002E2204">
              <w:rPr>
                <w:rFonts w:ascii="Times New Roman" w:eastAsia="Times New Roman" w:hAnsi="Times New Roman" w:cs="Times New Roman"/>
                <w:sz w:val="24"/>
                <w:szCs w:val="24"/>
              </w:rPr>
              <w:t xml:space="preserve">gautas prekes su </w:t>
            </w:r>
            <w:r w:rsidR="002E2204" w:rsidRPr="00034886">
              <w:rPr>
                <w:rFonts w:ascii="Times New Roman" w:eastAsia="Times New Roman" w:hAnsi="Times New Roman" w:cs="Times New Roman"/>
                <w:b/>
                <w:sz w:val="24"/>
                <w:szCs w:val="24"/>
              </w:rPr>
              <w:t>Pardavėju</w:t>
            </w:r>
            <w:r w:rsidR="002E2204" w:rsidRPr="00B13E6A">
              <w:t xml:space="preserve"> </w:t>
            </w:r>
            <w:r w:rsidR="002E2204" w:rsidRPr="00FB759D">
              <w:rPr>
                <w:rFonts w:ascii="Times New Roman" w:eastAsia="Times New Roman" w:hAnsi="Times New Roman" w:cs="Times New Roman"/>
                <w:sz w:val="24"/>
                <w:szCs w:val="24"/>
              </w:rPr>
              <w:t>atsiskaito Sutarties bendrosios dalies 4.1 papunktyje nustatyta tvarka.</w:t>
            </w:r>
          </w:p>
        </w:tc>
      </w:tr>
      <w:tr w:rsidR="00DC63EF" w14:paraId="4DBB8AC4"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D078901"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w:t>
            </w:r>
            <w:r w:rsidR="002401C0">
              <w:rPr>
                <w:rFonts w:ascii="Times New Roman" w:eastAsia="Times New Roman" w:hAnsi="Times New Roman" w:cs="Times New Roman"/>
                <w:sz w:val="24"/>
                <w:szCs w:val="24"/>
              </w:rPr>
              <w:t xml:space="preserve">vienašališkai </w:t>
            </w:r>
            <w:r>
              <w:rPr>
                <w:rFonts w:ascii="Times New Roman" w:eastAsia="Times New Roman" w:hAnsi="Times New Roman" w:cs="Times New Roman"/>
                <w:sz w:val="24"/>
                <w:szCs w:val="24"/>
              </w:rPr>
              <w:t>nutraukti:</w:t>
            </w:r>
          </w:p>
          <w:p w14:paraId="561D5E4E" w14:textId="08A3E394"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vėluojant pristatyti</w:t>
            </w:r>
            <w:r w:rsidR="00B15F25">
              <w:rPr>
                <w:rFonts w:ascii="Times New Roman" w:eastAsia="Times New Roman" w:hAnsi="Times New Roman" w:cs="Times New Roman"/>
                <w:sz w:val="24"/>
                <w:szCs w:val="24"/>
              </w:rPr>
              <w:t xml:space="preserve"> ir sumontuoti</w:t>
            </w:r>
            <w:r>
              <w:rPr>
                <w:rFonts w:ascii="Times New Roman" w:eastAsia="Times New Roman" w:hAnsi="Times New Roman" w:cs="Times New Roman"/>
                <w:sz w:val="24"/>
                <w:szCs w:val="24"/>
              </w:rPr>
              <w:t xml:space="preserve">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0808CC">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0808CC">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5AEC05C0"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w:t>
            </w:r>
            <w:r w:rsidR="000630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FB3">
              <w:rPr>
                <w:rFonts w:ascii="Times New Roman" w:eastAsia="Times New Roman" w:hAnsi="Times New Roman" w:cs="Times New Roman"/>
                <w:sz w:val="24"/>
                <w:szCs w:val="24"/>
              </w:rPr>
              <w:t xml:space="preserve">ne trumpesnis nei </w:t>
            </w:r>
            <w:r w:rsidR="0030229E">
              <w:rPr>
                <w:rFonts w:ascii="Times New Roman" w:eastAsia="Times New Roman" w:hAnsi="Times New Roman" w:cs="Times New Roman"/>
                <w:sz w:val="24"/>
                <w:szCs w:val="24"/>
              </w:rPr>
              <w:t>24</w:t>
            </w:r>
            <w:r w:rsidR="00F47F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mėnesi</w:t>
            </w:r>
            <w:r w:rsidR="0030229E">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0808CC">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0808CC">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553ECFD0"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CD47BE">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CD47BE">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maksimalios kainos be PVM. </w:t>
            </w:r>
          </w:p>
          <w:p w14:paraId="6803CFB3"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9.4. Sutartį nutraukus Specialiosios dalies 5.1.2 ir 5.1.3 punktuose nurodytais atvejais, Šalių iš anksto sutartų minimalių nuostolių dydis yra 15 (penkiolika) procentų nuo Sutarties specialiosios dalies 2.1 punkte nurodytos Sutarties kainos be PVM.</w:t>
            </w:r>
          </w:p>
          <w:p w14:paraId="7543F00C"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9.5. Nenugalimos jėgos aplinkybių trukmė – 30 (trisdešimt) dienų, taikant Sutarties bendrosios dalies 9.1.2 punkto sąlygas.</w:t>
            </w:r>
          </w:p>
          <w:p w14:paraId="4A5CFD63"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9.6. </w:t>
            </w:r>
            <w:r w:rsidRPr="0030229E">
              <w:rPr>
                <w:rFonts w:ascii="Times New Roman" w:eastAsia="Times New Roman" w:hAnsi="Times New Roman" w:cs="Times New Roman"/>
                <w:b/>
                <w:sz w:val="24"/>
                <w:szCs w:val="24"/>
              </w:rPr>
              <w:t>Pardavėjas</w:t>
            </w:r>
            <w:r w:rsidRPr="0030229E">
              <w:rPr>
                <w:rFonts w:ascii="Times New Roman" w:eastAsia="Times New Roman" w:hAnsi="Times New Roman" w:cs="Times New Roman"/>
                <w:sz w:val="24"/>
                <w:szCs w:val="24"/>
              </w:rPr>
              <w:t xml:space="preserve"> šiai Sutarčiai vykdyti subtiekėjo (-ų) nepasitelks.</w:t>
            </w:r>
          </w:p>
          <w:p w14:paraId="6C7190B6" w14:textId="77777777" w:rsidR="0030229E" w:rsidRPr="0030229E" w:rsidRDefault="0030229E" w:rsidP="0030229E">
            <w:pPr>
              <w:spacing w:after="0" w:line="240" w:lineRule="auto"/>
              <w:jc w:val="both"/>
              <w:rPr>
                <w:rFonts w:ascii="Times New Roman" w:eastAsia="Times New Roman" w:hAnsi="Times New Roman" w:cs="Times New Roman"/>
                <w:i/>
                <w:sz w:val="24"/>
                <w:szCs w:val="24"/>
              </w:rPr>
            </w:pPr>
            <w:r w:rsidRPr="0030229E">
              <w:rPr>
                <w:rFonts w:ascii="Times New Roman" w:eastAsia="Times New Roman" w:hAnsi="Times New Roman" w:cs="Times New Roman"/>
                <w:sz w:val="24"/>
                <w:szCs w:val="24"/>
              </w:rPr>
              <w:t xml:space="preserve">9.7. </w:t>
            </w:r>
            <w:r w:rsidRPr="0030229E">
              <w:rPr>
                <w:rFonts w:ascii="Times New Roman" w:eastAsia="Times New Roman" w:hAnsi="Times New Roman" w:cs="Times New Roman"/>
                <w:b/>
                <w:bCs/>
                <w:sz w:val="24"/>
                <w:szCs w:val="24"/>
              </w:rPr>
              <w:t>Pardavėjo</w:t>
            </w:r>
            <w:r w:rsidRPr="0030229E">
              <w:rPr>
                <w:rFonts w:ascii="Times New Roman" w:eastAsia="Times New Roman" w:hAnsi="Times New Roman" w:cs="Times New Roman"/>
                <w:sz w:val="24"/>
                <w:szCs w:val="24"/>
              </w:rPr>
              <w:t xml:space="preserve"> pasiūlyme nurodytas subtiekėjas (-ai) gali būti pakeičiamas (-i) kitu (-</w:t>
            </w:r>
            <w:proofErr w:type="spellStart"/>
            <w:r w:rsidRPr="0030229E">
              <w:rPr>
                <w:rFonts w:ascii="Times New Roman" w:eastAsia="Times New Roman" w:hAnsi="Times New Roman" w:cs="Times New Roman"/>
                <w:sz w:val="24"/>
                <w:szCs w:val="24"/>
              </w:rPr>
              <w:t>ais</w:t>
            </w:r>
            <w:proofErr w:type="spellEnd"/>
            <w:r w:rsidRPr="0030229E">
              <w:rPr>
                <w:rFonts w:ascii="Times New Roman" w:eastAsia="Times New Roman" w:hAnsi="Times New Roman" w:cs="Times New Roman"/>
                <w:sz w:val="24"/>
                <w:szCs w:val="24"/>
              </w:rPr>
              <w:t>) Sutartyje nenurodytu (-</w:t>
            </w:r>
            <w:proofErr w:type="spellStart"/>
            <w:r w:rsidRPr="0030229E">
              <w:rPr>
                <w:rFonts w:ascii="Times New Roman" w:eastAsia="Times New Roman" w:hAnsi="Times New Roman" w:cs="Times New Roman"/>
                <w:sz w:val="24"/>
                <w:szCs w:val="24"/>
              </w:rPr>
              <w:t>ais</w:t>
            </w:r>
            <w:proofErr w:type="spellEnd"/>
            <w:r w:rsidRPr="0030229E">
              <w:rPr>
                <w:rFonts w:ascii="Times New Roman" w:eastAsia="Times New Roman" w:hAnsi="Times New Roman" w:cs="Times New Roman"/>
                <w:sz w:val="24"/>
                <w:szCs w:val="24"/>
              </w:rPr>
              <w:t>) subtiekėju (-</w:t>
            </w:r>
            <w:proofErr w:type="spellStart"/>
            <w:r w:rsidRPr="0030229E">
              <w:rPr>
                <w:rFonts w:ascii="Times New Roman" w:eastAsia="Times New Roman" w:hAnsi="Times New Roman" w:cs="Times New Roman"/>
                <w:sz w:val="24"/>
                <w:szCs w:val="24"/>
              </w:rPr>
              <w:t>ais</w:t>
            </w:r>
            <w:proofErr w:type="spellEnd"/>
            <w:r w:rsidRPr="0030229E">
              <w:rPr>
                <w:rFonts w:ascii="Times New Roman" w:eastAsia="Times New Roman" w:hAnsi="Times New Roman" w:cs="Times New Roman"/>
                <w:sz w:val="24"/>
                <w:szCs w:val="24"/>
              </w:rPr>
              <w:t>) tik šiais atvejais</w:t>
            </w:r>
            <w:r w:rsidRPr="0030229E">
              <w:rPr>
                <w:rFonts w:ascii="Times New Roman" w:eastAsia="Times New Roman" w:hAnsi="Times New Roman" w:cs="Times New Roman"/>
                <w:i/>
                <w:sz w:val="24"/>
                <w:szCs w:val="24"/>
              </w:rPr>
              <w:t>:</w:t>
            </w:r>
          </w:p>
          <w:p w14:paraId="5BC97679"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9.7.1. kai subtiekėjas (-ai) bankrutuoja, yra likviduojamas ar susidaro analogiška situacija;</w:t>
            </w:r>
          </w:p>
          <w:p w14:paraId="5AD2F093"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9.7.2. kai subtiekėjas (-ai) dėl objektyvių priežasčių (nutrūkus teisiniams santykiams su </w:t>
            </w:r>
            <w:r w:rsidRPr="0030229E">
              <w:rPr>
                <w:rFonts w:ascii="Times New Roman" w:eastAsia="Times New Roman" w:hAnsi="Times New Roman" w:cs="Times New Roman"/>
                <w:b/>
                <w:bCs/>
                <w:sz w:val="24"/>
                <w:szCs w:val="24"/>
              </w:rPr>
              <w:t>Pardavėju</w:t>
            </w:r>
            <w:r w:rsidRPr="0030229E">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69641177"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9.7.3. Sutartyje nustatyto subtiekėjo (-ų) keitimas kitu galimas tik iš anksto raštu suderinus su </w:t>
            </w:r>
            <w:r w:rsidRPr="0030229E">
              <w:rPr>
                <w:rFonts w:ascii="Times New Roman" w:eastAsia="Times New Roman" w:hAnsi="Times New Roman" w:cs="Times New Roman"/>
                <w:b/>
                <w:bCs/>
                <w:sz w:val="24"/>
                <w:szCs w:val="24"/>
              </w:rPr>
              <w:t>Pirkėju</w:t>
            </w:r>
            <w:r w:rsidRPr="0030229E">
              <w:rPr>
                <w:rFonts w:ascii="Times New Roman" w:eastAsia="Times New Roman" w:hAnsi="Times New Roman" w:cs="Times New Roman"/>
                <w:sz w:val="24"/>
                <w:szCs w:val="24"/>
              </w:rPr>
              <w:t xml:space="preserve">. Prašymas dėl Sutartyje nustatyto subtiekėjo (ų) keitimo kitu, </w:t>
            </w:r>
            <w:r w:rsidRPr="0030229E">
              <w:rPr>
                <w:rFonts w:ascii="Times New Roman" w:eastAsia="Times New Roman" w:hAnsi="Times New Roman" w:cs="Times New Roman"/>
                <w:b/>
                <w:bCs/>
                <w:sz w:val="24"/>
                <w:szCs w:val="24"/>
              </w:rPr>
              <w:t>Pirkėjui</w:t>
            </w:r>
            <w:r w:rsidRPr="0030229E">
              <w:rPr>
                <w:rFonts w:ascii="Times New Roman" w:eastAsia="Times New Roman" w:hAnsi="Times New Roman" w:cs="Times New Roman"/>
                <w:sz w:val="24"/>
                <w:szCs w:val="24"/>
              </w:rPr>
              <w:t xml:space="preserve"> pateikiamas raštu, nurodant tokio keitimo priežastis. Naujas subtiekėjas (-ai) privalo atitikti visus subtiekėjui (-</w:t>
            </w:r>
            <w:proofErr w:type="spellStart"/>
            <w:r w:rsidRPr="0030229E">
              <w:rPr>
                <w:rFonts w:ascii="Times New Roman" w:eastAsia="Times New Roman" w:hAnsi="Times New Roman" w:cs="Times New Roman"/>
                <w:sz w:val="24"/>
                <w:szCs w:val="24"/>
              </w:rPr>
              <w:t>ams</w:t>
            </w:r>
            <w:proofErr w:type="spellEnd"/>
            <w:r w:rsidRPr="0030229E">
              <w:rPr>
                <w:rFonts w:ascii="Times New Roman" w:eastAsia="Times New Roman" w:hAnsi="Times New Roman" w:cs="Times New Roman"/>
                <w:sz w:val="24"/>
                <w:szCs w:val="24"/>
              </w:rPr>
              <w:t>)/suteikėjui (-</w:t>
            </w:r>
            <w:proofErr w:type="spellStart"/>
            <w:r w:rsidRPr="0030229E">
              <w:rPr>
                <w:rFonts w:ascii="Times New Roman" w:eastAsia="Times New Roman" w:hAnsi="Times New Roman" w:cs="Times New Roman"/>
                <w:sz w:val="24"/>
                <w:szCs w:val="24"/>
              </w:rPr>
              <w:t>ams</w:t>
            </w:r>
            <w:proofErr w:type="spellEnd"/>
            <w:r w:rsidRPr="0030229E">
              <w:rPr>
                <w:rFonts w:ascii="Times New Roman" w:eastAsia="Times New Roman" w:hAnsi="Times New Roman" w:cs="Times New Roman"/>
                <w:sz w:val="24"/>
                <w:szCs w:val="24"/>
              </w:rPr>
              <w:t xml:space="preserve">) viešojo pirkimo, kurio pagrindu pasirašyta ši Sutartis, pirkimo dokumentų  nustatytus kvalifikacinius reikalavimus. </w:t>
            </w:r>
            <w:r w:rsidRPr="0030229E">
              <w:rPr>
                <w:rFonts w:ascii="Times New Roman" w:eastAsia="Times New Roman" w:hAnsi="Times New Roman" w:cs="Times New Roman"/>
                <w:b/>
                <w:bCs/>
                <w:sz w:val="24"/>
                <w:szCs w:val="24"/>
              </w:rPr>
              <w:t>Pardavėjas</w:t>
            </w:r>
            <w:r w:rsidRPr="0030229E">
              <w:rPr>
                <w:rFonts w:ascii="Times New Roman" w:eastAsia="Times New Roman" w:hAnsi="Times New Roman" w:cs="Times New Roman"/>
                <w:sz w:val="24"/>
                <w:szCs w:val="24"/>
              </w:rPr>
              <w:t xml:space="preserve"> kartu su informacija apie naujus subtiekėjus pateikia </w:t>
            </w:r>
            <w:r w:rsidRPr="0030229E">
              <w:rPr>
                <w:rFonts w:ascii="Times New Roman" w:eastAsia="Times New Roman" w:hAnsi="Times New Roman" w:cs="Times New Roman"/>
                <w:b/>
                <w:bCs/>
                <w:sz w:val="24"/>
                <w:szCs w:val="24"/>
              </w:rPr>
              <w:t>Pirkėjui</w:t>
            </w:r>
            <w:r w:rsidRPr="0030229E">
              <w:rPr>
                <w:rFonts w:ascii="Times New Roman" w:eastAsia="Times New Roman" w:hAnsi="Times New Roman" w:cs="Times New Roman"/>
                <w:sz w:val="24"/>
                <w:szCs w:val="24"/>
              </w:rPr>
              <w:t xml:space="preserve"> subtiekėjo pašalinimo pagrindų nebuvimą ir kvalifikaciją patvirtinančius dokumentus.</w:t>
            </w:r>
          </w:p>
          <w:p w14:paraId="3EFEE8CF"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9.7.4. </w:t>
            </w:r>
            <w:r w:rsidRPr="0030229E">
              <w:rPr>
                <w:rFonts w:ascii="Times New Roman" w:eastAsia="Times New Roman" w:hAnsi="Times New Roman" w:cs="Times New Roman"/>
                <w:b/>
                <w:bCs/>
                <w:sz w:val="24"/>
                <w:szCs w:val="24"/>
              </w:rPr>
              <w:t>Pardavėjas</w:t>
            </w:r>
            <w:r w:rsidRPr="0030229E">
              <w:rPr>
                <w:rFonts w:ascii="Times New Roman" w:eastAsia="Times New Roman" w:hAnsi="Times New Roman" w:cs="Times New Roman"/>
                <w:sz w:val="24"/>
                <w:szCs w:val="24"/>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4361A39"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9.8. </w:t>
            </w:r>
            <w:r w:rsidRPr="0030229E">
              <w:rPr>
                <w:rFonts w:ascii="Times New Roman" w:eastAsia="Times New Roman" w:hAnsi="Times New Roman" w:cs="Times New Roman"/>
                <w:b/>
                <w:sz w:val="24"/>
                <w:szCs w:val="24"/>
              </w:rPr>
              <w:t>Pardavėjas</w:t>
            </w:r>
            <w:r w:rsidRPr="0030229E">
              <w:rPr>
                <w:rFonts w:ascii="Times New Roman" w:eastAsia="Times New Roman" w:hAnsi="Times New Roman" w:cs="Times New Roman"/>
                <w:sz w:val="24"/>
                <w:szCs w:val="24"/>
              </w:rPr>
              <w:t xml:space="preserve"> privalo nedelsiant informuoti </w:t>
            </w:r>
            <w:r w:rsidRPr="0030229E">
              <w:rPr>
                <w:rFonts w:ascii="Times New Roman" w:eastAsia="Times New Roman" w:hAnsi="Times New Roman" w:cs="Times New Roman"/>
                <w:b/>
                <w:sz w:val="24"/>
                <w:szCs w:val="24"/>
              </w:rPr>
              <w:t>Pirkėją</w:t>
            </w:r>
            <w:r w:rsidRPr="0030229E">
              <w:rPr>
                <w:rFonts w:ascii="Times New Roman" w:eastAsia="Times New Roman" w:hAnsi="Times New Roman" w:cs="Times New Roman"/>
                <w:sz w:val="24"/>
                <w:szCs w:val="24"/>
              </w:rPr>
              <w:t xml:space="preserve">, jeigu Sutarties vykdymo metu pasikeistų </w:t>
            </w:r>
            <w:r w:rsidRPr="0030229E">
              <w:rPr>
                <w:rFonts w:ascii="Times New Roman" w:eastAsia="Times New Roman" w:hAnsi="Times New Roman" w:cs="Times New Roman"/>
                <w:b/>
                <w:sz w:val="24"/>
                <w:szCs w:val="24"/>
              </w:rPr>
              <w:t>Pardavėjo</w:t>
            </w:r>
            <w:r w:rsidRPr="0030229E">
              <w:rPr>
                <w:rFonts w:ascii="Times New Roman" w:eastAsia="Times New Roman" w:hAnsi="Times New Roman" w:cs="Times New Roman"/>
                <w:sz w:val="24"/>
                <w:szCs w:val="24"/>
              </w:rPr>
              <w:t xml:space="preserve"> ir su juo susijusių subjektų duomenys ir informacija, kuri buvo pateikta </w:t>
            </w:r>
            <w:r w:rsidRPr="0030229E">
              <w:rPr>
                <w:rFonts w:ascii="Times New Roman" w:eastAsia="Times New Roman" w:hAnsi="Times New Roman" w:cs="Times New Roman"/>
                <w:b/>
                <w:sz w:val="24"/>
                <w:szCs w:val="24"/>
              </w:rPr>
              <w:t>Pirkėjui</w:t>
            </w:r>
            <w:r w:rsidRPr="0030229E">
              <w:rPr>
                <w:rFonts w:ascii="Times New Roman" w:eastAsia="Times New Roman" w:hAnsi="Times New Roman" w:cs="Times New Roman"/>
                <w:sz w:val="24"/>
                <w:szCs w:val="24"/>
              </w:rPr>
              <w:t xml:space="preserve"> pasiūlymo pateikimo momentu.</w:t>
            </w:r>
          </w:p>
          <w:p w14:paraId="3A98F26C" w14:textId="3611F807" w:rsidR="0030229E" w:rsidRPr="00B15F25" w:rsidRDefault="0030229E" w:rsidP="0030229E">
            <w:pPr>
              <w:spacing w:after="0" w:line="240" w:lineRule="auto"/>
              <w:jc w:val="both"/>
              <w:rPr>
                <w:rFonts w:ascii="Times New Roman" w:eastAsia="Times New Roman" w:hAnsi="Times New Roman" w:cs="Times New Roman"/>
                <w:sz w:val="24"/>
                <w:szCs w:val="24"/>
                <w:lang w:val="pt-BR"/>
              </w:rPr>
            </w:pPr>
            <w:r w:rsidRPr="0030229E">
              <w:rPr>
                <w:rFonts w:ascii="Times New Roman" w:eastAsia="Times New Roman" w:hAnsi="Times New Roman" w:cs="Times New Roman"/>
                <w:sz w:val="24"/>
                <w:szCs w:val="24"/>
              </w:rPr>
              <w:t xml:space="preserve">9.9. </w:t>
            </w:r>
            <w:r w:rsidRPr="0030229E">
              <w:rPr>
                <w:rFonts w:ascii="Times New Roman" w:eastAsia="Times New Roman" w:hAnsi="Times New Roman" w:cs="Times New Roman"/>
                <w:b/>
                <w:sz w:val="24"/>
                <w:szCs w:val="24"/>
              </w:rPr>
              <w:t>Pardavėjas</w:t>
            </w:r>
            <w:r w:rsidRPr="0030229E">
              <w:rPr>
                <w:rFonts w:ascii="Times New Roman" w:eastAsia="Times New Roman" w:hAnsi="Times New Roman" w:cs="Times New Roman"/>
                <w:sz w:val="24"/>
                <w:szCs w:val="24"/>
              </w:rPr>
              <w:t xml:space="preserve"> skiria savo atstovą, atsakingą už Sutarties vykdymą bei koordinavimą, tiekiamų prekių kokybę, –, tel. +370 , el. p. </w:t>
            </w:r>
            <w:hyperlink r:id="rId10" w:history="1">
              <w:r w:rsidRPr="00B15F25">
                <w:rPr>
                  <w:rFonts w:ascii="Times New Roman" w:eastAsia="Times New Roman" w:hAnsi="Times New Roman" w:cs="Times New Roman"/>
                  <w:color w:val="0000FF"/>
                  <w:sz w:val="24"/>
                  <w:szCs w:val="24"/>
                  <w:u w:val="single"/>
                  <w:lang w:val="pt-BR"/>
                </w:rPr>
                <w:t>@.lt</w:t>
              </w:r>
            </w:hyperlink>
            <w:r w:rsidRPr="00B15F25">
              <w:rPr>
                <w:rFonts w:ascii="Times New Roman" w:eastAsia="Times New Roman" w:hAnsi="Times New Roman" w:cs="Times New Roman"/>
                <w:sz w:val="24"/>
                <w:szCs w:val="24"/>
                <w:lang w:val="pt-BR"/>
              </w:rPr>
              <w:t xml:space="preserve"> ;</w:t>
            </w:r>
          </w:p>
          <w:p w14:paraId="1898DA6D" w14:textId="77777777" w:rsidR="0030229E" w:rsidRPr="00B15F25" w:rsidRDefault="0030229E" w:rsidP="0030229E">
            <w:pPr>
              <w:spacing w:after="0" w:line="240" w:lineRule="auto"/>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 xml:space="preserve">9.10. </w:t>
            </w:r>
            <w:r w:rsidRPr="0030229E">
              <w:rPr>
                <w:rFonts w:ascii="Times New Roman" w:eastAsia="Times New Roman" w:hAnsi="Times New Roman" w:cs="Times New Roman"/>
                <w:b/>
                <w:sz w:val="24"/>
                <w:szCs w:val="24"/>
              </w:rPr>
              <w:t>Pirkėjas</w:t>
            </w:r>
            <w:r w:rsidRPr="0030229E">
              <w:rPr>
                <w:rFonts w:ascii="Times New Roman" w:eastAsia="Times New Roman" w:hAnsi="Times New Roman" w:cs="Times New Roman"/>
                <w:sz w:val="24"/>
                <w:szCs w:val="24"/>
              </w:rPr>
              <w:t xml:space="preserve"> skiria Sutarties vykdymui kontaktinius asmenis: Rimantas </w:t>
            </w:r>
            <w:proofErr w:type="spellStart"/>
            <w:r w:rsidRPr="0030229E">
              <w:rPr>
                <w:rFonts w:ascii="Times New Roman" w:eastAsia="Times New Roman" w:hAnsi="Times New Roman" w:cs="Times New Roman"/>
                <w:sz w:val="24"/>
                <w:szCs w:val="24"/>
              </w:rPr>
              <w:t>Vaisiūnas</w:t>
            </w:r>
            <w:proofErr w:type="spellEnd"/>
            <w:r w:rsidRPr="0030229E">
              <w:rPr>
                <w:rFonts w:ascii="Times New Roman" w:eastAsia="Times New Roman" w:hAnsi="Times New Roman" w:cs="Times New Roman"/>
                <w:sz w:val="24"/>
                <w:szCs w:val="24"/>
              </w:rPr>
              <w:t xml:space="preserve">, tel. +370 610 27494 </w:t>
            </w:r>
            <w:hyperlink r:id="rId11" w:history="1">
              <w:r w:rsidRPr="0030229E">
                <w:rPr>
                  <w:rFonts w:ascii="Times New Roman" w:eastAsia="Times New Roman" w:hAnsi="Times New Roman" w:cs="Times New Roman"/>
                  <w:color w:val="0000FF"/>
                  <w:sz w:val="24"/>
                  <w:szCs w:val="24"/>
                  <w:u w:val="single"/>
                </w:rPr>
                <w:t>rimantas.vaisiunas</w:t>
              </w:r>
              <w:r w:rsidRPr="00B15F25">
                <w:rPr>
                  <w:rFonts w:ascii="Times New Roman" w:eastAsia="Times New Roman" w:hAnsi="Times New Roman" w:cs="Times New Roman"/>
                  <w:color w:val="0000FF"/>
                  <w:sz w:val="24"/>
                  <w:szCs w:val="24"/>
                  <w:u w:val="single"/>
                </w:rPr>
                <w:t>@mil.lt</w:t>
              </w:r>
            </w:hyperlink>
            <w:r w:rsidRPr="00B15F25">
              <w:rPr>
                <w:rFonts w:ascii="Times New Roman" w:eastAsia="Times New Roman" w:hAnsi="Times New Roman" w:cs="Times New Roman"/>
                <w:sz w:val="24"/>
                <w:szCs w:val="24"/>
              </w:rPr>
              <w:t xml:space="preserve"> ;</w:t>
            </w:r>
          </w:p>
          <w:p w14:paraId="3B003C1F" w14:textId="1E2D2F35" w:rsidR="0030229E" w:rsidRPr="00B15F25" w:rsidRDefault="0030229E" w:rsidP="0030229E">
            <w:pPr>
              <w:spacing w:after="0" w:line="240" w:lineRule="auto"/>
              <w:jc w:val="both"/>
              <w:rPr>
                <w:rFonts w:ascii="Times New Roman" w:eastAsia="Times New Roman" w:hAnsi="Times New Roman" w:cs="Times New Roman"/>
                <w:sz w:val="24"/>
                <w:szCs w:val="24"/>
              </w:rPr>
            </w:pPr>
            <w:r w:rsidRPr="00B15F25">
              <w:rPr>
                <w:rFonts w:ascii="Times New Roman" w:eastAsia="Times New Roman" w:hAnsi="Times New Roman" w:cs="Times New Roman"/>
                <w:sz w:val="24"/>
                <w:szCs w:val="24"/>
              </w:rPr>
              <w:t xml:space="preserve">9.11. </w:t>
            </w:r>
            <w:r w:rsidRPr="0030229E">
              <w:rPr>
                <w:rFonts w:ascii="Times New Roman" w:eastAsia="Times New Roman" w:hAnsi="Times New Roman" w:cs="Times New Roman"/>
                <w:sz w:val="24"/>
                <w:szCs w:val="24"/>
              </w:rPr>
              <w:t>Pirkėjo atsakingas už sutarties vykdymo kontrolę – Regimantas</w:t>
            </w:r>
            <w:r w:rsidRPr="00B15F25">
              <w:rPr>
                <w:rFonts w:ascii="Times New Roman" w:eastAsia="Times New Roman" w:hAnsi="Times New Roman" w:cs="Times New Roman"/>
                <w:sz w:val="24"/>
                <w:szCs w:val="24"/>
              </w:rPr>
              <w:t xml:space="preserve"> </w:t>
            </w:r>
            <w:proofErr w:type="spellStart"/>
            <w:r w:rsidRPr="00B15F25">
              <w:rPr>
                <w:rFonts w:ascii="Times New Roman" w:eastAsia="Times New Roman" w:hAnsi="Times New Roman" w:cs="Times New Roman"/>
                <w:sz w:val="24"/>
                <w:szCs w:val="24"/>
              </w:rPr>
              <w:t>Diržinauskis</w:t>
            </w:r>
            <w:proofErr w:type="spellEnd"/>
            <w:r w:rsidRPr="00B15F25">
              <w:rPr>
                <w:rFonts w:ascii="Times New Roman" w:eastAsia="Times New Roman" w:hAnsi="Times New Roman" w:cs="Times New Roman"/>
                <w:sz w:val="24"/>
                <w:szCs w:val="24"/>
              </w:rPr>
              <w:t xml:space="preserve">, el. paštas </w:t>
            </w:r>
            <w:hyperlink r:id="rId12" w:history="1">
              <w:r w:rsidRPr="00B15F25">
                <w:rPr>
                  <w:rFonts w:ascii="Times New Roman" w:eastAsia="Times New Roman" w:hAnsi="Times New Roman" w:cs="Times New Roman"/>
                  <w:color w:val="0000FF"/>
                  <w:sz w:val="24"/>
                  <w:szCs w:val="24"/>
                  <w:u w:val="single"/>
                </w:rPr>
                <w:t>lka.sutartys@mil.lt</w:t>
              </w:r>
            </w:hyperlink>
            <w:r w:rsidRPr="00B15F25">
              <w:rPr>
                <w:rFonts w:ascii="Times New Roman" w:eastAsia="Times New Roman" w:hAnsi="Times New Roman" w:cs="Times New Roman"/>
                <w:sz w:val="24"/>
                <w:szCs w:val="24"/>
              </w:rPr>
              <w:t xml:space="preserve"> ;</w:t>
            </w:r>
          </w:p>
          <w:p w14:paraId="130F57C4" w14:textId="77777777" w:rsidR="0030229E" w:rsidRPr="0030229E" w:rsidRDefault="0030229E" w:rsidP="0030229E">
            <w:pPr>
              <w:spacing w:after="0" w:line="240" w:lineRule="auto"/>
              <w:jc w:val="both"/>
              <w:rPr>
                <w:rFonts w:asciiTheme="minorHAnsi" w:eastAsiaTheme="minorHAnsi" w:hAnsiTheme="minorHAnsi" w:cstheme="minorBidi"/>
                <w:color w:val="0000FF"/>
                <w:u w:val="single"/>
                <w:lang w:eastAsia="en-US"/>
              </w:rPr>
            </w:pPr>
            <w:r w:rsidRPr="0030229E">
              <w:rPr>
                <w:rFonts w:ascii="Times New Roman" w:eastAsia="Times New Roman" w:hAnsi="Times New Roman" w:cs="Times New Roman"/>
                <w:sz w:val="24"/>
                <w:szCs w:val="24"/>
              </w:rPr>
              <w:t xml:space="preserve">9.12. Asmuo, atsakingas už Sutarties ir pakeitimų paskelbimą – Andrejus Vysockis tel. +370 70676185, el. pašto adresas – </w:t>
            </w:r>
            <w:hyperlink r:id="rId13" w:history="1">
              <w:r w:rsidRPr="0030229E">
                <w:rPr>
                  <w:rFonts w:ascii="Times New Roman" w:eastAsia="Times New Roman" w:hAnsi="Times New Roman" w:cs="Times New Roman"/>
                  <w:color w:val="0000FF"/>
                  <w:sz w:val="24"/>
                  <w:szCs w:val="24"/>
                  <w:u w:val="single"/>
                </w:rPr>
                <w:t>andrejus.vysockis@mil.lt</w:t>
              </w:r>
            </w:hyperlink>
            <w:r w:rsidRPr="0030229E">
              <w:rPr>
                <w:rFonts w:asciiTheme="minorHAnsi" w:eastAsiaTheme="minorHAnsi" w:hAnsiTheme="minorHAnsi" w:cstheme="minorBidi"/>
                <w:color w:val="0000FF"/>
                <w:u w:val="single"/>
                <w:lang w:eastAsia="en-US"/>
              </w:rPr>
              <w:t xml:space="preserve"> .</w:t>
            </w:r>
          </w:p>
          <w:p w14:paraId="4EA6C043"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9.13. Sutarties priedai:</w:t>
            </w:r>
          </w:p>
          <w:p w14:paraId="6E2A9DCF" w14:textId="77777777" w:rsidR="0030229E" w:rsidRPr="0030229E"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t>9.13.1. 1 priedas „Prekių techninė specifikacija“, 2 lapai;</w:t>
            </w:r>
          </w:p>
          <w:p w14:paraId="7C21955A" w14:textId="0AA5D525" w:rsidR="00A54705" w:rsidRPr="00F854AB" w:rsidRDefault="0030229E" w:rsidP="0030229E">
            <w:pPr>
              <w:spacing w:after="0" w:line="240" w:lineRule="auto"/>
              <w:jc w:val="both"/>
              <w:rPr>
                <w:rFonts w:ascii="Times New Roman" w:eastAsia="Times New Roman" w:hAnsi="Times New Roman" w:cs="Times New Roman"/>
                <w:sz w:val="24"/>
                <w:szCs w:val="24"/>
              </w:rPr>
            </w:pPr>
            <w:r w:rsidRPr="0030229E">
              <w:rPr>
                <w:rFonts w:ascii="Times New Roman" w:eastAsia="Times New Roman" w:hAnsi="Times New Roman" w:cs="Times New Roman"/>
                <w:sz w:val="24"/>
                <w:szCs w:val="24"/>
              </w:rPr>
              <w:lastRenderedPageBreak/>
              <w:t>9.13.2. 2 priedas „</w:t>
            </w:r>
            <w:r w:rsidRPr="0030229E">
              <w:rPr>
                <w:rFonts w:ascii="Times New Roman" w:hAnsi="Times New Roman" w:cs="Times New Roman"/>
                <w:sz w:val="24"/>
                <w:szCs w:val="24"/>
                <w:lang w:eastAsia="en-US"/>
              </w:rPr>
              <w:t xml:space="preserve">Perkamų prekių kiekiai ir </w:t>
            </w:r>
            <w:r>
              <w:rPr>
                <w:rFonts w:ascii="Times New Roman" w:hAnsi="Times New Roman" w:cs="Times New Roman"/>
                <w:sz w:val="24"/>
                <w:szCs w:val="24"/>
                <w:lang w:eastAsia="en-US"/>
              </w:rPr>
              <w:t>kaina</w:t>
            </w:r>
            <w:r w:rsidRPr="0030229E">
              <w:rPr>
                <w:rFonts w:ascii="Times New Roman" w:eastAsia="Times New Roman" w:hAnsi="Times New Roman" w:cs="Times New Roman"/>
                <w:sz w:val="24"/>
                <w:szCs w:val="24"/>
              </w:rPr>
              <w:t>“, 1 lapas.</w:t>
            </w:r>
          </w:p>
        </w:tc>
      </w:tr>
      <w:tr w:rsidR="00DC63EF" w14:paraId="57803E0D" w14:textId="77777777" w:rsidTr="000808CC">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7A8ECF80" w14:textId="4447E879" w:rsidR="00DC63E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w:t>
            </w:r>
            <w:r w:rsidR="000808CC" w:rsidRPr="0082057F" w:rsidDel="000808CC">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Sutartis galioja </w:t>
            </w:r>
            <w:r w:rsidR="0030229E">
              <w:rPr>
                <w:rFonts w:ascii="Times New Roman" w:eastAsia="Times New Roman" w:hAnsi="Times New Roman" w:cs="Times New Roman"/>
                <w:sz w:val="24"/>
                <w:szCs w:val="24"/>
              </w:rPr>
              <w:t>12</w:t>
            </w:r>
            <w:r w:rsidR="00DC63EF">
              <w:rPr>
                <w:rFonts w:ascii="Times New Roman" w:eastAsia="Times New Roman" w:hAnsi="Times New Roman" w:cs="Times New Roman"/>
                <w:sz w:val="24"/>
                <w:szCs w:val="24"/>
              </w:rPr>
              <w:t xml:space="preserve"> (</w:t>
            </w:r>
            <w:r w:rsidR="0030229E">
              <w:rPr>
                <w:rFonts w:ascii="Times New Roman" w:eastAsia="Times New Roman" w:hAnsi="Times New Roman" w:cs="Times New Roman"/>
                <w:sz w:val="24"/>
                <w:szCs w:val="24"/>
              </w:rPr>
              <w:t>dvylika</w:t>
            </w:r>
            <w:r w:rsidR="002D5D7D">
              <w:rPr>
                <w:rFonts w:ascii="Times New Roman" w:eastAsia="Times New Roman" w:hAnsi="Times New Roman" w:cs="Times New Roman"/>
                <w:sz w:val="24"/>
                <w:szCs w:val="24"/>
              </w:rPr>
              <w:t>) mėnesi</w:t>
            </w:r>
            <w:r w:rsidR="0030229E">
              <w:rPr>
                <w:rFonts w:ascii="Times New Roman" w:eastAsia="Times New Roman" w:hAnsi="Times New Roman" w:cs="Times New Roman"/>
                <w:sz w:val="24"/>
                <w:szCs w:val="24"/>
              </w:rPr>
              <w:t>ų</w:t>
            </w:r>
            <w:r w:rsidR="00DC63EF">
              <w:rPr>
                <w:rFonts w:ascii="Times New Roman" w:eastAsia="Times New Roman" w:hAnsi="Times New Roman" w:cs="Times New Roman"/>
                <w:sz w:val="24"/>
                <w:szCs w:val="24"/>
              </w:rPr>
              <w:t xml:space="preserve"> nuo Sutarties įsigaliojimo dienos</w:t>
            </w:r>
            <w:r w:rsidR="0076406B">
              <w:t>,</w:t>
            </w:r>
            <w:r w:rsidR="00DC63EF">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6EE805E0" w:rsidR="00391DC3" w:rsidRDefault="00DC63EF" w:rsidP="00CD47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47BE">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0808CC">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6E7D44E8" w:rsidR="00876C9A" w:rsidRPr="00B15F25" w:rsidRDefault="00876C9A" w:rsidP="00C868CE">
            <w:pPr>
              <w:suppressAutoHyphens/>
              <w:spacing w:after="0" w:line="240" w:lineRule="auto"/>
              <w:jc w:val="both"/>
              <w:rPr>
                <w:rFonts w:ascii="Times New Roman" w:eastAsia="Times New Roman" w:hAnsi="Times New Roman" w:cs="Times New Roman"/>
                <w:sz w:val="24"/>
                <w:szCs w:val="24"/>
                <w:lang w:val="pt-BR"/>
              </w:rPr>
            </w:pPr>
            <w:r w:rsidRPr="00E0567B">
              <w:rPr>
                <w:rFonts w:ascii="Times New Roman" w:eastAsia="Times New Roman" w:hAnsi="Times New Roman" w:cs="Times New Roman"/>
                <w:sz w:val="24"/>
                <w:szCs w:val="24"/>
              </w:rPr>
              <w:t>A.</w:t>
            </w:r>
            <w:r w:rsidR="00CD47BE">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0808CC">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597CFA01"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Pardavėjo rekvizitai:</w:t>
            </w:r>
          </w:p>
          <w:p w14:paraId="6C79CFCC"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7C881A60"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2ACC2892"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49023182"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40970BC4"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29DFEEB5"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2BD97AE5"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7B3AD20B"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79E193A6" w14:textId="77777777" w:rsidR="0030229E" w:rsidRDefault="0030229E" w:rsidP="00C868CE">
            <w:pPr>
              <w:spacing w:after="0" w:line="240" w:lineRule="auto"/>
              <w:jc w:val="both"/>
              <w:rPr>
                <w:rFonts w:ascii="Times New Roman" w:eastAsia="Times New Roman" w:hAnsi="Times New Roman" w:cs="Times New Roman"/>
                <w:b/>
                <w:sz w:val="24"/>
                <w:szCs w:val="24"/>
              </w:rPr>
            </w:pPr>
          </w:p>
          <w:p w14:paraId="6F135779" w14:textId="64FF973C" w:rsidR="0030229E" w:rsidRPr="000808CC" w:rsidRDefault="0030229E" w:rsidP="00C868CE">
            <w:pPr>
              <w:spacing w:after="0" w:line="240" w:lineRule="auto"/>
              <w:jc w:val="both"/>
              <w:rPr>
                <w:rFonts w:ascii="Times New Roman" w:eastAsia="Times New Roman" w:hAnsi="Times New Roman" w:cs="Times New Roman"/>
                <w:b/>
                <w:sz w:val="24"/>
                <w:szCs w:val="24"/>
              </w:rPr>
            </w:pPr>
          </w:p>
        </w:tc>
      </w:tr>
      <w:tr w:rsidR="00DC63EF" w14:paraId="639333E9" w14:textId="77777777" w:rsidTr="000808CC">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 xml:space="preserve">plk. Denisas </w:t>
      </w:r>
      <w:proofErr w:type="spellStart"/>
      <w:r w:rsidRPr="00E85AE0">
        <w:rPr>
          <w:rFonts w:ascii="Times New Roman" w:eastAsia="Times New Roman" w:hAnsi="Times New Roman" w:cs="Times New Roman"/>
          <w:sz w:val="24"/>
          <w:szCs w:val="24"/>
        </w:rPr>
        <w:t>Starikovičius</w:t>
      </w:r>
      <w:proofErr w:type="spellEnd"/>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4EF674DA" w:rsidR="00C868CE" w:rsidRDefault="00C868CE" w:rsidP="00C868CE">
      <w:pPr>
        <w:spacing w:after="0" w:line="240" w:lineRule="auto"/>
        <w:jc w:val="center"/>
        <w:rPr>
          <w:rFonts w:ascii="Times New Roman" w:eastAsia="Times New Roman" w:hAnsi="Times New Roman" w:cs="Times New Roman"/>
          <w:b/>
          <w:sz w:val="24"/>
          <w:szCs w:val="24"/>
        </w:rPr>
      </w:pPr>
    </w:p>
    <w:p w14:paraId="5FEDAA4E" w14:textId="21442451" w:rsidR="000808CC" w:rsidRDefault="000808CC" w:rsidP="00C868CE">
      <w:pPr>
        <w:spacing w:after="0" w:line="240" w:lineRule="auto"/>
        <w:jc w:val="center"/>
        <w:rPr>
          <w:rFonts w:ascii="Times New Roman" w:eastAsia="Times New Roman" w:hAnsi="Times New Roman" w:cs="Times New Roman"/>
          <w:b/>
          <w:sz w:val="24"/>
          <w:szCs w:val="24"/>
        </w:rPr>
      </w:pPr>
    </w:p>
    <w:p w14:paraId="4E31EEF2" w14:textId="7DEF8BE2" w:rsidR="000808CC" w:rsidRDefault="000808CC" w:rsidP="00C868CE">
      <w:pPr>
        <w:spacing w:after="0" w:line="240" w:lineRule="auto"/>
        <w:jc w:val="center"/>
        <w:rPr>
          <w:rFonts w:ascii="Times New Roman" w:eastAsia="Times New Roman" w:hAnsi="Times New Roman" w:cs="Times New Roman"/>
          <w:b/>
          <w:sz w:val="24"/>
          <w:szCs w:val="24"/>
        </w:rPr>
      </w:pPr>
    </w:p>
    <w:p w14:paraId="69D65A9B" w14:textId="6818EA1A" w:rsidR="000808CC" w:rsidRDefault="000808CC" w:rsidP="00C868CE">
      <w:pPr>
        <w:spacing w:after="0" w:line="240" w:lineRule="auto"/>
        <w:jc w:val="center"/>
        <w:rPr>
          <w:rFonts w:ascii="Times New Roman" w:eastAsia="Times New Roman" w:hAnsi="Times New Roman" w:cs="Times New Roman"/>
          <w:b/>
          <w:sz w:val="24"/>
          <w:szCs w:val="24"/>
        </w:rPr>
      </w:pPr>
    </w:p>
    <w:p w14:paraId="1ED9C8EE" w14:textId="61FEBF2B" w:rsidR="000808CC" w:rsidRDefault="000808CC" w:rsidP="00C868CE">
      <w:pPr>
        <w:spacing w:after="0" w:line="240" w:lineRule="auto"/>
        <w:jc w:val="center"/>
        <w:rPr>
          <w:rFonts w:ascii="Times New Roman" w:eastAsia="Times New Roman" w:hAnsi="Times New Roman" w:cs="Times New Roman"/>
          <w:b/>
          <w:sz w:val="24"/>
          <w:szCs w:val="24"/>
        </w:rPr>
      </w:pPr>
    </w:p>
    <w:p w14:paraId="04F8C83D" w14:textId="60641E80" w:rsidR="000808CC" w:rsidRDefault="000808CC" w:rsidP="00C868CE">
      <w:pPr>
        <w:spacing w:after="0" w:line="240" w:lineRule="auto"/>
        <w:jc w:val="center"/>
        <w:rPr>
          <w:rFonts w:ascii="Times New Roman" w:eastAsia="Times New Roman" w:hAnsi="Times New Roman" w:cs="Times New Roman"/>
          <w:b/>
          <w:sz w:val="24"/>
          <w:szCs w:val="24"/>
        </w:rPr>
      </w:pPr>
    </w:p>
    <w:p w14:paraId="7BF2EF03" w14:textId="4A272C6D" w:rsidR="000808CC" w:rsidRDefault="000808CC" w:rsidP="00C868CE">
      <w:pPr>
        <w:spacing w:after="0" w:line="240" w:lineRule="auto"/>
        <w:jc w:val="center"/>
        <w:rPr>
          <w:rFonts w:ascii="Times New Roman" w:eastAsia="Times New Roman" w:hAnsi="Times New Roman" w:cs="Times New Roman"/>
          <w:b/>
          <w:sz w:val="24"/>
          <w:szCs w:val="24"/>
        </w:rPr>
      </w:pPr>
    </w:p>
    <w:p w14:paraId="5BE03A6C" w14:textId="48B3EAE6" w:rsidR="000808CC" w:rsidRDefault="000808CC" w:rsidP="00C868CE">
      <w:pPr>
        <w:spacing w:after="0" w:line="240" w:lineRule="auto"/>
        <w:jc w:val="center"/>
        <w:rPr>
          <w:rFonts w:ascii="Times New Roman" w:eastAsia="Times New Roman" w:hAnsi="Times New Roman" w:cs="Times New Roman"/>
          <w:b/>
          <w:sz w:val="24"/>
          <w:szCs w:val="24"/>
        </w:rPr>
      </w:pPr>
    </w:p>
    <w:p w14:paraId="39474874" w14:textId="08835818" w:rsidR="000808CC" w:rsidRDefault="000808CC" w:rsidP="00C868CE">
      <w:pPr>
        <w:spacing w:after="0" w:line="240" w:lineRule="auto"/>
        <w:jc w:val="center"/>
        <w:rPr>
          <w:rFonts w:ascii="Times New Roman" w:eastAsia="Times New Roman" w:hAnsi="Times New Roman" w:cs="Times New Roman"/>
          <w:b/>
          <w:sz w:val="24"/>
          <w:szCs w:val="24"/>
        </w:rPr>
      </w:pPr>
    </w:p>
    <w:p w14:paraId="31D73609" w14:textId="2438D35B" w:rsidR="000808CC" w:rsidRDefault="000808CC" w:rsidP="00C868CE">
      <w:pPr>
        <w:spacing w:after="0" w:line="240" w:lineRule="auto"/>
        <w:jc w:val="center"/>
        <w:rPr>
          <w:rFonts w:ascii="Times New Roman" w:eastAsia="Times New Roman" w:hAnsi="Times New Roman" w:cs="Times New Roman"/>
          <w:b/>
          <w:sz w:val="24"/>
          <w:szCs w:val="24"/>
        </w:rPr>
      </w:pPr>
    </w:p>
    <w:p w14:paraId="33111B48" w14:textId="111703BF" w:rsidR="000808CC" w:rsidRDefault="000808CC" w:rsidP="00C868CE">
      <w:pPr>
        <w:spacing w:after="0" w:line="240" w:lineRule="auto"/>
        <w:jc w:val="center"/>
        <w:rPr>
          <w:rFonts w:ascii="Times New Roman" w:eastAsia="Times New Roman" w:hAnsi="Times New Roman" w:cs="Times New Roman"/>
          <w:b/>
          <w:sz w:val="24"/>
          <w:szCs w:val="24"/>
        </w:rPr>
      </w:pPr>
    </w:p>
    <w:p w14:paraId="3AF76BBC" w14:textId="41A89543" w:rsidR="000808CC" w:rsidRDefault="000808CC" w:rsidP="00C868CE">
      <w:pPr>
        <w:spacing w:after="0" w:line="240" w:lineRule="auto"/>
        <w:jc w:val="center"/>
        <w:rPr>
          <w:rFonts w:ascii="Times New Roman" w:eastAsia="Times New Roman" w:hAnsi="Times New Roman" w:cs="Times New Roman"/>
          <w:b/>
          <w:sz w:val="24"/>
          <w:szCs w:val="24"/>
        </w:rPr>
      </w:pPr>
    </w:p>
    <w:p w14:paraId="358EA5EC" w14:textId="2AEF0169" w:rsidR="00C327E1" w:rsidRDefault="00C327E1" w:rsidP="0066495E">
      <w:pPr>
        <w:spacing w:after="0" w:line="240" w:lineRule="auto"/>
        <w:rPr>
          <w:rFonts w:ascii="Times New Roman" w:eastAsia="Times New Roman" w:hAnsi="Times New Roman" w:cs="Times New Roman"/>
          <w:b/>
          <w:sz w:val="24"/>
          <w:szCs w:val="24"/>
        </w:rPr>
      </w:pPr>
    </w:p>
    <w:p w14:paraId="5E087009" w14:textId="77777777" w:rsidR="000A0708" w:rsidRDefault="000A0708" w:rsidP="0066495E">
      <w:pPr>
        <w:spacing w:after="0" w:line="240" w:lineRule="auto"/>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atsikirtimus,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691F040E"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r w:rsidR="0030229E">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priemonėmis. Pasikeitus teisės aktų nuostatoms dėl mokėjimo dokumentų pateikimo naudojantis informacine sistema „</w:t>
      </w:r>
      <w:r w:rsidR="000A0708">
        <w:rPr>
          <w:rFonts w:ascii="Times New Roman" w:eastAsia="Times New Roman" w:hAnsi="Times New Roman" w:cs="Times New Roman"/>
          <w:sz w:val="24"/>
          <w:szCs w:val="24"/>
        </w:rPr>
        <w:t>SABIS</w:t>
      </w:r>
      <w:r>
        <w:rPr>
          <w:rFonts w:ascii="Times New Roman" w:eastAsia="Times New Roman" w:hAnsi="Times New Roman" w:cs="Times New Roman"/>
          <w:sz w:val="24"/>
          <w:szCs w:val="24"/>
        </w:rPr>
        <w:t xml:space="preserve">“,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siūlomo naujo gamintojo prekių atitikimą Sutarties reikalavimams, suderinti </w:t>
      </w:r>
      <w:r>
        <w:rPr>
          <w:rFonts w:ascii="Times New Roman" w:eastAsia="Times New Roman" w:hAnsi="Times New Roman" w:cs="Times New Roman"/>
          <w:sz w:val="24"/>
          <w:szCs w:val="24"/>
        </w:rPr>
        <w:lastRenderedPageBreak/>
        <w:t>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w:t>
      </w:r>
      <w:r>
        <w:rPr>
          <w:rFonts w:ascii="Times New Roman" w:eastAsia="Times New Roman" w:hAnsi="Times New Roman" w:cs="Times New Roman"/>
          <w:sz w:val="24"/>
          <w:szCs w:val="24"/>
        </w:rPr>
        <w:lastRenderedPageBreak/>
        <w:t xml:space="preserve">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w:t>
      </w:r>
      <w:r>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(-ai)/subteikėjas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)/subteikėju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subteikėjo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)/subteikėjui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(-ų)/subteikėjo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subteikėju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125E486F" w:rsidR="00E85AE0" w:rsidRPr="00E85AE0" w:rsidRDefault="00B15F25"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E85AE0" w:rsidRPr="00E85AE0">
        <w:rPr>
          <w:rFonts w:ascii="Times New Roman" w:eastAsia="Times New Roman" w:hAnsi="Times New Roman" w:cs="Times New Roman"/>
          <w:sz w:val="24"/>
          <w:szCs w:val="24"/>
        </w:rPr>
        <w:t>tabo viršininkas</w:t>
      </w:r>
      <w:r w:rsidR="00E85AE0"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 xml:space="preserve">plk. Denisas </w:t>
      </w:r>
      <w:proofErr w:type="spellStart"/>
      <w:r w:rsidRPr="00E85AE0">
        <w:rPr>
          <w:rFonts w:ascii="Times New Roman" w:eastAsia="Times New Roman" w:hAnsi="Times New Roman" w:cs="Times New Roman"/>
          <w:sz w:val="24"/>
          <w:szCs w:val="24"/>
        </w:rPr>
        <w:t>Starikovičius</w:t>
      </w:r>
      <w:proofErr w:type="spellEnd"/>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4053"/>
        <w:gridCol w:w="4452"/>
      </w:tblGrid>
      <w:tr w:rsidR="000A0708" w:rsidRPr="000A0708" w14:paraId="50E6FFD9" w14:textId="77777777" w:rsidTr="000A0708">
        <w:trPr>
          <w:trHeight w:val="1362"/>
        </w:trPr>
        <w:tc>
          <w:tcPr>
            <w:tcW w:w="710" w:type="dxa"/>
            <w:tcBorders>
              <w:top w:val="single" w:sz="4" w:space="0" w:color="auto"/>
              <w:left w:val="single" w:sz="4" w:space="0" w:color="auto"/>
              <w:bottom w:val="single" w:sz="4" w:space="0" w:color="auto"/>
              <w:right w:val="single" w:sz="4" w:space="0" w:color="auto"/>
            </w:tcBorders>
            <w:vAlign w:val="center"/>
            <w:hideMark/>
          </w:tcPr>
          <w:p w14:paraId="60E6CCF2" w14:textId="77777777" w:rsidR="000A0708" w:rsidRPr="000A0708" w:rsidRDefault="000A0708" w:rsidP="000A0708">
            <w:pPr>
              <w:spacing w:after="0" w:line="240" w:lineRule="auto"/>
              <w:ind w:firstLine="23"/>
              <w:jc w:val="center"/>
              <w:rPr>
                <w:rFonts w:ascii="Times New Roman" w:eastAsia="Times New Roman" w:hAnsi="Times New Roman" w:cs="Times New Roman"/>
                <w:b/>
                <w:bCs/>
                <w:lang w:eastAsia="en-US"/>
              </w:rPr>
            </w:pPr>
            <w:r w:rsidRPr="000A0708">
              <w:rPr>
                <w:rFonts w:ascii="Times New Roman" w:eastAsia="Times New Roman" w:hAnsi="Times New Roman" w:cs="Times New Roman"/>
                <w:b/>
                <w:bCs/>
                <w:lang w:eastAsia="en-US"/>
              </w:rPr>
              <w:t>Eil. Nr.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513A48" w14:textId="77777777" w:rsidR="000A0708" w:rsidRPr="000A0708" w:rsidRDefault="000A0708" w:rsidP="000A0708">
            <w:pPr>
              <w:spacing w:after="0" w:line="240" w:lineRule="auto"/>
              <w:ind w:firstLine="23"/>
              <w:jc w:val="center"/>
              <w:rPr>
                <w:rFonts w:ascii="Times New Roman" w:eastAsia="Times New Roman" w:hAnsi="Times New Roman" w:cs="Times New Roman"/>
                <w:b/>
                <w:bCs/>
                <w:lang w:eastAsia="en-US"/>
              </w:rPr>
            </w:pPr>
            <w:r w:rsidRPr="000A0708">
              <w:rPr>
                <w:rFonts w:ascii="Times New Roman" w:eastAsia="Times New Roman" w:hAnsi="Times New Roman" w:cs="Times New Roman"/>
                <w:b/>
                <w:bCs/>
                <w:lang w:eastAsia="en-US"/>
              </w:rPr>
              <w:t>Pirkimo objekto pavadinimas</w:t>
            </w:r>
          </w:p>
        </w:tc>
        <w:tc>
          <w:tcPr>
            <w:tcW w:w="4053" w:type="dxa"/>
            <w:tcBorders>
              <w:top w:val="single" w:sz="4" w:space="0" w:color="auto"/>
              <w:left w:val="single" w:sz="4" w:space="0" w:color="auto"/>
              <w:bottom w:val="single" w:sz="4" w:space="0" w:color="auto"/>
              <w:right w:val="single" w:sz="4" w:space="0" w:color="auto"/>
            </w:tcBorders>
          </w:tcPr>
          <w:p w14:paraId="743591E1" w14:textId="77777777" w:rsidR="000A0708" w:rsidRPr="000A0708" w:rsidRDefault="000A0708" w:rsidP="000A0708">
            <w:pPr>
              <w:spacing w:after="0" w:line="240" w:lineRule="auto"/>
              <w:ind w:firstLine="23"/>
              <w:jc w:val="center"/>
              <w:rPr>
                <w:rFonts w:ascii="Times New Roman" w:eastAsia="Times New Roman" w:hAnsi="Times New Roman" w:cs="Times New Roman"/>
                <w:b/>
                <w:bCs/>
                <w:lang w:eastAsia="en-US"/>
              </w:rPr>
            </w:pPr>
            <w:r w:rsidRPr="000A0708">
              <w:rPr>
                <w:rFonts w:ascii="Times New Roman" w:eastAsia="Times New Roman" w:hAnsi="Times New Roman" w:cs="Times New Roman"/>
                <w:b/>
                <w:bCs/>
                <w:lang w:eastAsia="en-US"/>
              </w:rPr>
              <w:t>Pirkimo objekto techniniai reikalavimai</w:t>
            </w:r>
            <w:r w:rsidRPr="000A0708">
              <w:rPr>
                <w:rFonts w:ascii="Times New Roman" w:eastAsia="Times New Roman" w:hAnsi="Times New Roman" w:cs="Times New Roman"/>
                <w:b/>
                <w:bCs/>
                <w:lang w:eastAsia="en-US"/>
              </w:rPr>
              <w:br/>
            </w:r>
            <w:r w:rsidRPr="000A0708">
              <w:rPr>
                <w:rFonts w:ascii="Times New Roman" w:eastAsia="Times New Roman" w:hAnsi="Times New Roman" w:cs="Times New Roman"/>
                <w:bCs/>
                <w:sz w:val="20"/>
                <w:szCs w:val="20"/>
                <w:lang w:eastAsia="en-US"/>
              </w:rPr>
              <w:t xml:space="preserve"> </w:t>
            </w:r>
            <w:r w:rsidRPr="000A0708">
              <w:rPr>
                <w:rFonts w:ascii="Times New Roman" w:eastAsia="Times New Roman" w:hAnsi="Times New Roman" w:cs="Times New Roman"/>
                <w:bCs/>
                <w:sz w:val="18"/>
                <w:szCs w:val="18"/>
                <w:lang w:eastAsia="en-US"/>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452" w:type="dxa"/>
            <w:tcBorders>
              <w:top w:val="single" w:sz="4" w:space="0" w:color="auto"/>
              <w:left w:val="single" w:sz="4" w:space="0" w:color="auto"/>
              <w:bottom w:val="single" w:sz="4" w:space="0" w:color="auto"/>
              <w:right w:val="single" w:sz="4" w:space="0" w:color="auto"/>
            </w:tcBorders>
          </w:tcPr>
          <w:p w14:paraId="462A47A5" w14:textId="77777777" w:rsidR="000A0708" w:rsidRPr="000A0708" w:rsidRDefault="000A0708" w:rsidP="000A0708">
            <w:pPr>
              <w:spacing w:after="0" w:line="240" w:lineRule="auto"/>
              <w:ind w:firstLine="23"/>
              <w:jc w:val="center"/>
              <w:rPr>
                <w:rFonts w:ascii="Times New Roman" w:eastAsia="Times New Roman" w:hAnsi="Times New Roman" w:cs="Times New Roman"/>
                <w:b/>
                <w:bCs/>
                <w:lang w:eastAsia="en-US"/>
              </w:rPr>
            </w:pPr>
            <w:r w:rsidRPr="000A0708">
              <w:rPr>
                <w:rFonts w:ascii="Times New Roman" w:eastAsia="Times New Roman" w:hAnsi="Times New Roman" w:cs="Times New Roman"/>
                <w:b/>
                <w:bCs/>
                <w:lang w:eastAsia="en-US"/>
              </w:rPr>
              <w:t xml:space="preserve">Tiekėjas siūlo </w:t>
            </w:r>
          </w:p>
          <w:p w14:paraId="5F0B55CA" w14:textId="77777777" w:rsidR="000A0708" w:rsidRPr="000A0708" w:rsidRDefault="000A0708" w:rsidP="000A0708">
            <w:pPr>
              <w:spacing w:after="0" w:line="240" w:lineRule="auto"/>
              <w:ind w:firstLine="23"/>
              <w:jc w:val="center"/>
              <w:rPr>
                <w:rFonts w:ascii="Times New Roman" w:eastAsia="Times New Roman" w:hAnsi="Times New Roman" w:cs="Times New Roman"/>
                <w:bCs/>
                <w:sz w:val="18"/>
                <w:szCs w:val="18"/>
                <w:lang w:eastAsia="en-US"/>
              </w:rPr>
            </w:pPr>
            <w:r w:rsidRPr="000A0708">
              <w:rPr>
                <w:rFonts w:ascii="Times New Roman" w:eastAsia="Times New Roman" w:hAnsi="Times New Roman" w:cs="Times New Roman"/>
                <w:bCs/>
                <w:sz w:val="18"/>
                <w:szCs w:val="18"/>
                <w:lang w:eastAsia="en-US"/>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0A0708" w:rsidRPr="000A0708" w14:paraId="32A161E1" w14:textId="77777777" w:rsidTr="000A0708">
        <w:trPr>
          <w:trHeight w:val="1279"/>
        </w:trPr>
        <w:tc>
          <w:tcPr>
            <w:tcW w:w="710" w:type="dxa"/>
            <w:tcBorders>
              <w:top w:val="single" w:sz="4" w:space="0" w:color="auto"/>
              <w:left w:val="single" w:sz="4" w:space="0" w:color="auto"/>
              <w:bottom w:val="single" w:sz="4" w:space="0" w:color="auto"/>
              <w:right w:val="single" w:sz="4" w:space="0" w:color="auto"/>
            </w:tcBorders>
          </w:tcPr>
          <w:p w14:paraId="48F1FD06" w14:textId="77777777" w:rsidR="000A0708" w:rsidRPr="000A0708" w:rsidRDefault="000A0708" w:rsidP="000A0708">
            <w:pPr>
              <w:spacing w:after="0" w:line="240" w:lineRule="auto"/>
              <w:ind w:firstLine="23"/>
              <w:jc w:val="center"/>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84BD2E" w14:textId="77777777" w:rsidR="000A0708" w:rsidRPr="000A0708" w:rsidRDefault="000A0708" w:rsidP="000A0708">
            <w:pPr>
              <w:spacing w:after="0" w:line="240" w:lineRule="auto"/>
              <w:rPr>
                <w:rFonts w:ascii="Times New Roman" w:eastAsia="Times New Roman" w:hAnsi="Times New Roman" w:cs="Times New Roman"/>
                <w:b/>
                <w:lang w:eastAsia="en-US"/>
              </w:rPr>
            </w:pPr>
            <w:r w:rsidRPr="000A0708">
              <w:rPr>
                <w:rFonts w:ascii="Times New Roman" w:eastAsia="Times New Roman" w:hAnsi="Times New Roman" w:cs="Times New Roman"/>
                <w:b/>
                <w:lang w:eastAsia="en-US"/>
              </w:rPr>
              <w:t>Elektroninės apsauginės spynos</w:t>
            </w:r>
          </w:p>
        </w:tc>
        <w:tc>
          <w:tcPr>
            <w:tcW w:w="4053" w:type="dxa"/>
            <w:tcBorders>
              <w:top w:val="single" w:sz="4" w:space="0" w:color="auto"/>
              <w:left w:val="single" w:sz="4" w:space="0" w:color="auto"/>
              <w:bottom w:val="single" w:sz="4" w:space="0" w:color="auto"/>
              <w:right w:val="single" w:sz="4" w:space="0" w:color="auto"/>
            </w:tcBorders>
          </w:tcPr>
          <w:p w14:paraId="2D5A33B3" w14:textId="77777777" w:rsidR="000A0708" w:rsidRPr="000A0708" w:rsidRDefault="000A0708" w:rsidP="000A0708">
            <w:pPr>
              <w:spacing w:after="0" w:line="240" w:lineRule="auto"/>
              <w:rPr>
                <w:rFonts w:ascii="Times New Roman" w:eastAsia="Times New Roman" w:hAnsi="Times New Roman" w:cs="Times New Roman"/>
                <w:lang w:eastAsia="en-US"/>
              </w:rPr>
            </w:pPr>
            <w:r w:rsidRPr="000A0708">
              <w:rPr>
                <w:rFonts w:ascii="Times New Roman" w:eastAsia="Times New Roman" w:hAnsi="Times New Roman" w:cs="Times New Roman"/>
                <w:lang w:eastAsia="en-US"/>
              </w:rPr>
              <w:t>Elektroninės apsauginės spynos su raktų valdymo įrenginiais skirtos užtikrinti asmenų patekimą į Generolo Jono Žemaičio Lietuvos karo akademijos (toliau – LKA) Mokomąjį korpusą (K-4), Administracinį pastatą (K-7) ir sporto kompleksuose (K-3 ir K-6-2) esančias patalpas bei kabinetus.</w:t>
            </w:r>
          </w:p>
          <w:p w14:paraId="787E3763"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 xml:space="preserve">   Elektroninių apsaugos spynų ir jų įrengimas susideda iš:</w:t>
            </w:r>
          </w:p>
          <w:p w14:paraId="1D1FB73F"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
                <w:bCs/>
                <w:lang w:eastAsia="en-US"/>
              </w:rPr>
              <w:t>I. Didysis sporto kompleksas (K-3)</w:t>
            </w:r>
          </w:p>
          <w:p w14:paraId="64C59D1D"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 xml:space="preserve">      Elektroninės apsaugos spynos – 3 vnt.</w:t>
            </w:r>
          </w:p>
          <w:p w14:paraId="0C294857" w14:textId="77777777" w:rsidR="000A0708" w:rsidRPr="000A0708" w:rsidRDefault="000A0708" w:rsidP="000A0708">
            <w:pPr>
              <w:spacing w:after="0" w:line="240" w:lineRule="auto"/>
              <w:rPr>
                <w:rFonts w:ascii="Times New Roman" w:eastAsia="Times New Roman" w:hAnsi="Times New Roman" w:cs="Times New Roman"/>
                <w:b/>
                <w:bCs/>
                <w:iCs/>
                <w:lang w:eastAsia="en-US"/>
              </w:rPr>
            </w:pPr>
            <w:r w:rsidRPr="000A0708">
              <w:rPr>
                <w:rFonts w:ascii="Times New Roman" w:eastAsia="Times New Roman" w:hAnsi="Times New Roman" w:cs="Times New Roman"/>
                <w:b/>
                <w:bCs/>
                <w:iCs/>
                <w:lang w:eastAsia="en-US"/>
              </w:rPr>
              <w:t>II. Mokomasis korpusas (K-4)</w:t>
            </w:r>
          </w:p>
          <w:p w14:paraId="26C8ED2D" w14:textId="77777777" w:rsidR="000A0708" w:rsidRPr="000A0708" w:rsidRDefault="000A0708" w:rsidP="000A0708">
            <w:pPr>
              <w:numPr>
                <w:ilvl w:val="0"/>
                <w:numId w:val="2"/>
              </w:num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Komutacinių spintų patalpų elektroninės apsaugos spynos – 9 vnt.</w:t>
            </w:r>
          </w:p>
          <w:p w14:paraId="053F9A56" w14:textId="77777777" w:rsidR="000A0708" w:rsidRPr="000A0708" w:rsidRDefault="000A0708" w:rsidP="000A0708">
            <w:pPr>
              <w:numPr>
                <w:ilvl w:val="0"/>
                <w:numId w:val="2"/>
              </w:num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Elektroninės apsaugos spynos – 3 vnt.</w:t>
            </w:r>
          </w:p>
          <w:p w14:paraId="7410978D" w14:textId="77777777" w:rsidR="000A0708" w:rsidRPr="000A0708" w:rsidRDefault="000A0708" w:rsidP="000A0708">
            <w:pPr>
              <w:numPr>
                <w:ilvl w:val="0"/>
                <w:numId w:val="2"/>
              </w:num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Raktų valdymo įrenginiai, 0–5 aukštuose, talpinantys po 25 raktus – 6 vnt.</w:t>
            </w:r>
          </w:p>
          <w:p w14:paraId="3B92F2E9" w14:textId="77777777" w:rsidR="000A0708" w:rsidRPr="000A0708" w:rsidRDefault="000A0708" w:rsidP="000A0708">
            <w:pPr>
              <w:spacing w:after="0" w:line="240" w:lineRule="auto"/>
              <w:rPr>
                <w:rFonts w:ascii="Times New Roman" w:eastAsia="Times New Roman" w:hAnsi="Times New Roman" w:cs="Times New Roman"/>
                <w:b/>
                <w:bCs/>
                <w:iCs/>
                <w:lang w:eastAsia="en-US"/>
              </w:rPr>
            </w:pPr>
            <w:r w:rsidRPr="000A0708">
              <w:rPr>
                <w:rFonts w:ascii="Times New Roman" w:eastAsia="Times New Roman" w:hAnsi="Times New Roman" w:cs="Times New Roman"/>
                <w:b/>
                <w:bCs/>
                <w:iCs/>
                <w:lang w:eastAsia="en-US"/>
              </w:rPr>
              <w:t>III. Didysis sporto kompleksas (K-6-2)</w:t>
            </w:r>
          </w:p>
          <w:p w14:paraId="0F7DA3B2" w14:textId="77777777" w:rsidR="000A0708" w:rsidRPr="000A0708" w:rsidRDefault="000A0708" w:rsidP="000A0708">
            <w:pPr>
              <w:numPr>
                <w:ilvl w:val="0"/>
                <w:numId w:val="3"/>
              </w:num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Elektroninė apsaugos spyna – 1 vnt.</w:t>
            </w:r>
          </w:p>
          <w:p w14:paraId="61FDAF57"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
                <w:bCs/>
                <w:lang w:eastAsia="en-US"/>
              </w:rPr>
              <w:t>IV. Administracinis pastatas (K-7)</w:t>
            </w:r>
            <w:r w:rsidRPr="000A0708">
              <w:rPr>
                <w:rFonts w:ascii="Times New Roman" w:eastAsia="Times New Roman" w:hAnsi="Times New Roman" w:cs="Times New Roman"/>
                <w:bCs/>
                <w:lang w:eastAsia="en-US"/>
              </w:rPr>
              <w:t xml:space="preserve"> </w:t>
            </w:r>
          </w:p>
          <w:p w14:paraId="4A2A80CC" w14:textId="77777777" w:rsidR="000A0708" w:rsidRPr="000A0708" w:rsidRDefault="000A0708" w:rsidP="000A0708">
            <w:pPr>
              <w:numPr>
                <w:ilvl w:val="0"/>
                <w:numId w:val="4"/>
              </w:num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Komutacinių spintų patalpų elektroninės apsaugos spynos – 3 vnt.</w:t>
            </w:r>
          </w:p>
          <w:p w14:paraId="5B9BEB46" w14:textId="77777777" w:rsidR="000A0708" w:rsidRPr="000A0708" w:rsidRDefault="000A0708" w:rsidP="000A0708">
            <w:pPr>
              <w:spacing w:after="0" w:line="240" w:lineRule="auto"/>
              <w:rPr>
                <w:rFonts w:ascii="Times New Roman" w:eastAsia="Times New Roman" w:hAnsi="Times New Roman" w:cs="Times New Roman"/>
                <w:b/>
                <w:bCs/>
                <w:lang w:eastAsia="en-US"/>
              </w:rPr>
            </w:pPr>
            <w:r w:rsidRPr="000A0708">
              <w:rPr>
                <w:rFonts w:ascii="Times New Roman" w:eastAsia="Times New Roman" w:hAnsi="Times New Roman" w:cs="Times New Roman"/>
                <w:b/>
                <w:bCs/>
                <w:lang w:eastAsia="en-US"/>
              </w:rPr>
              <w:t>V. Bendrieji reikalavimai:</w:t>
            </w:r>
          </w:p>
          <w:p w14:paraId="079DBC1E"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 xml:space="preserve">1. Elektroninių spynų valdymas iš vienos centralės yra neįmanomas be bevielio ryšio, o karinėje teritorijoje esančiuose pastatuose bevielio ryšio negalima naudoti. Galimi du sprendimo būdai: arba programavimu prie centralės kuri jau yra per mūsų naudojamas sistemą - STD skaitytuvą ir </w:t>
            </w:r>
            <w:proofErr w:type="spellStart"/>
            <w:r w:rsidRPr="000A0708">
              <w:rPr>
                <w:rFonts w:ascii="Times New Roman" w:eastAsia="Times New Roman" w:hAnsi="Times New Roman" w:cs="Times New Roman"/>
                <w:bCs/>
                <w:lang w:eastAsia="en-US"/>
              </w:rPr>
              <w:t>Integritį</w:t>
            </w:r>
            <w:proofErr w:type="spellEnd"/>
            <w:r w:rsidRPr="000A0708">
              <w:rPr>
                <w:rFonts w:ascii="Times New Roman" w:eastAsia="Times New Roman" w:hAnsi="Times New Roman" w:cs="Times New Roman"/>
                <w:bCs/>
                <w:lang w:eastAsia="en-US"/>
              </w:rPr>
              <w:t xml:space="preserve"> programą arba “viruso būdu” kur viena spyna yra kaip valdymo centras ir jis „užkrečia“ kitas spynas savo programavimu.</w:t>
            </w:r>
          </w:p>
          <w:p w14:paraId="49467CA7"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 xml:space="preserve"> 2.  Visos elektroninės apsaugos spynos turi veikti nuo autonominio maitinimo </w:t>
            </w:r>
            <w:r w:rsidRPr="000A0708">
              <w:rPr>
                <w:rFonts w:ascii="Times New Roman" w:eastAsia="Times New Roman" w:hAnsi="Times New Roman" w:cs="Times New Roman"/>
                <w:bCs/>
                <w:lang w:eastAsia="en-US"/>
              </w:rPr>
              <w:lastRenderedPageBreak/>
              <w:t>šaltinio (baterijos), ten kur nėra galimybės atvesti elektros srovės negadinant esamos apdailos, kas reikalautų papildomo remonto darbų.</w:t>
            </w:r>
          </w:p>
          <w:p w14:paraId="3028DD86"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 xml:space="preserve">3. Visos elektroninės apsaugos spynos ir raktų valdymo įrenginiai privalo naudoti „ISO7816 MIFARE </w:t>
            </w:r>
            <w:proofErr w:type="spellStart"/>
            <w:r w:rsidRPr="000A0708">
              <w:rPr>
                <w:rFonts w:ascii="Times New Roman" w:eastAsia="Times New Roman" w:hAnsi="Times New Roman" w:cs="Times New Roman"/>
                <w:bCs/>
                <w:lang w:eastAsia="en-US"/>
              </w:rPr>
              <w:t>DESFire</w:t>
            </w:r>
            <w:proofErr w:type="spellEnd"/>
            <w:r w:rsidRPr="000A0708">
              <w:rPr>
                <w:rFonts w:ascii="Times New Roman" w:eastAsia="Times New Roman" w:hAnsi="Times New Roman" w:cs="Times New Roman"/>
                <w:bCs/>
                <w:lang w:eastAsia="en-US"/>
              </w:rPr>
              <w:t xml:space="preserve"> 2K“ koduotės korteles kaip raktus, skirtus spynoms atrakinti, kadangi jau LKA pastatuose naudojame tokio tipo korteles ir šios elektroninės spynos turi integruotis į mūsų turimą sistemą, o darbuotojai galėtų naudoti vieną kortelę, atidaryti visas duris. </w:t>
            </w:r>
          </w:p>
          <w:p w14:paraId="2AC722C4"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4. Raktų valdymo įrenginiai turi būti valdomi tiesiogiai įrenginyje įmontuotame valdymo centre (liečiamas ekranas, „Windows“ operacinė sistema su neribota licencija), be išorinio tinklo prijungimo.</w:t>
            </w:r>
          </w:p>
          <w:p w14:paraId="348D7ED0"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5. Raktų valdymo įrenginiai turi būti pagaminti iš metalo, apsaugoti ir stebimi; kiekvienas raktų išdavimas ir pridavimas į įrenginį turi būti registruojamas ir saugomas valdymo centre.</w:t>
            </w:r>
          </w:p>
          <w:p w14:paraId="3346C196"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6. Visa informacija raktų valdymo įrenginiuose saugoma valdymo centre, su galimybe ją eksportuoti į USB laikmeną.</w:t>
            </w:r>
          </w:p>
          <w:p w14:paraId="3C7D7108"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7. Raktų valdymo įrenginiai turi veikti naudojant 220 V elektros srovę ir turėti atsarginį maitinimo šaltinį (nutrūkus pastoviam energijos šaltiniui).</w:t>
            </w:r>
          </w:p>
          <w:p w14:paraId="33661C12"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8. Raktų valdymo įrenginių komplektą turi sudaryti:</w:t>
            </w:r>
            <w:r w:rsidRPr="000A0708">
              <w:rPr>
                <w:rFonts w:ascii="Times New Roman" w:eastAsia="Times New Roman" w:hAnsi="Times New Roman" w:cs="Times New Roman"/>
                <w:bCs/>
                <w:lang w:eastAsia="en-US"/>
              </w:rPr>
              <w:br/>
              <w:t>  8.1. visi priedai, reikalingi bendrosioms funkcijoms įgyvendinti;</w:t>
            </w:r>
            <w:r w:rsidRPr="000A0708">
              <w:rPr>
                <w:rFonts w:ascii="Times New Roman" w:eastAsia="Times New Roman" w:hAnsi="Times New Roman" w:cs="Times New Roman"/>
                <w:bCs/>
                <w:lang w:eastAsia="en-US"/>
              </w:rPr>
              <w:br/>
              <w:t>  8.2. USB laikmena (ne mažesnė kaip 16 GB) – informacijai perkelti;</w:t>
            </w:r>
            <w:r w:rsidRPr="000A0708">
              <w:rPr>
                <w:rFonts w:ascii="Times New Roman" w:eastAsia="Times New Roman" w:hAnsi="Times New Roman" w:cs="Times New Roman"/>
                <w:bCs/>
                <w:lang w:eastAsia="en-US"/>
              </w:rPr>
              <w:br/>
              <w:t>  8.3. metalinės plombos raktų pakabukams – ne mažiau kaip 70 vnt.;</w:t>
            </w:r>
            <w:r w:rsidRPr="000A0708">
              <w:rPr>
                <w:rFonts w:ascii="Times New Roman" w:eastAsia="Times New Roman" w:hAnsi="Times New Roman" w:cs="Times New Roman"/>
                <w:bCs/>
                <w:lang w:eastAsia="en-US"/>
              </w:rPr>
              <w:br/>
              <w:t>  8.4. įmontuotas valdymo centras.</w:t>
            </w:r>
          </w:p>
          <w:p w14:paraId="6F4FA20C"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9. Raktų valdymo įrenginiai turi naudoti RFID (ar kitą registravimo technologiją, turinčią tokį pat funkcionalumą).</w:t>
            </w:r>
          </w:p>
          <w:p w14:paraId="5D089973"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10. Elektroninės spynos turi būti programuojamos taip, kad veiktų šiais režimais:</w:t>
            </w:r>
            <w:r w:rsidRPr="000A0708">
              <w:rPr>
                <w:rFonts w:ascii="Times New Roman" w:eastAsia="Times New Roman" w:hAnsi="Times New Roman" w:cs="Times New Roman"/>
                <w:bCs/>
                <w:lang w:eastAsia="en-US"/>
              </w:rPr>
              <w:br/>
              <w:t>  10.1. visada užrakintos;</w:t>
            </w:r>
            <w:r w:rsidRPr="000A0708">
              <w:rPr>
                <w:rFonts w:ascii="Times New Roman" w:eastAsia="Times New Roman" w:hAnsi="Times New Roman" w:cs="Times New Roman"/>
                <w:bCs/>
                <w:lang w:eastAsia="en-US"/>
              </w:rPr>
              <w:br/>
              <w:t>  10.2. atrakinus suteikiamas laisvas praėjimas;</w:t>
            </w:r>
            <w:r w:rsidRPr="000A0708">
              <w:rPr>
                <w:rFonts w:ascii="Times New Roman" w:eastAsia="Times New Roman" w:hAnsi="Times New Roman" w:cs="Times New Roman"/>
                <w:bCs/>
                <w:lang w:eastAsia="en-US"/>
              </w:rPr>
              <w:br/>
              <w:t>  10.3. atrakinus spyną, po nustatyto laiko tarpo ji automatiškai užsirakina;</w:t>
            </w:r>
            <w:r w:rsidRPr="000A0708">
              <w:rPr>
                <w:rFonts w:ascii="Times New Roman" w:eastAsia="Times New Roman" w:hAnsi="Times New Roman" w:cs="Times New Roman"/>
                <w:bCs/>
                <w:lang w:eastAsia="en-US"/>
              </w:rPr>
              <w:br/>
              <w:t>  10.4. automatiškai atsirakina nustatytu laiku.</w:t>
            </w:r>
          </w:p>
          <w:p w14:paraId="2DF3AA9E"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lastRenderedPageBreak/>
              <w:t>11. Pirkimo objektą taip pat sudaro:</w:t>
            </w:r>
            <w:r w:rsidRPr="000A0708">
              <w:rPr>
                <w:rFonts w:ascii="Times New Roman" w:eastAsia="Times New Roman" w:hAnsi="Times New Roman" w:cs="Times New Roman"/>
                <w:bCs/>
                <w:lang w:eastAsia="en-US"/>
              </w:rPr>
              <w:br/>
              <w:t xml:space="preserve">  11.1. įrengimas (įskaitant spynų montažines medžiagas, laidus ir kt.), derinimas ir paleidimas;                                                                                                       </w:t>
            </w:r>
            <w:r w:rsidRPr="000A0708">
              <w:rPr>
                <w:rFonts w:ascii="Times New Roman" w:eastAsia="Times New Roman" w:hAnsi="Times New Roman" w:cs="Times New Roman"/>
                <w:bCs/>
                <w:lang w:eastAsia="en-US"/>
              </w:rPr>
              <w:br/>
              <w:t>  11.2. personalo apmokymas dirbti su elektroninėmis apsaugos spynomis;</w:t>
            </w:r>
            <w:r w:rsidRPr="000A0708">
              <w:rPr>
                <w:rFonts w:ascii="Times New Roman" w:eastAsia="Times New Roman" w:hAnsi="Times New Roman" w:cs="Times New Roman"/>
                <w:bCs/>
                <w:lang w:eastAsia="en-US"/>
              </w:rPr>
              <w:br/>
              <w:t>  11.3. naudotojo instrukcijos lietuvių ir anglų kalbomis.</w:t>
            </w:r>
          </w:p>
          <w:p w14:paraId="77E54111" w14:textId="77777777" w:rsidR="000A0708" w:rsidRPr="000A0708" w:rsidRDefault="000A0708" w:rsidP="000A0708">
            <w:p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12. Visai siūlomai įrangai turi būti suteiktas ne trumpesnis kaip 24 mėnesių garantinis laikotarpis.</w:t>
            </w:r>
          </w:p>
          <w:p w14:paraId="30FE28EE" w14:textId="77777777" w:rsidR="000A0708" w:rsidRPr="000A0708" w:rsidRDefault="000A0708" w:rsidP="000A0708">
            <w:p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13. Sudarius sutartį, tiekėjas įsipareigoja viso garantinio laikotarpio metu vykdyti priežiūrą ir operacinės aplinkos atnaujinimą.</w:t>
            </w:r>
          </w:p>
          <w:p w14:paraId="217500C3" w14:textId="77777777" w:rsidR="000A0708" w:rsidRPr="000A0708" w:rsidRDefault="000A0708" w:rsidP="000A0708">
            <w:pPr>
              <w:spacing w:after="0" w:line="240" w:lineRule="auto"/>
              <w:jc w:val="both"/>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14. Visa pateikiama įranga privalo būti nauja ir pateikta nepažeistoje gamyklinėje pakuotėje.</w:t>
            </w:r>
          </w:p>
          <w:p w14:paraId="20AB0B90" w14:textId="77777777" w:rsidR="000A0708" w:rsidRPr="000A0708" w:rsidRDefault="000A0708" w:rsidP="000A0708">
            <w:pPr>
              <w:spacing w:after="0" w:line="240" w:lineRule="auto"/>
              <w:rPr>
                <w:rFonts w:ascii="Times New Roman" w:eastAsia="Times New Roman" w:hAnsi="Times New Roman" w:cs="Times New Roman"/>
                <w:bCs/>
                <w:lang w:eastAsia="en-US"/>
              </w:rPr>
            </w:pPr>
            <w:r w:rsidRPr="000A0708">
              <w:rPr>
                <w:rFonts w:ascii="Times New Roman" w:eastAsia="Times New Roman" w:hAnsi="Times New Roman" w:cs="Times New Roman"/>
                <w:bCs/>
                <w:lang w:eastAsia="en-US"/>
              </w:rPr>
              <w:t>15. Tiekėjas, prieš teikdamas pasiūlymą, privalo atvykti į LKA dėl patalpų apžiūros bei tinkamo montavimo ir įdiegimo strategijos parinkimo.</w:t>
            </w:r>
          </w:p>
        </w:tc>
        <w:tc>
          <w:tcPr>
            <w:tcW w:w="4452" w:type="dxa"/>
            <w:tcBorders>
              <w:top w:val="single" w:sz="4" w:space="0" w:color="auto"/>
              <w:left w:val="single" w:sz="4" w:space="0" w:color="auto"/>
              <w:bottom w:val="single" w:sz="4" w:space="0" w:color="auto"/>
              <w:right w:val="single" w:sz="4" w:space="0" w:color="auto"/>
            </w:tcBorders>
          </w:tcPr>
          <w:p w14:paraId="5CE75B2B" w14:textId="77777777" w:rsidR="000A0708" w:rsidRPr="000A0708" w:rsidRDefault="000A0708" w:rsidP="000A0708">
            <w:pPr>
              <w:spacing w:after="0" w:line="240" w:lineRule="auto"/>
              <w:ind w:firstLine="23"/>
              <w:jc w:val="center"/>
              <w:rPr>
                <w:rFonts w:ascii="Times New Roman" w:eastAsia="Times New Roman" w:hAnsi="Times New Roman" w:cs="Times New Roman"/>
                <w:bCs/>
                <w:lang w:eastAsia="en-US"/>
              </w:rPr>
            </w:pPr>
          </w:p>
        </w:tc>
      </w:tr>
    </w:tbl>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p w14:paraId="23C95094" w14:textId="27C88CF4"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 xml:space="preserve">Denisas </w:t>
      </w:r>
      <w:proofErr w:type="spellStart"/>
      <w:r w:rsidR="006F3E81">
        <w:rPr>
          <w:rFonts w:ascii="Times New Roman" w:eastAsia="Times New Roman" w:hAnsi="Times New Roman" w:cs="Times New Roman"/>
          <w:sz w:val="24"/>
          <w:szCs w:val="24"/>
        </w:rPr>
        <w:t>Starikovičius</w:t>
      </w:r>
      <w:proofErr w:type="spellEnd"/>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0" w:name="_heading=h.gjdgxs" w:colFirst="0" w:colLast="0"/>
      <w:bookmarkEnd w:id="0"/>
    </w:p>
    <w:p w14:paraId="1B617AF6" w14:textId="77777777" w:rsidR="009C55B7" w:rsidRDefault="009C55B7" w:rsidP="00C868CE">
      <w:pPr>
        <w:spacing w:after="0" w:line="240" w:lineRule="auto"/>
        <w:rPr>
          <w:rFonts w:ascii="Times New Roman" w:eastAsia="Times New Roman" w:hAnsi="Times New Roman" w:cs="Times New Roman"/>
          <w:sz w:val="24"/>
          <w:szCs w:val="24"/>
        </w:rPr>
      </w:pPr>
    </w:p>
    <w:p w14:paraId="4DF9C5D6" w14:textId="77777777"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0B032530"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2B6661A" w14:textId="06AE3665"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4696900" w14:textId="3C93B8C8"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9449F6E"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F0BD548"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19F81AB"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7E83287"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F3357F9"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D06C992"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1E1AF42"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827DE88"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4508CA9" w14:textId="77777777" w:rsidR="000A0708" w:rsidRDefault="000A0708"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D1DD6B" w14:textId="77777777" w:rsidR="00C14251" w:rsidRDefault="00C14251"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5D23F78" w14:textId="77777777" w:rsidR="00C14251" w:rsidRDefault="00C14251"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6963433" w14:textId="77777777" w:rsidR="00C14251" w:rsidRDefault="00C14251"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9DB3315" w14:textId="77777777" w:rsidR="00C14251" w:rsidRDefault="00C14251"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74F4E8D" w14:textId="77777777" w:rsidR="00C14251" w:rsidRDefault="00C14251"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A24AACC" w14:textId="7A44AA94"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750EFD2" w14:textId="77777777"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13417DF2"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 xml:space="preserve">prekių kiekiai ir </w:t>
      </w:r>
      <w:r w:rsidR="000A0708">
        <w:rPr>
          <w:rFonts w:ascii="Times New Roman" w:eastAsia="Times New Roman" w:hAnsi="Times New Roman" w:cs="Times New Roman"/>
          <w:b/>
          <w:bCs/>
          <w:caps/>
          <w:sz w:val="24"/>
          <w:szCs w:val="24"/>
        </w:rPr>
        <w:t>kaina</w:t>
      </w:r>
    </w:p>
    <w:p w14:paraId="4CAEBC08" w14:textId="77777777" w:rsidR="000A0708" w:rsidRDefault="000A0708" w:rsidP="00C868CE">
      <w:pPr>
        <w:spacing w:after="0" w:line="240" w:lineRule="auto"/>
        <w:jc w:val="center"/>
        <w:rPr>
          <w:rFonts w:ascii="Times New Roman" w:eastAsia="Times New Roman" w:hAnsi="Times New Roman" w:cs="Times New Roman"/>
          <w:b/>
          <w:bCs/>
          <w:caps/>
          <w:sz w:val="24"/>
          <w:szCs w:val="24"/>
        </w:rPr>
      </w:pPr>
    </w:p>
    <w:tbl>
      <w:tblPr>
        <w:tblW w:w="10915" w:type="dxa"/>
        <w:tblInd w:w="-714" w:type="dxa"/>
        <w:tblLook w:val="04A0" w:firstRow="1" w:lastRow="0" w:firstColumn="1" w:lastColumn="0" w:noHBand="0" w:noVBand="1"/>
      </w:tblPr>
      <w:tblGrid>
        <w:gridCol w:w="708"/>
        <w:gridCol w:w="4677"/>
        <w:gridCol w:w="1043"/>
        <w:gridCol w:w="944"/>
        <w:gridCol w:w="1559"/>
        <w:gridCol w:w="1984"/>
      </w:tblGrid>
      <w:tr w:rsidR="000A0708" w:rsidRPr="000A0708" w14:paraId="7065B4BF" w14:textId="77777777" w:rsidTr="000A0708">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87D4B3"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Eil. Nr.</w:t>
            </w:r>
          </w:p>
        </w:tc>
        <w:tc>
          <w:tcPr>
            <w:tcW w:w="467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AF7A58E"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96F9D8"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Mato vienetas</w:t>
            </w:r>
          </w:p>
        </w:tc>
        <w:tc>
          <w:tcPr>
            <w:tcW w:w="944" w:type="dxa"/>
            <w:tcBorders>
              <w:top w:val="single" w:sz="4" w:space="0" w:color="auto"/>
              <w:left w:val="single" w:sz="4" w:space="0" w:color="auto"/>
              <w:bottom w:val="single" w:sz="4" w:space="0" w:color="auto"/>
              <w:right w:val="single" w:sz="4" w:space="0" w:color="auto"/>
            </w:tcBorders>
            <w:shd w:val="clear" w:color="auto" w:fill="DEEAF6"/>
            <w:vAlign w:val="center"/>
          </w:tcPr>
          <w:p w14:paraId="2FFBDBB1" w14:textId="6084142D"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0A0708">
              <w:rPr>
                <w:rFonts w:ascii="Times New Roman" w:eastAsia="Times New Roman" w:hAnsi="Times New Roman" w:cs="Times New Roman"/>
                <w:b/>
                <w:sz w:val="24"/>
                <w:szCs w:val="24"/>
              </w:rPr>
              <w:t>rekių kiekis</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14:paraId="6C27D177" w14:textId="50ED4B6D"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Kaina</w:t>
            </w:r>
            <w:r w:rsidRPr="000A0708">
              <w:rPr>
                <w:rFonts w:ascii="Times New Roman" w:eastAsia="Times New Roman" w:hAnsi="Times New Roman" w:cs="Times New Roman"/>
                <w:b/>
                <w:sz w:val="24"/>
                <w:szCs w:val="24"/>
              </w:rPr>
              <w:t xml:space="preserve"> Eur (be PVM už vieną</w:t>
            </w:r>
            <w:r w:rsidRPr="000A0708">
              <w:rPr>
                <w:rFonts w:ascii="Times New Roman" w:eastAsia="Times New Roman" w:hAnsi="Times New Roman" w:cs="Times New Roman"/>
                <w:sz w:val="24"/>
                <w:szCs w:val="24"/>
              </w:rPr>
              <w:t xml:space="preserve"> </w:t>
            </w:r>
            <w:r w:rsidRPr="000A0708">
              <w:rPr>
                <w:rFonts w:ascii="Times New Roman" w:eastAsia="Times New Roman" w:hAnsi="Times New Roman" w:cs="Times New Roman"/>
                <w:b/>
                <w:sz w:val="24"/>
                <w:szCs w:val="24"/>
              </w:rPr>
              <w:t>vnt.)</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4E9BBCF6"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Bendra suma (4x5)</w:t>
            </w:r>
          </w:p>
          <w:p w14:paraId="47AD1796"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(Eur be PVM)</w:t>
            </w:r>
          </w:p>
        </w:tc>
      </w:tr>
      <w:tr w:rsidR="000A0708" w:rsidRPr="000A0708" w14:paraId="6DAE5C1D" w14:textId="77777777" w:rsidTr="000A0708">
        <w:trPr>
          <w:trHeight w:val="237"/>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08D3EACB"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1</w:t>
            </w:r>
          </w:p>
        </w:tc>
        <w:tc>
          <w:tcPr>
            <w:tcW w:w="4677" w:type="dxa"/>
            <w:tcBorders>
              <w:top w:val="single" w:sz="4" w:space="0" w:color="auto"/>
              <w:left w:val="single" w:sz="4" w:space="0" w:color="auto"/>
              <w:bottom w:val="single" w:sz="4" w:space="0" w:color="auto"/>
              <w:right w:val="single" w:sz="4" w:space="0" w:color="auto"/>
            </w:tcBorders>
            <w:shd w:val="clear" w:color="auto" w:fill="DEEAF6"/>
            <w:vAlign w:val="center"/>
          </w:tcPr>
          <w:p w14:paraId="44E31456"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568FEF9F"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3</w:t>
            </w:r>
          </w:p>
        </w:tc>
        <w:tc>
          <w:tcPr>
            <w:tcW w:w="944" w:type="dxa"/>
            <w:tcBorders>
              <w:top w:val="single" w:sz="4" w:space="0" w:color="auto"/>
              <w:left w:val="single" w:sz="4" w:space="0" w:color="auto"/>
              <w:bottom w:val="single" w:sz="4" w:space="0" w:color="auto"/>
              <w:right w:val="single" w:sz="4" w:space="0" w:color="auto"/>
            </w:tcBorders>
            <w:shd w:val="clear" w:color="auto" w:fill="DEEAF6"/>
            <w:vAlign w:val="center"/>
          </w:tcPr>
          <w:p w14:paraId="6AE8926E"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14:paraId="774686D6"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DEEAF6"/>
            <w:vAlign w:val="center"/>
          </w:tcPr>
          <w:p w14:paraId="67AFA9C3"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6</w:t>
            </w:r>
          </w:p>
        </w:tc>
      </w:tr>
      <w:tr w:rsidR="000A0708" w:rsidRPr="000A0708" w14:paraId="782D5DE7" w14:textId="77777777" w:rsidTr="000A0708">
        <w:tc>
          <w:tcPr>
            <w:tcW w:w="708" w:type="dxa"/>
            <w:tcBorders>
              <w:top w:val="single" w:sz="4" w:space="0" w:color="auto"/>
              <w:left w:val="single" w:sz="4" w:space="0" w:color="auto"/>
              <w:bottom w:val="single" w:sz="4" w:space="0" w:color="auto"/>
              <w:right w:val="single" w:sz="4" w:space="0" w:color="auto"/>
            </w:tcBorders>
            <w:vAlign w:val="center"/>
          </w:tcPr>
          <w:p w14:paraId="5510B933" w14:textId="13DAFD1B" w:rsidR="000A0708" w:rsidRPr="000A0708" w:rsidRDefault="000A0708" w:rsidP="000A0708">
            <w:pPr>
              <w:tabs>
                <w:tab w:val="left" w:pos="6071"/>
              </w:tabs>
              <w:spacing w:after="0"/>
              <w:jc w:val="center"/>
              <w:rPr>
                <w:rFonts w:ascii="Times New Roman" w:eastAsia="Times New Roman" w:hAnsi="Times New Roman" w:cs="Times New Roman"/>
                <w:sz w:val="24"/>
                <w:szCs w:val="24"/>
              </w:rPr>
            </w:pPr>
            <w:r w:rsidRPr="000A0708">
              <w:rPr>
                <w:rFonts w:ascii="Times New Roman" w:eastAsia="Times New Roman" w:hAnsi="Times New Roman" w:cs="Times New Roman"/>
                <w:sz w:val="24"/>
                <w:szCs w:val="24"/>
              </w:rPr>
              <w:t>1</w:t>
            </w:r>
          </w:p>
        </w:tc>
        <w:tc>
          <w:tcPr>
            <w:tcW w:w="4677" w:type="dxa"/>
            <w:tcBorders>
              <w:top w:val="single" w:sz="8" w:space="0" w:color="auto"/>
              <w:left w:val="single" w:sz="8" w:space="0" w:color="auto"/>
              <w:bottom w:val="nil"/>
              <w:right w:val="single" w:sz="8" w:space="0" w:color="auto"/>
            </w:tcBorders>
            <w:shd w:val="clear" w:color="auto" w:fill="auto"/>
            <w:vAlign w:val="center"/>
            <w:hideMark/>
          </w:tcPr>
          <w:p w14:paraId="7D9DAC52" w14:textId="75DA2072" w:rsidR="000A0708" w:rsidRPr="000A0708" w:rsidRDefault="000A0708" w:rsidP="00104FA8">
            <w:pPr>
              <w:spacing w:after="0" w:line="240" w:lineRule="auto"/>
              <w:rPr>
                <w:rFonts w:ascii="Times New Roman" w:eastAsia="Times New Roman" w:hAnsi="Times New Roman" w:cs="Times New Roman"/>
                <w:color w:val="000000"/>
                <w:sz w:val="24"/>
                <w:szCs w:val="24"/>
                <w:lang w:eastAsia="en-US"/>
              </w:rPr>
            </w:pPr>
            <w:r w:rsidRPr="000A0708">
              <w:rPr>
                <w:rFonts w:ascii="Times New Roman" w:hAnsi="Times New Roman" w:cs="Times New Roman"/>
                <w:bCs/>
                <w:sz w:val="24"/>
                <w:szCs w:val="24"/>
              </w:rPr>
              <w:t>Elektroninės apsaugos spynos</w:t>
            </w:r>
            <w:r>
              <w:rPr>
                <w:rFonts w:ascii="Times New Roman" w:hAnsi="Times New Roman" w:cs="Times New Roman"/>
                <w:bCs/>
                <w:sz w:val="24"/>
                <w:szCs w:val="24"/>
              </w:rPr>
              <w:t xml:space="preserve"> </w:t>
            </w:r>
            <w:r w:rsidRPr="000A0708">
              <w:rPr>
                <w:rFonts w:ascii="Times New Roman" w:hAnsi="Times New Roman" w:cs="Times New Roman"/>
                <w:bCs/>
                <w:sz w:val="24"/>
                <w:szCs w:val="24"/>
              </w:rPr>
              <w:t>(K-3)</w:t>
            </w:r>
            <w:r>
              <w:rPr>
                <w:rFonts w:ascii="Times New Roman" w:hAnsi="Times New Roman" w:cs="Times New Roman"/>
                <w:bCs/>
                <w:sz w:val="24"/>
                <w:szCs w:val="24"/>
              </w:rPr>
              <w:t xml:space="preserve"> pastatas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24E8BAFB" w14:textId="77777777" w:rsidR="000A0708" w:rsidRPr="000A0708" w:rsidRDefault="000A0708" w:rsidP="000A0708">
            <w:pPr>
              <w:spacing w:after="0" w:line="240" w:lineRule="auto"/>
              <w:jc w:val="center"/>
              <w:rPr>
                <w:rFonts w:ascii="Times New Roman" w:eastAsia="Times New Roman" w:hAnsi="Times New Roman" w:cs="Times New Roman"/>
                <w:color w:val="000000"/>
                <w:sz w:val="24"/>
                <w:szCs w:val="24"/>
                <w:lang w:eastAsia="en-US"/>
              </w:rPr>
            </w:pPr>
            <w:r w:rsidRPr="000A0708">
              <w:rPr>
                <w:rFonts w:ascii="Times New Roman" w:eastAsia="Times New Roman" w:hAnsi="Times New Roman" w:cs="Times New Roman"/>
                <w:color w:val="000000"/>
                <w:sz w:val="24"/>
                <w:szCs w:val="24"/>
                <w:lang w:eastAsia="en-US"/>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F59E5F6" w14:textId="5E949A40" w:rsidR="000A0708" w:rsidRPr="000A0708" w:rsidRDefault="000A070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D7B961"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CEF7BC2"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0A0708" w:rsidRPr="000A0708" w14:paraId="23A0E272" w14:textId="77777777" w:rsidTr="000A0708">
        <w:tc>
          <w:tcPr>
            <w:tcW w:w="708" w:type="dxa"/>
            <w:tcBorders>
              <w:top w:val="single" w:sz="4" w:space="0" w:color="auto"/>
              <w:left w:val="single" w:sz="4" w:space="0" w:color="auto"/>
              <w:bottom w:val="single" w:sz="4" w:space="0" w:color="auto"/>
              <w:right w:val="single" w:sz="4" w:space="0" w:color="auto"/>
            </w:tcBorders>
            <w:vAlign w:val="center"/>
          </w:tcPr>
          <w:p w14:paraId="31560B86" w14:textId="3471FBF0" w:rsidR="000A0708" w:rsidRPr="000A0708" w:rsidRDefault="00104FA8" w:rsidP="000A0708">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7" w:type="dxa"/>
            <w:tcBorders>
              <w:top w:val="single" w:sz="8" w:space="0" w:color="auto"/>
              <w:left w:val="single" w:sz="8" w:space="0" w:color="auto"/>
              <w:bottom w:val="nil"/>
              <w:right w:val="single" w:sz="8" w:space="0" w:color="auto"/>
            </w:tcBorders>
            <w:shd w:val="clear" w:color="auto" w:fill="auto"/>
            <w:vAlign w:val="center"/>
          </w:tcPr>
          <w:p w14:paraId="4D04E26E" w14:textId="249245F2" w:rsidR="000A0708" w:rsidRPr="000A0708" w:rsidRDefault="000A0708" w:rsidP="000A0708">
            <w:pPr>
              <w:spacing w:after="0" w:line="240" w:lineRule="auto"/>
              <w:rPr>
                <w:rFonts w:ascii="Times New Roman" w:hAnsi="Times New Roman" w:cs="Times New Roman"/>
                <w:bCs/>
                <w:sz w:val="24"/>
                <w:szCs w:val="24"/>
              </w:rPr>
            </w:pPr>
            <w:r w:rsidRPr="000A0708">
              <w:rPr>
                <w:rFonts w:ascii="Times New Roman" w:hAnsi="Times New Roman" w:cs="Times New Roman"/>
                <w:bCs/>
                <w:sz w:val="24"/>
                <w:szCs w:val="24"/>
              </w:rPr>
              <w:t>Komutacinių spintų patalpų elektroninės apsaugos spynos</w:t>
            </w:r>
            <w:r>
              <w:rPr>
                <w:rFonts w:ascii="Times New Roman" w:hAnsi="Times New Roman" w:cs="Times New Roman"/>
                <w:bCs/>
                <w:sz w:val="24"/>
                <w:szCs w:val="24"/>
              </w:rPr>
              <w:t xml:space="preserve"> </w:t>
            </w:r>
            <w:r w:rsidRPr="000A0708">
              <w:rPr>
                <w:rFonts w:ascii="Times New Roman" w:hAnsi="Times New Roman" w:cs="Times New Roman"/>
                <w:bCs/>
                <w:sz w:val="24"/>
                <w:szCs w:val="24"/>
              </w:rPr>
              <w:t>(K-</w:t>
            </w:r>
            <w:r w:rsidR="00104FA8">
              <w:rPr>
                <w:rFonts w:ascii="Times New Roman" w:hAnsi="Times New Roman" w:cs="Times New Roman"/>
                <w:bCs/>
                <w:sz w:val="24"/>
                <w:szCs w:val="24"/>
              </w:rPr>
              <w:t>4</w:t>
            </w:r>
            <w:r w:rsidRPr="000A0708">
              <w:rPr>
                <w:rFonts w:ascii="Times New Roman" w:hAnsi="Times New Roman" w:cs="Times New Roman"/>
                <w:bCs/>
                <w:sz w:val="24"/>
                <w:szCs w:val="24"/>
              </w:rPr>
              <w:t>) pastatas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4F6F6C21" w14:textId="115B732E"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094037C" w14:textId="3708CF0C"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9</w:t>
            </w:r>
          </w:p>
        </w:tc>
        <w:tc>
          <w:tcPr>
            <w:tcW w:w="1559" w:type="dxa"/>
            <w:tcBorders>
              <w:top w:val="single" w:sz="4" w:space="0" w:color="auto"/>
              <w:left w:val="single" w:sz="4" w:space="0" w:color="auto"/>
              <w:bottom w:val="single" w:sz="4" w:space="0" w:color="auto"/>
              <w:right w:val="single" w:sz="4" w:space="0" w:color="auto"/>
            </w:tcBorders>
            <w:vAlign w:val="center"/>
          </w:tcPr>
          <w:p w14:paraId="49566930"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0E38AC"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0A0708" w:rsidRPr="000A0708" w14:paraId="6093A4DB" w14:textId="77777777" w:rsidTr="000A0708">
        <w:tc>
          <w:tcPr>
            <w:tcW w:w="708" w:type="dxa"/>
            <w:tcBorders>
              <w:top w:val="single" w:sz="4" w:space="0" w:color="auto"/>
              <w:left w:val="single" w:sz="4" w:space="0" w:color="auto"/>
              <w:bottom w:val="single" w:sz="4" w:space="0" w:color="auto"/>
              <w:right w:val="single" w:sz="4" w:space="0" w:color="auto"/>
            </w:tcBorders>
            <w:vAlign w:val="center"/>
          </w:tcPr>
          <w:p w14:paraId="41CA9FCB" w14:textId="532CC342" w:rsidR="000A0708" w:rsidRPr="000A0708" w:rsidRDefault="00104FA8" w:rsidP="000A0708">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7" w:type="dxa"/>
            <w:tcBorders>
              <w:top w:val="single" w:sz="8" w:space="0" w:color="auto"/>
              <w:left w:val="single" w:sz="8" w:space="0" w:color="auto"/>
              <w:bottom w:val="nil"/>
              <w:right w:val="single" w:sz="8" w:space="0" w:color="auto"/>
            </w:tcBorders>
            <w:shd w:val="clear" w:color="auto" w:fill="auto"/>
            <w:vAlign w:val="center"/>
          </w:tcPr>
          <w:p w14:paraId="1560F6FB" w14:textId="1ADC7722" w:rsidR="000A0708" w:rsidRPr="000A0708" w:rsidRDefault="00104FA8" w:rsidP="00104FA8">
            <w:pPr>
              <w:spacing w:after="0" w:line="240" w:lineRule="auto"/>
              <w:rPr>
                <w:rFonts w:ascii="Times New Roman" w:hAnsi="Times New Roman" w:cs="Times New Roman"/>
                <w:bCs/>
                <w:sz w:val="24"/>
                <w:szCs w:val="24"/>
              </w:rPr>
            </w:pPr>
            <w:r w:rsidRPr="000A0708">
              <w:rPr>
                <w:rFonts w:ascii="Times New Roman" w:hAnsi="Times New Roman" w:cs="Times New Roman"/>
                <w:bCs/>
                <w:sz w:val="24"/>
                <w:szCs w:val="24"/>
              </w:rPr>
              <w:t>Elektroninės apsaugos spynos</w:t>
            </w:r>
            <w:r>
              <w:rPr>
                <w:rFonts w:ascii="Times New Roman" w:hAnsi="Times New Roman" w:cs="Times New Roman"/>
                <w:bCs/>
                <w:sz w:val="24"/>
                <w:szCs w:val="24"/>
              </w:rPr>
              <w:t xml:space="preserve"> </w:t>
            </w:r>
            <w:r w:rsidRPr="000A0708">
              <w:rPr>
                <w:rFonts w:ascii="Times New Roman" w:hAnsi="Times New Roman" w:cs="Times New Roman"/>
                <w:bCs/>
                <w:sz w:val="24"/>
                <w:szCs w:val="24"/>
              </w:rPr>
              <w:t>(K-</w:t>
            </w:r>
            <w:r>
              <w:rPr>
                <w:rFonts w:ascii="Times New Roman" w:hAnsi="Times New Roman" w:cs="Times New Roman"/>
                <w:bCs/>
                <w:sz w:val="24"/>
                <w:szCs w:val="24"/>
              </w:rPr>
              <w:t>4</w:t>
            </w:r>
            <w:r w:rsidRPr="000A0708">
              <w:rPr>
                <w:rFonts w:ascii="Times New Roman" w:hAnsi="Times New Roman" w:cs="Times New Roman"/>
                <w:bCs/>
                <w:sz w:val="24"/>
                <w:szCs w:val="24"/>
              </w:rPr>
              <w:t>)</w:t>
            </w:r>
            <w:r>
              <w:rPr>
                <w:rFonts w:ascii="Times New Roman" w:hAnsi="Times New Roman" w:cs="Times New Roman"/>
                <w:bCs/>
                <w:sz w:val="24"/>
                <w:szCs w:val="24"/>
              </w:rPr>
              <w:t xml:space="preserve"> pastatas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43EFB28E" w14:textId="4CAA1845"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DA1D457" w14:textId="67FBD6E0"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245BF6E2"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71AF771"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0A0708" w:rsidRPr="000A0708" w14:paraId="7F8D953E" w14:textId="77777777" w:rsidTr="00104FA8">
        <w:trPr>
          <w:trHeight w:val="594"/>
        </w:trPr>
        <w:tc>
          <w:tcPr>
            <w:tcW w:w="708" w:type="dxa"/>
            <w:tcBorders>
              <w:top w:val="single" w:sz="4" w:space="0" w:color="auto"/>
              <w:left w:val="single" w:sz="4" w:space="0" w:color="auto"/>
              <w:bottom w:val="single" w:sz="4" w:space="0" w:color="auto"/>
              <w:right w:val="single" w:sz="4" w:space="0" w:color="auto"/>
            </w:tcBorders>
            <w:vAlign w:val="center"/>
          </w:tcPr>
          <w:p w14:paraId="28895010" w14:textId="774B9BA2" w:rsidR="000A0708" w:rsidRPr="000A0708" w:rsidRDefault="00104FA8" w:rsidP="000A0708">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7" w:type="dxa"/>
            <w:tcBorders>
              <w:top w:val="single" w:sz="8" w:space="0" w:color="auto"/>
              <w:left w:val="single" w:sz="8" w:space="0" w:color="auto"/>
              <w:bottom w:val="nil"/>
              <w:right w:val="single" w:sz="8" w:space="0" w:color="auto"/>
            </w:tcBorders>
            <w:shd w:val="clear" w:color="auto" w:fill="auto"/>
            <w:vAlign w:val="center"/>
          </w:tcPr>
          <w:p w14:paraId="36D137D8" w14:textId="7B484C64" w:rsidR="000A0708" w:rsidRPr="000A0708" w:rsidRDefault="00104FA8" w:rsidP="00104FA8">
            <w:pPr>
              <w:spacing w:after="0" w:line="240" w:lineRule="auto"/>
              <w:rPr>
                <w:rFonts w:ascii="Times New Roman" w:hAnsi="Times New Roman" w:cs="Times New Roman"/>
                <w:bCs/>
                <w:sz w:val="24"/>
                <w:szCs w:val="24"/>
              </w:rPr>
            </w:pPr>
            <w:r w:rsidRPr="00104FA8">
              <w:rPr>
                <w:rFonts w:ascii="Times New Roman" w:hAnsi="Times New Roman" w:cs="Times New Roman"/>
                <w:bCs/>
                <w:sz w:val="24"/>
                <w:szCs w:val="24"/>
              </w:rPr>
              <w:t xml:space="preserve">Raktų valdymo įrenginiai, </w:t>
            </w:r>
            <w:r>
              <w:rPr>
                <w:rFonts w:ascii="Times New Roman" w:hAnsi="Times New Roman" w:cs="Times New Roman"/>
                <w:bCs/>
                <w:sz w:val="24"/>
                <w:szCs w:val="24"/>
              </w:rPr>
              <w:t>kiekviename</w:t>
            </w:r>
            <w:r w:rsidRPr="00104FA8">
              <w:rPr>
                <w:rFonts w:ascii="Times New Roman" w:hAnsi="Times New Roman" w:cs="Times New Roman"/>
                <w:bCs/>
                <w:sz w:val="24"/>
                <w:szCs w:val="24"/>
              </w:rPr>
              <w:t xml:space="preserve"> aukšt</w:t>
            </w:r>
            <w:r>
              <w:rPr>
                <w:rFonts w:ascii="Times New Roman" w:hAnsi="Times New Roman" w:cs="Times New Roman"/>
                <w:bCs/>
                <w:sz w:val="24"/>
                <w:szCs w:val="24"/>
              </w:rPr>
              <w:t>e</w:t>
            </w:r>
            <w:r w:rsidRPr="00104FA8">
              <w:rPr>
                <w:rFonts w:ascii="Times New Roman" w:hAnsi="Times New Roman" w:cs="Times New Roman"/>
                <w:bCs/>
                <w:sz w:val="24"/>
                <w:szCs w:val="24"/>
              </w:rPr>
              <w:t>, talpinantys po 25 raktus</w:t>
            </w:r>
            <w:r>
              <w:rPr>
                <w:rFonts w:ascii="Times New Roman" w:hAnsi="Times New Roman" w:cs="Times New Roman"/>
                <w:bCs/>
                <w:sz w:val="24"/>
                <w:szCs w:val="24"/>
              </w:rPr>
              <w:t xml:space="preserve"> </w:t>
            </w:r>
            <w:r w:rsidRPr="00104FA8">
              <w:rPr>
                <w:rFonts w:ascii="Times New Roman" w:hAnsi="Times New Roman" w:cs="Times New Roman"/>
                <w:bCs/>
                <w:sz w:val="24"/>
                <w:szCs w:val="24"/>
              </w:rPr>
              <w:t>(K-4) pastatas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13582C6B" w14:textId="342CD58A" w:rsidR="000A0708" w:rsidRPr="00104FA8" w:rsidRDefault="00104FA8" w:rsidP="000A0708">
            <w:pPr>
              <w:spacing w:after="0" w:line="240" w:lineRule="auto"/>
              <w:jc w:val="center"/>
              <w:rPr>
                <w:rFonts w:ascii="Times New Roman" w:eastAsia="Times New Roman" w:hAnsi="Times New Roman" w:cs="Times New Roman"/>
                <w:color w:val="000000"/>
                <w:sz w:val="24"/>
                <w:szCs w:val="24"/>
                <w:lang w:eastAsia="en-US"/>
              </w:rPr>
            </w:pPr>
            <w:r w:rsidRPr="00104FA8">
              <w:rPr>
                <w:rFonts w:ascii="Times New Roman" w:eastAsia="Times New Roman" w:hAnsi="Times New Roman" w:cs="Times New Roman"/>
                <w:color w:val="000000"/>
                <w:sz w:val="24"/>
                <w:szCs w:val="24"/>
                <w:lang w:eastAsia="en-US"/>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8ACBB45" w14:textId="436F2F35"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991AF6"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DAC217C"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0A0708" w:rsidRPr="000A0708" w14:paraId="5CF8A562" w14:textId="77777777" w:rsidTr="000A0708">
        <w:tc>
          <w:tcPr>
            <w:tcW w:w="708" w:type="dxa"/>
            <w:tcBorders>
              <w:top w:val="single" w:sz="4" w:space="0" w:color="auto"/>
              <w:left w:val="single" w:sz="4" w:space="0" w:color="auto"/>
              <w:bottom w:val="single" w:sz="4" w:space="0" w:color="auto"/>
              <w:right w:val="single" w:sz="4" w:space="0" w:color="auto"/>
            </w:tcBorders>
            <w:vAlign w:val="center"/>
          </w:tcPr>
          <w:p w14:paraId="0CC76FA3" w14:textId="2A9E7BD5" w:rsidR="000A0708" w:rsidRPr="000A0708" w:rsidRDefault="00104FA8" w:rsidP="000A0708">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77" w:type="dxa"/>
            <w:tcBorders>
              <w:top w:val="single" w:sz="8" w:space="0" w:color="auto"/>
              <w:left w:val="single" w:sz="8" w:space="0" w:color="auto"/>
              <w:bottom w:val="nil"/>
              <w:right w:val="single" w:sz="8" w:space="0" w:color="auto"/>
            </w:tcBorders>
            <w:shd w:val="clear" w:color="auto" w:fill="auto"/>
            <w:vAlign w:val="center"/>
          </w:tcPr>
          <w:p w14:paraId="5A12867F" w14:textId="7FAC7546" w:rsidR="000A0708" w:rsidRPr="000A0708" w:rsidRDefault="00104FA8" w:rsidP="00104FA8">
            <w:pPr>
              <w:spacing w:after="0" w:line="240" w:lineRule="auto"/>
              <w:rPr>
                <w:rFonts w:ascii="Times New Roman" w:hAnsi="Times New Roman" w:cs="Times New Roman"/>
                <w:bCs/>
                <w:sz w:val="24"/>
                <w:szCs w:val="24"/>
              </w:rPr>
            </w:pPr>
            <w:r w:rsidRPr="00104FA8">
              <w:rPr>
                <w:rFonts w:ascii="Times New Roman" w:hAnsi="Times New Roman" w:cs="Times New Roman"/>
                <w:bCs/>
                <w:sz w:val="24"/>
                <w:szCs w:val="24"/>
              </w:rPr>
              <w:t>Elektroninė apsaugos spyna (K-6-2)</w:t>
            </w:r>
          </w:p>
        </w:tc>
        <w:tc>
          <w:tcPr>
            <w:tcW w:w="1043" w:type="dxa"/>
            <w:tcBorders>
              <w:top w:val="single" w:sz="4" w:space="0" w:color="auto"/>
              <w:left w:val="nil"/>
              <w:bottom w:val="single" w:sz="4" w:space="0" w:color="auto"/>
              <w:right w:val="single" w:sz="4" w:space="0" w:color="auto"/>
            </w:tcBorders>
            <w:shd w:val="clear" w:color="auto" w:fill="auto"/>
            <w:vAlign w:val="center"/>
          </w:tcPr>
          <w:p w14:paraId="13BE9E84" w14:textId="5A6F1275" w:rsidR="000A0708" w:rsidRPr="00104FA8" w:rsidRDefault="00104FA8" w:rsidP="000A0708">
            <w:pPr>
              <w:spacing w:after="0" w:line="240" w:lineRule="auto"/>
              <w:jc w:val="center"/>
              <w:rPr>
                <w:rFonts w:ascii="Times New Roman" w:eastAsia="Times New Roman" w:hAnsi="Times New Roman" w:cs="Times New Roman"/>
                <w:color w:val="000000"/>
                <w:sz w:val="24"/>
                <w:szCs w:val="24"/>
                <w:lang w:eastAsia="en-US"/>
              </w:rPr>
            </w:pPr>
            <w:r w:rsidRPr="00104FA8">
              <w:rPr>
                <w:rFonts w:ascii="Times New Roman" w:eastAsia="Times New Roman" w:hAnsi="Times New Roman" w:cs="Times New Roman"/>
                <w:color w:val="000000"/>
                <w:sz w:val="24"/>
                <w:szCs w:val="24"/>
                <w:lang w:eastAsia="en-US"/>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2D3E268" w14:textId="5B965351" w:rsidR="000A0708" w:rsidRPr="000A0708" w:rsidRDefault="00104FA8" w:rsidP="000A070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65A168F3"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4422D1"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104FA8" w:rsidRPr="000A0708" w14:paraId="5B59870A" w14:textId="77777777" w:rsidTr="00104FA8">
        <w:tc>
          <w:tcPr>
            <w:tcW w:w="708" w:type="dxa"/>
            <w:tcBorders>
              <w:top w:val="single" w:sz="4" w:space="0" w:color="auto"/>
              <w:left w:val="single" w:sz="4" w:space="0" w:color="auto"/>
              <w:bottom w:val="single" w:sz="4" w:space="0" w:color="auto"/>
              <w:right w:val="single" w:sz="4" w:space="0" w:color="auto"/>
            </w:tcBorders>
            <w:vAlign w:val="center"/>
          </w:tcPr>
          <w:p w14:paraId="2912BC00" w14:textId="22D34EB9" w:rsidR="00104FA8" w:rsidRPr="000A0708" w:rsidRDefault="00C14251" w:rsidP="00104FA8">
            <w:pPr>
              <w:tabs>
                <w:tab w:val="left" w:pos="6071"/>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77" w:type="dxa"/>
            <w:tcBorders>
              <w:top w:val="single" w:sz="8" w:space="0" w:color="auto"/>
              <w:left w:val="single" w:sz="8" w:space="0" w:color="auto"/>
              <w:bottom w:val="nil"/>
              <w:right w:val="single" w:sz="8" w:space="0" w:color="auto"/>
            </w:tcBorders>
            <w:shd w:val="clear" w:color="auto" w:fill="auto"/>
            <w:vAlign w:val="center"/>
          </w:tcPr>
          <w:p w14:paraId="4EC3252A" w14:textId="60BDEBA2" w:rsidR="00104FA8" w:rsidRPr="000A0708" w:rsidRDefault="00104FA8" w:rsidP="00104FA8">
            <w:pPr>
              <w:spacing w:after="0" w:line="240" w:lineRule="auto"/>
              <w:rPr>
                <w:rFonts w:ascii="Times New Roman" w:hAnsi="Times New Roman" w:cs="Times New Roman"/>
                <w:bCs/>
                <w:sz w:val="24"/>
                <w:szCs w:val="24"/>
              </w:rPr>
            </w:pPr>
            <w:r w:rsidRPr="00104FA8">
              <w:rPr>
                <w:rFonts w:ascii="Times New Roman" w:hAnsi="Times New Roman" w:cs="Times New Roman"/>
                <w:bCs/>
                <w:sz w:val="24"/>
                <w:szCs w:val="24"/>
              </w:rPr>
              <w:t>Komutacinių spintų patalpų elektroninės apsaugos spynos (K-7) pastatas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2F759BF1" w14:textId="3343C610" w:rsidR="00104FA8" w:rsidRPr="00104FA8" w:rsidRDefault="00104FA8" w:rsidP="00104FA8">
            <w:pPr>
              <w:spacing w:after="0" w:line="240" w:lineRule="auto"/>
              <w:jc w:val="center"/>
              <w:rPr>
                <w:rFonts w:ascii="Times New Roman" w:eastAsia="Times New Roman" w:hAnsi="Times New Roman" w:cs="Times New Roman"/>
                <w:color w:val="000000"/>
                <w:sz w:val="24"/>
                <w:szCs w:val="24"/>
                <w:lang w:eastAsia="en-US"/>
              </w:rPr>
            </w:pPr>
            <w:r w:rsidRPr="00104FA8">
              <w:rPr>
                <w:rFonts w:ascii="Times New Roman" w:hAnsi="Times New Roman" w:cs="Times New Roman"/>
                <w:sz w:val="24"/>
                <w:szCs w:val="24"/>
              </w:rPr>
              <w:t>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DEC44AA" w14:textId="71057F63" w:rsidR="00104FA8" w:rsidRPr="000A0708" w:rsidRDefault="00104FA8" w:rsidP="00104FA8">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131EF9" w14:textId="77777777" w:rsidR="00104FA8" w:rsidRPr="000A0708" w:rsidRDefault="00104FA8" w:rsidP="00104FA8">
            <w:pPr>
              <w:tabs>
                <w:tab w:val="left" w:pos="6071"/>
              </w:tabs>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49821E8" w14:textId="77777777" w:rsidR="00104FA8" w:rsidRPr="000A0708" w:rsidRDefault="00104FA8" w:rsidP="00104FA8">
            <w:pPr>
              <w:tabs>
                <w:tab w:val="left" w:pos="6071"/>
              </w:tabs>
              <w:spacing w:after="0"/>
              <w:jc w:val="center"/>
              <w:rPr>
                <w:rFonts w:ascii="Times New Roman" w:eastAsia="Times New Roman" w:hAnsi="Times New Roman" w:cs="Times New Roman"/>
                <w:sz w:val="24"/>
                <w:szCs w:val="24"/>
              </w:rPr>
            </w:pPr>
          </w:p>
        </w:tc>
      </w:tr>
      <w:tr w:rsidR="000A0708" w:rsidRPr="000A0708" w14:paraId="3D191B77" w14:textId="77777777" w:rsidTr="000A0708">
        <w:tc>
          <w:tcPr>
            <w:tcW w:w="8931" w:type="dxa"/>
            <w:gridSpan w:val="5"/>
            <w:tcBorders>
              <w:top w:val="single" w:sz="4" w:space="0" w:color="auto"/>
              <w:left w:val="single" w:sz="4" w:space="0" w:color="auto"/>
              <w:bottom w:val="single" w:sz="4" w:space="0" w:color="auto"/>
              <w:right w:val="single" w:sz="4" w:space="0" w:color="auto"/>
            </w:tcBorders>
            <w:vAlign w:val="center"/>
          </w:tcPr>
          <w:p w14:paraId="7F786757" w14:textId="77777777" w:rsidR="000A0708" w:rsidRPr="000A0708" w:rsidRDefault="000A0708" w:rsidP="000A0708">
            <w:pPr>
              <w:tabs>
                <w:tab w:val="left" w:pos="6071"/>
              </w:tabs>
              <w:spacing w:after="0"/>
              <w:jc w:val="right"/>
              <w:rPr>
                <w:rFonts w:ascii="Times New Roman" w:eastAsia="Times New Roman" w:hAnsi="Times New Roman" w:cs="Times New Roman"/>
                <w:sz w:val="24"/>
                <w:szCs w:val="24"/>
              </w:rPr>
            </w:pPr>
            <w:r w:rsidRPr="000A0708">
              <w:rPr>
                <w:rFonts w:ascii="Times New Roman" w:eastAsia="Times New Roman" w:hAnsi="Times New Roman" w:cs="Times New Roman"/>
                <w:sz w:val="24"/>
                <w:szCs w:val="24"/>
              </w:rPr>
              <w:t>PVM suma (Eur)</w:t>
            </w:r>
          </w:p>
        </w:tc>
        <w:tc>
          <w:tcPr>
            <w:tcW w:w="1984" w:type="dxa"/>
            <w:tcBorders>
              <w:top w:val="single" w:sz="4" w:space="0" w:color="auto"/>
              <w:left w:val="single" w:sz="4" w:space="0" w:color="auto"/>
              <w:bottom w:val="single" w:sz="4" w:space="0" w:color="auto"/>
              <w:right w:val="single" w:sz="4" w:space="0" w:color="auto"/>
            </w:tcBorders>
            <w:vAlign w:val="center"/>
          </w:tcPr>
          <w:p w14:paraId="492181B2" w14:textId="77777777" w:rsidR="000A0708" w:rsidRPr="000A0708" w:rsidRDefault="000A0708" w:rsidP="000A0708">
            <w:pPr>
              <w:tabs>
                <w:tab w:val="left" w:pos="6071"/>
              </w:tabs>
              <w:spacing w:after="0"/>
              <w:jc w:val="center"/>
              <w:rPr>
                <w:rFonts w:ascii="Times New Roman" w:eastAsia="Times New Roman" w:hAnsi="Times New Roman" w:cs="Times New Roman"/>
                <w:sz w:val="24"/>
                <w:szCs w:val="24"/>
              </w:rPr>
            </w:pPr>
          </w:p>
        </w:tc>
      </w:tr>
      <w:tr w:rsidR="000A0708" w:rsidRPr="000A0708" w14:paraId="1CE1FDF0" w14:textId="77777777" w:rsidTr="000A0708">
        <w:tc>
          <w:tcPr>
            <w:tcW w:w="893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3F886A" w14:textId="77777777" w:rsidR="000A0708" w:rsidRPr="000A0708" w:rsidRDefault="000A0708" w:rsidP="000A0708">
            <w:pPr>
              <w:tabs>
                <w:tab w:val="left" w:pos="6071"/>
              </w:tabs>
              <w:spacing w:after="0"/>
              <w:jc w:val="right"/>
              <w:rPr>
                <w:rFonts w:ascii="Times New Roman" w:eastAsia="Times New Roman" w:hAnsi="Times New Roman" w:cs="Times New Roman"/>
                <w:b/>
                <w:sz w:val="24"/>
                <w:szCs w:val="24"/>
              </w:rPr>
            </w:pPr>
            <w:r w:rsidRPr="000A0708">
              <w:rPr>
                <w:rFonts w:ascii="Times New Roman" w:eastAsia="Times New Roman" w:hAnsi="Times New Roman" w:cs="Times New Roman"/>
                <w:b/>
                <w:sz w:val="24"/>
                <w:szCs w:val="24"/>
              </w:rPr>
              <w:t>Pasiūlymo kaina (Eur su PVM)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60F85E" w14:textId="77777777" w:rsidR="000A0708" w:rsidRPr="000A0708" w:rsidRDefault="000A0708" w:rsidP="000A0708">
            <w:pPr>
              <w:tabs>
                <w:tab w:val="left" w:pos="6071"/>
              </w:tabs>
              <w:spacing w:after="0"/>
              <w:jc w:val="center"/>
              <w:rPr>
                <w:rFonts w:ascii="Times New Roman" w:eastAsia="Times New Roman" w:hAnsi="Times New Roman" w:cs="Times New Roman"/>
                <w:b/>
                <w:sz w:val="24"/>
                <w:szCs w:val="24"/>
              </w:rPr>
            </w:pPr>
          </w:p>
        </w:tc>
      </w:tr>
    </w:tbl>
    <w:p w14:paraId="7EE40ABC" w14:textId="77777777" w:rsidR="000A0708" w:rsidRDefault="000A0708" w:rsidP="00C868CE">
      <w:pPr>
        <w:spacing w:after="0" w:line="240" w:lineRule="auto"/>
        <w:jc w:val="center"/>
        <w:rPr>
          <w:rFonts w:ascii="Times New Roman" w:eastAsia="Times New Roman" w:hAnsi="Times New Roman" w:cs="Times New Roman"/>
          <w:b/>
          <w:bCs/>
          <w:caps/>
          <w:sz w:val="24"/>
          <w:szCs w:val="24"/>
        </w:rPr>
      </w:pPr>
    </w:p>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plk. Denisas </w:t>
      </w:r>
      <w:proofErr w:type="spellStart"/>
      <w:r>
        <w:rPr>
          <w:rFonts w:ascii="Times New Roman" w:eastAsia="Times New Roman" w:hAnsi="Times New Roman" w:cs="Times New Roman"/>
          <w:sz w:val="24"/>
          <w:szCs w:val="24"/>
        </w:rPr>
        <w:t>Starikovičius</w:t>
      </w:r>
      <w:proofErr w:type="spellEnd"/>
    </w:p>
    <w:sectPr w:rsidR="00C327E1" w:rsidRPr="00391DC3" w:rsidSect="000808CC">
      <w:footerReference w:type="default" r:id="rId14"/>
      <w:pgSz w:w="12240" w:h="15840"/>
      <w:pgMar w:top="993" w:right="616" w:bottom="709"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A08C" w14:textId="77777777" w:rsidR="00EB5782" w:rsidRDefault="00EB5782">
      <w:pPr>
        <w:spacing w:after="0" w:line="240" w:lineRule="auto"/>
      </w:pPr>
      <w:r>
        <w:separator/>
      </w:r>
    </w:p>
  </w:endnote>
  <w:endnote w:type="continuationSeparator" w:id="0">
    <w:p w14:paraId="44CFF3C0" w14:textId="77777777" w:rsidR="00EB5782" w:rsidRDefault="00EB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934" w14:textId="2FA9E41D"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42AB">
      <w:rPr>
        <w:noProof/>
        <w:color w:val="000000"/>
      </w:rPr>
      <w:t>6</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130F" w14:textId="77777777" w:rsidR="00EB5782" w:rsidRDefault="00EB5782">
      <w:pPr>
        <w:spacing w:after="0" w:line="240" w:lineRule="auto"/>
      </w:pPr>
      <w:r>
        <w:separator/>
      </w:r>
    </w:p>
  </w:footnote>
  <w:footnote w:type="continuationSeparator" w:id="0">
    <w:p w14:paraId="257D07B5" w14:textId="77777777" w:rsidR="00EB5782" w:rsidRDefault="00EB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0523"/>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A6035"/>
    <w:multiLevelType w:val="multilevel"/>
    <w:tmpl w:val="917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C4663C"/>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272284">
    <w:abstractNumId w:val="2"/>
  </w:num>
  <w:num w:numId="2" w16cid:durableId="252595169">
    <w:abstractNumId w:val="0"/>
  </w:num>
  <w:num w:numId="3" w16cid:durableId="265962766">
    <w:abstractNumId w:val="1"/>
  </w:num>
  <w:num w:numId="4" w16cid:durableId="204362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B"/>
    <w:rsid w:val="00015282"/>
    <w:rsid w:val="00022AD4"/>
    <w:rsid w:val="00041CC5"/>
    <w:rsid w:val="00047C23"/>
    <w:rsid w:val="000506C6"/>
    <w:rsid w:val="00063001"/>
    <w:rsid w:val="0006469B"/>
    <w:rsid w:val="000808CC"/>
    <w:rsid w:val="00091D62"/>
    <w:rsid w:val="000A0708"/>
    <w:rsid w:val="000E495B"/>
    <w:rsid w:val="000F2669"/>
    <w:rsid w:val="00104FA8"/>
    <w:rsid w:val="00107C34"/>
    <w:rsid w:val="00117CDD"/>
    <w:rsid w:val="001406B6"/>
    <w:rsid w:val="00147AC8"/>
    <w:rsid w:val="00164157"/>
    <w:rsid w:val="0017184C"/>
    <w:rsid w:val="00180637"/>
    <w:rsid w:val="00185031"/>
    <w:rsid w:val="00191523"/>
    <w:rsid w:val="00194CCF"/>
    <w:rsid w:val="001A4432"/>
    <w:rsid w:val="001B5576"/>
    <w:rsid w:val="001F10FE"/>
    <w:rsid w:val="00212032"/>
    <w:rsid w:val="002202D5"/>
    <w:rsid w:val="002204FC"/>
    <w:rsid w:val="00223E36"/>
    <w:rsid w:val="00227A79"/>
    <w:rsid w:val="00231293"/>
    <w:rsid w:val="00232F19"/>
    <w:rsid w:val="00237899"/>
    <w:rsid w:val="002401C0"/>
    <w:rsid w:val="00245C34"/>
    <w:rsid w:val="00245EA5"/>
    <w:rsid w:val="00257818"/>
    <w:rsid w:val="0029142F"/>
    <w:rsid w:val="0029537B"/>
    <w:rsid w:val="002A29D9"/>
    <w:rsid w:val="002A50A9"/>
    <w:rsid w:val="002B181A"/>
    <w:rsid w:val="002C743B"/>
    <w:rsid w:val="002D5D7D"/>
    <w:rsid w:val="002D6C9A"/>
    <w:rsid w:val="002E2204"/>
    <w:rsid w:val="002E722F"/>
    <w:rsid w:val="002E7C49"/>
    <w:rsid w:val="002F7BC3"/>
    <w:rsid w:val="0030229E"/>
    <w:rsid w:val="00307382"/>
    <w:rsid w:val="00341AD7"/>
    <w:rsid w:val="00352D50"/>
    <w:rsid w:val="00374E2A"/>
    <w:rsid w:val="003878C7"/>
    <w:rsid w:val="00391DC3"/>
    <w:rsid w:val="00395FE5"/>
    <w:rsid w:val="003A23D4"/>
    <w:rsid w:val="003A5B44"/>
    <w:rsid w:val="003C4B4D"/>
    <w:rsid w:val="003D0AAC"/>
    <w:rsid w:val="003E1DB1"/>
    <w:rsid w:val="003F2916"/>
    <w:rsid w:val="00407014"/>
    <w:rsid w:val="00413920"/>
    <w:rsid w:val="00446018"/>
    <w:rsid w:val="00453D06"/>
    <w:rsid w:val="00463267"/>
    <w:rsid w:val="00482135"/>
    <w:rsid w:val="0048796B"/>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42684"/>
    <w:rsid w:val="00652A2D"/>
    <w:rsid w:val="006532DA"/>
    <w:rsid w:val="006538EB"/>
    <w:rsid w:val="0066495E"/>
    <w:rsid w:val="0066536D"/>
    <w:rsid w:val="00667DF4"/>
    <w:rsid w:val="006839EE"/>
    <w:rsid w:val="00686FEB"/>
    <w:rsid w:val="006B28D4"/>
    <w:rsid w:val="006B39CF"/>
    <w:rsid w:val="006E46B7"/>
    <w:rsid w:val="006E5031"/>
    <w:rsid w:val="006F3E81"/>
    <w:rsid w:val="006F470D"/>
    <w:rsid w:val="006F7E52"/>
    <w:rsid w:val="00700B97"/>
    <w:rsid w:val="007372A2"/>
    <w:rsid w:val="00750F1C"/>
    <w:rsid w:val="0075351B"/>
    <w:rsid w:val="00762707"/>
    <w:rsid w:val="0076406B"/>
    <w:rsid w:val="007662F0"/>
    <w:rsid w:val="00766643"/>
    <w:rsid w:val="007809C5"/>
    <w:rsid w:val="0078720E"/>
    <w:rsid w:val="00793B8C"/>
    <w:rsid w:val="007A4F1D"/>
    <w:rsid w:val="007A4F7B"/>
    <w:rsid w:val="007C5BD8"/>
    <w:rsid w:val="007E6619"/>
    <w:rsid w:val="007F7B62"/>
    <w:rsid w:val="008058B1"/>
    <w:rsid w:val="00807353"/>
    <w:rsid w:val="0082057F"/>
    <w:rsid w:val="00834876"/>
    <w:rsid w:val="00855325"/>
    <w:rsid w:val="008624D3"/>
    <w:rsid w:val="00876C9A"/>
    <w:rsid w:val="00883796"/>
    <w:rsid w:val="0089093D"/>
    <w:rsid w:val="00890D27"/>
    <w:rsid w:val="008919E4"/>
    <w:rsid w:val="00897202"/>
    <w:rsid w:val="008A2371"/>
    <w:rsid w:val="008A4FEA"/>
    <w:rsid w:val="008C6EB7"/>
    <w:rsid w:val="008D61E8"/>
    <w:rsid w:val="008D6F00"/>
    <w:rsid w:val="008D7702"/>
    <w:rsid w:val="008E340F"/>
    <w:rsid w:val="008E37EB"/>
    <w:rsid w:val="00933628"/>
    <w:rsid w:val="00942503"/>
    <w:rsid w:val="00943BEF"/>
    <w:rsid w:val="00944ABB"/>
    <w:rsid w:val="00956A27"/>
    <w:rsid w:val="00964508"/>
    <w:rsid w:val="00964C79"/>
    <w:rsid w:val="009661D8"/>
    <w:rsid w:val="0097164E"/>
    <w:rsid w:val="009B1CD7"/>
    <w:rsid w:val="009B3639"/>
    <w:rsid w:val="009B7DF2"/>
    <w:rsid w:val="009C531B"/>
    <w:rsid w:val="009C55B7"/>
    <w:rsid w:val="009D45B5"/>
    <w:rsid w:val="009E67C3"/>
    <w:rsid w:val="00A142AB"/>
    <w:rsid w:val="00A20FBE"/>
    <w:rsid w:val="00A23029"/>
    <w:rsid w:val="00A34429"/>
    <w:rsid w:val="00A44D67"/>
    <w:rsid w:val="00A47948"/>
    <w:rsid w:val="00A52DD2"/>
    <w:rsid w:val="00A54705"/>
    <w:rsid w:val="00A631E1"/>
    <w:rsid w:val="00A6559B"/>
    <w:rsid w:val="00A67CF0"/>
    <w:rsid w:val="00A82945"/>
    <w:rsid w:val="00A87276"/>
    <w:rsid w:val="00A8798F"/>
    <w:rsid w:val="00A9730E"/>
    <w:rsid w:val="00AC4FA7"/>
    <w:rsid w:val="00AD4075"/>
    <w:rsid w:val="00B15F25"/>
    <w:rsid w:val="00B16FEE"/>
    <w:rsid w:val="00B43E19"/>
    <w:rsid w:val="00B94CFF"/>
    <w:rsid w:val="00BA21E1"/>
    <w:rsid w:val="00BD6403"/>
    <w:rsid w:val="00BE4E7C"/>
    <w:rsid w:val="00BF623E"/>
    <w:rsid w:val="00C1213F"/>
    <w:rsid w:val="00C14251"/>
    <w:rsid w:val="00C327E1"/>
    <w:rsid w:val="00C42DDF"/>
    <w:rsid w:val="00C447D0"/>
    <w:rsid w:val="00C5434F"/>
    <w:rsid w:val="00C62299"/>
    <w:rsid w:val="00C72878"/>
    <w:rsid w:val="00C776B8"/>
    <w:rsid w:val="00C80624"/>
    <w:rsid w:val="00C868CE"/>
    <w:rsid w:val="00C87AC8"/>
    <w:rsid w:val="00CC6DAB"/>
    <w:rsid w:val="00CD27C0"/>
    <w:rsid w:val="00CD47BE"/>
    <w:rsid w:val="00CF19C9"/>
    <w:rsid w:val="00D0058A"/>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5533B"/>
    <w:rsid w:val="00E6398F"/>
    <w:rsid w:val="00E80019"/>
    <w:rsid w:val="00E85AE0"/>
    <w:rsid w:val="00E8706A"/>
    <w:rsid w:val="00E90CB7"/>
    <w:rsid w:val="00E91E58"/>
    <w:rsid w:val="00EB5782"/>
    <w:rsid w:val="00EE1FC7"/>
    <w:rsid w:val="00EF51F3"/>
    <w:rsid w:val="00F12E30"/>
    <w:rsid w:val="00F21E18"/>
    <w:rsid w:val="00F23DA9"/>
    <w:rsid w:val="00F319AA"/>
    <w:rsid w:val="00F32D16"/>
    <w:rsid w:val="00F33A71"/>
    <w:rsid w:val="00F47FB3"/>
    <w:rsid w:val="00F61B2E"/>
    <w:rsid w:val="00F667C8"/>
    <w:rsid w:val="00F669C9"/>
    <w:rsid w:val="00F74AF2"/>
    <w:rsid w:val="00F854AB"/>
    <w:rsid w:val="00FC0186"/>
    <w:rsid w:val="00FD3AAD"/>
    <w:rsid w:val="00FD515A"/>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9E"/>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jus.vysockis@mil.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ka.sutartys@mi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mantas.vaisiunas@mil.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ga.stefanovic@vildeta.lt" TargetMode="Externa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Props1.xml><?xml version="1.0" encoding="utf-8"?>
<ds:datastoreItem xmlns:ds="http://schemas.openxmlformats.org/officeDocument/2006/customXml" ds:itemID="{27BDDA9C-188F-4952-AD14-1FAFD55F6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43632</Words>
  <Characters>24871</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Andrejus Vysockis</cp:lastModifiedBy>
  <cp:revision>3</cp:revision>
  <dcterms:created xsi:type="dcterms:W3CDTF">2025-12-19T09:56:00Z</dcterms:created>
  <dcterms:modified xsi:type="dcterms:W3CDTF">2025-12-19T09:57:00Z</dcterms:modified>
</cp:coreProperties>
</file>