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87D7B" w14:textId="77777777" w:rsidR="00FB540D" w:rsidRPr="00C40F55" w:rsidRDefault="00FB540D" w:rsidP="00FB540D">
      <w:pPr>
        <w:pStyle w:val="Subtitle"/>
        <w:spacing w:after="0" w:line="240" w:lineRule="auto"/>
        <w:jc w:val="center"/>
        <w:rPr>
          <w:rFonts w:ascii="Times New Roman" w:hAnsi="Times New Roman" w:cs="Times New Roman"/>
          <w:b/>
          <w:bCs/>
          <w:smallCaps/>
          <w:sz w:val="20"/>
          <w:szCs w:val="20"/>
        </w:rPr>
      </w:pPr>
      <w:bookmarkStart w:id="0" w:name="_Ref39484039"/>
      <w:bookmarkStart w:id="1" w:name="_Ref40278562"/>
      <w:r w:rsidRPr="00C40F55">
        <w:rPr>
          <w:rFonts w:ascii="Times New Roman" w:hAnsi="Times New Roman" w:cs="Times New Roman"/>
          <w:b/>
          <w:bCs/>
          <w:smallCaps/>
          <w:sz w:val="20"/>
          <w:szCs w:val="20"/>
        </w:rPr>
        <w:t xml:space="preserve">TIEKĖJŲ KVALIFIKACIJOS REIKALAVIMAI IR REIKALAVIMAI LAIKYTIS </w:t>
      </w:r>
    </w:p>
    <w:p w14:paraId="3982AFBA" w14:textId="77777777" w:rsidR="00FB540D" w:rsidRPr="00C40F55" w:rsidRDefault="00FB540D" w:rsidP="00FB540D">
      <w:pPr>
        <w:pStyle w:val="Subtitle"/>
        <w:spacing w:after="0" w:line="240" w:lineRule="auto"/>
        <w:jc w:val="center"/>
        <w:rPr>
          <w:rFonts w:ascii="Times New Roman" w:hAnsi="Times New Roman" w:cs="Times New Roman"/>
          <w:b/>
          <w:bCs/>
          <w:smallCaps/>
          <w:sz w:val="20"/>
          <w:szCs w:val="20"/>
        </w:rPr>
      </w:pPr>
      <w:r w:rsidRPr="00C40F55">
        <w:rPr>
          <w:rFonts w:ascii="Times New Roman" w:hAnsi="Times New Roman" w:cs="Times New Roman"/>
          <w:b/>
          <w:bCs/>
          <w:sz w:val="20"/>
          <w:szCs w:val="20"/>
          <w:lang w:eastAsia="en-US"/>
        </w:rPr>
        <w:t>APLINKOS APSAUGOS VADYBOS SISTEMOS STANDARTŲ</w:t>
      </w:r>
    </w:p>
    <w:p w14:paraId="659C3674" w14:textId="77777777" w:rsidR="00FB540D" w:rsidRPr="005F42C7" w:rsidRDefault="00FB540D" w:rsidP="00FB540D">
      <w:pPr>
        <w:spacing w:after="0" w:line="240" w:lineRule="auto"/>
        <w:ind w:firstLine="567"/>
        <w:jc w:val="both"/>
        <w:rPr>
          <w:rFonts w:ascii="Times New Roman" w:hAnsi="Times New Roman" w:cs="Times New Roman"/>
          <w:i/>
          <w:color w:val="7030A0"/>
          <w:sz w:val="20"/>
          <w:szCs w:val="20"/>
          <w:lang w:eastAsia="en-US"/>
        </w:rPr>
      </w:pPr>
    </w:p>
    <w:p w14:paraId="34E1EFB6" w14:textId="77777777" w:rsidR="00FB540D" w:rsidRPr="005F42C7" w:rsidRDefault="00FB540D" w:rsidP="00FB540D">
      <w:pPr>
        <w:pStyle w:val="ListParagraph"/>
        <w:numPr>
          <w:ilvl w:val="0"/>
          <w:numId w:val="3"/>
        </w:numPr>
        <w:spacing w:after="0" w:line="240" w:lineRule="auto"/>
        <w:ind w:left="0" w:firstLine="567"/>
        <w:jc w:val="both"/>
        <w:rPr>
          <w:rFonts w:ascii="Times New Roman" w:eastAsiaTheme="minorHAnsi" w:hAnsi="Times New Roman" w:cs="Times New Roman"/>
          <w:sz w:val="20"/>
          <w:szCs w:val="20"/>
        </w:rPr>
      </w:pPr>
      <w:r w:rsidRPr="005F42C7">
        <w:rPr>
          <w:rFonts w:ascii="Times New Roman" w:eastAsiaTheme="minorHAnsi" w:hAnsi="Times New Roman" w:cs="Times New Roman"/>
          <w:sz w:val="20"/>
          <w:szCs w:val="20"/>
          <w:lang w:eastAsia="en-US"/>
        </w:rPr>
        <w:t>Tiekėjo kvalifikacija turi atitikti šiame priede nustatytus reikalavimus kvalifikacijai.</w:t>
      </w:r>
      <w:r w:rsidRPr="005F42C7">
        <w:rPr>
          <w:rFonts w:ascii="Times New Roman" w:eastAsiaTheme="minorHAnsi" w:hAnsi="Times New Roman" w:cs="Times New Roman"/>
          <w:sz w:val="20"/>
          <w:szCs w:val="20"/>
        </w:rPr>
        <w:t xml:space="preserve"> Dokumentus, įrodančius atitiktį keliamiems reikalavimams, bus prašoma pateikti galimo laimėtojo</w:t>
      </w:r>
      <w:r w:rsidRPr="005F42C7">
        <w:rPr>
          <w:rFonts w:ascii="Times New Roman" w:eastAsiaTheme="minorHAnsi" w:hAnsi="Times New Roman" w:cs="Times New Roman"/>
          <w:sz w:val="20"/>
          <w:szCs w:val="20"/>
          <w:lang w:eastAsia="en-US"/>
        </w:rPr>
        <w:t>.</w:t>
      </w:r>
      <w:r w:rsidRPr="005F42C7">
        <w:rPr>
          <w:rFonts w:ascii="Times New Roman" w:eastAsiaTheme="minorHAnsi" w:hAnsi="Times New Roman" w:cs="Times New Roman"/>
          <w:sz w:val="20"/>
          <w:szCs w:val="20"/>
        </w:rPr>
        <w:t xml:space="preserve"> </w:t>
      </w:r>
    </w:p>
    <w:tbl>
      <w:tblPr>
        <w:tblW w:w="9923" w:type="dxa"/>
        <w:tblInd w:w="-5" w:type="dxa"/>
        <w:tblLayout w:type="fixed"/>
        <w:tblLook w:val="0000" w:firstRow="0" w:lastRow="0" w:firstColumn="0" w:lastColumn="0" w:noHBand="0" w:noVBand="0"/>
      </w:tblPr>
      <w:tblGrid>
        <w:gridCol w:w="567"/>
        <w:gridCol w:w="4395"/>
        <w:gridCol w:w="4961"/>
      </w:tblGrid>
      <w:tr w:rsidR="001E5B6E" w:rsidRPr="00EF3464" w14:paraId="233B8944" w14:textId="77777777" w:rsidTr="001E5B6E">
        <w:trPr>
          <w:trHeight w:val="260"/>
        </w:trPr>
        <w:tc>
          <w:tcPr>
            <w:tcW w:w="567" w:type="dxa"/>
            <w:tcBorders>
              <w:top w:val="single" w:sz="4" w:space="0" w:color="000000"/>
              <w:left w:val="single" w:sz="4" w:space="0" w:color="000000"/>
              <w:bottom w:val="single" w:sz="4" w:space="0" w:color="000000"/>
            </w:tcBorders>
            <w:shd w:val="clear" w:color="auto" w:fill="D9D9D9" w:themeFill="background1" w:themeFillShade="D9"/>
          </w:tcPr>
          <w:p w14:paraId="44A9A8B5" w14:textId="77777777" w:rsidR="001E5B6E" w:rsidRPr="00FF1F4D" w:rsidRDefault="001E5B6E" w:rsidP="005C3F15">
            <w:pPr>
              <w:spacing w:after="0" w:line="240" w:lineRule="auto"/>
              <w:jc w:val="center"/>
              <w:rPr>
                <w:rFonts w:ascii="Times New Roman" w:hAnsi="Times New Roman" w:cs="Times New Roman"/>
                <w:b/>
                <w:bCs/>
                <w:sz w:val="22"/>
                <w:szCs w:val="22"/>
              </w:rPr>
            </w:pPr>
            <w:r w:rsidRPr="00FF1F4D">
              <w:rPr>
                <w:rFonts w:ascii="Times New Roman" w:hAnsi="Times New Roman" w:cs="Times New Roman"/>
                <w:b/>
                <w:bCs/>
                <w:sz w:val="22"/>
                <w:szCs w:val="22"/>
              </w:rPr>
              <w:t>Eil. Nr.</w:t>
            </w:r>
          </w:p>
        </w:tc>
        <w:tc>
          <w:tcPr>
            <w:tcW w:w="4395" w:type="dxa"/>
            <w:tcBorders>
              <w:top w:val="single" w:sz="4" w:space="0" w:color="000000"/>
              <w:left w:val="single" w:sz="4" w:space="0" w:color="000000"/>
              <w:bottom w:val="single" w:sz="4" w:space="0" w:color="000000"/>
            </w:tcBorders>
            <w:shd w:val="clear" w:color="auto" w:fill="D9D9D9" w:themeFill="background1" w:themeFillShade="D9"/>
            <w:vAlign w:val="center"/>
          </w:tcPr>
          <w:p w14:paraId="3BBA099C" w14:textId="77777777" w:rsidR="001E5B6E" w:rsidRPr="00FF1F4D" w:rsidRDefault="001E5B6E" w:rsidP="005C3F15">
            <w:pPr>
              <w:spacing w:after="0" w:line="240" w:lineRule="auto"/>
              <w:jc w:val="center"/>
              <w:rPr>
                <w:rFonts w:ascii="Times New Roman" w:hAnsi="Times New Roman" w:cs="Times New Roman"/>
                <w:b/>
                <w:bCs/>
                <w:sz w:val="22"/>
                <w:szCs w:val="22"/>
              </w:rPr>
            </w:pPr>
            <w:r w:rsidRPr="00FF1F4D">
              <w:rPr>
                <w:rFonts w:ascii="Times New Roman" w:hAnsi="Times New Roman" w:cs="Times New Roman"/>
                <w:b/>
                <w:bCs/>
                <w:sz w:val="22"/>
                <w:szCs w:val="22"/>
              </w:rPr>
              <w:t>Kvalifikaciniai reikalavimai</w:t>
            </w:r>
          </w:p>
        </w:tc>
        <w:tc>
          <w:tcPr>
            <w:tcW w:w="49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0F880D" w14:textId="77777777" w:rsidR="001E5B6E" w:rsidRPr="00FF1F4D" w:rsidRDefault="001E5B6E" w:rsidP="005C3F15">
            <w:pPr>
              <w:spacing w:after="0" w:line="240" w:lineRule="auto"/>
              <w:jc w:val="center"/>
              <w:rPr>
                <w:rFonts w:ascii="Times New Roman" w:hAnsi="Times New Roman" w:cs="Times New Roman"/>
                <w:b/>
                <w:bCs/>
                <w:sz w:val="22"/>
                <w:szCs w:val="22"/>
              </w:rPr>
            </w:pPr>
            <w:r w:rsidRPr="00FF1F4D">
              <w:rPr>
                <w:rFonts w:ascii="Times New Roman" w:hAnsi="Times New Roman" w:cs="Times New Roman"/>
                <w:b/>
                <w:bCs/>
                <w:sz w:val="22"/>
                <w:szCs w:val="22"/>
              </w:rPr>
              <w:t>Kvalifikacijos reikalavimus įrodantys dokumentai</w:t>
            </w:r>
          </w:p>
        </w:tc>
      </w:tr>
      <w:tr w:rsidR="001E5B6E" w:rsidRPr="004F1FAD" w14:paraId="219A63AB" w14:textId="77777777" w:rsidTr="001E5B6E">
        <w:tblPrEx>
          <w:tblCellMar>
            <w:left w:w="10" w:type="dxa"/>
            <w:right w:w="10" w:type="dxa"/>
          </w:tblCellMar>
        </w:tblPrEx>
        <w:trPr>
          <w:trHeight w:val="710"/>
        </w:trPr>
        <w:tc>
          <w:tcPr>
            <w:tcW w:w="567" w:type="dxa"/>
            <w:tcBorders>
              <w:top w:val="single" w:sz="4" w:space="0" w:color="000000"/>
              <w:left w:val="single" w:sz="4" w:space="0" w:color="000000"/>
              <w:bottom w:val="single" w:sz="4" w:space="0" w:color="000000"/>
            </w:tcBorders>
          </w:tcPr>
          <w:p w14:paraId="3E0DC846" w14:textId="77777777" w:rsidR="001E5B6E" w:rsidRPr="004F1FAD" w:rsidRDefault="001E5B6E" w:rsidP="005C3F15">
            <w:pPr>
              <w:spacing w:after="0" w:line="240" w:lineRule="auto"/>
              <w:jc w:val="center"/>
              <w:rPr>
                <w:rFonts w:ascii="Times New Roman" w:hAnsi="Times New Roman" w:cs="Times New Roman"/>
                <w:sz w:val="22"/>
                <w:szCs w:val="22"/>
                <w:lang w:val="en-US"/>
              </w:rPr>
            </w:pPr>
            <w:r w:rsidRPr="004F1FAD">
              <w:rPr>
                <w:rFonts w:ascii="Times New Roman" w:hAnsi="Times New Roman" w:cs="Times New Roman"/>
                <w:sz w:val="22"/>
                <w:szCs w:val="22"/>
              </w:rPr>
              <w:t>1.</w:t>
            </w:r>
          </w:p>
        </w:tc>
        <w:tc>
          <w:tcPr>
            <w:tcW w:w="4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C905B7" w14:textId="21A29BDA" w:rsidR="001E5B6E" w:rsidRPr="004F1FAD" w:rsidRDefault="001E5B6E" w:rsidP="005C3F15">
            <w:pPr>
              <w:spacing w:after="0" w:line="240" w:lineRule="auto"/>
              <w:rPr>
                <w:rFonts w:ascii="Times New Roman" w:hAnsi="Times New Roman" w:cs="Times New Roman"/>
                <w:sz w:val="22"/>
                <w:szCs w:val="22"/>
                <w:lang w:val="en-US"/>
              </w:rPr>
            </w:pPr>
            <w:r w:rsidRPr="004F1FAD">
              <w:rPr>
                <w:rFonts w:ascii="Times New Roman" w:hAnsi="Times New Roman" w:cs="Times New Roman"/>
                <w:sz w:val="22"/>
                <w:szCs w:val="22"/>
              </w:rPr>
              <w:t xml:space="preserve">     Tiekėjas per paskutinius 3 metus</w:t>
            </w:r>
            <w:r w:rsidRPr="004F1FAD">
              <w:rPr>
                <w:rStyle w:val="FootnoteReference"/>
                <w:rFonts w:ascii="Times New Roman" w:hAnsi="Times New Roman" w:cs="Times New Roman"/>
                <w:sz w:val="22"/>
                <w:szCs w:val="22"/>
              </w:rPr>
              <w:footnoteReference w:id="2"/>
            </w:r>
            <w:r w:rsidRPr="004F1FAD">
              <w:rPr>
                <w:rFonts w:ascii="Times New Roman" w:hAnsi="Times New Roman" w:cs="Times New Roman"/>
                <w:sz w:val="22"/>
                <w:szCs w:val="22"/>
              </w:rPr>
              <w:t xml:space="preserve"> iki pasiūlymo pateikimo termino pabaigos pagal vieną ar daugiau sutarčių yra savo jėgomis</w:t>
            </w:r>
            <w:r w:rsidRPr="004F1FAD">
              <w:rPr>
                <w:rStyle w:val="FootnoteReference"/>
                <w:rFonts w:ascii="Times New Roman" w:hAnsi="Times New Roman" w:cs="Times New Roman"/>
                <w:sz w:val="22"/>
                <w:szCs w:val="22"/>
              </w:rPr>
              <w:footnoteReference w:id="3"/>
            </w:r>
            <w:r w:rsidRPr="004F1FAD">
              <w:rPr>
                <w:rFonts w:ascii="Times New Roman" w:hAnsi="Times New Roman" w:cs="Times New Roman"/>
                <w:sz w:val="22"/>
                <w:szCs w:val="22"/>
              </w:rPr>
              <w:t>, suteikęs objekto</w:t>
            </w:r>
            <w:r w:rsidRPr="004F1FAD">
              <w:rPr>
                <w:rStyle w:val="FootnoteReference"/>
                <w:rFonts w:ascii="Times New Roman" w:hAnsi="Times New Roman" w:cs="Times New Roman"/>
                <w:sz w:val="22"/>
                <w:szCs w:val="22"/>
              </w:rPr>
              <w:footnoteReference w:id="4"/>
            </w:r>
            <w:r w:rsidRPr="004F1FAD">
              <w:rPr>
                <w:rFonts w:ascii="Times New Roman" w:hAnsi="Times New Roman" w:cs="Times New Roman"/>
                <w:sz w:val="22"/>
                <w:szCs w:val="22"/>
              </w:rPr>
              <w:t xml:space="preserve"> statybos techninės priežiūros paslaugų, kurių vertė ne mažesnė nei </w:t>
            </w:r>
            <w:r>
              <w:rPr>
                <w:rFonts w:ascii="Times New Roman" w:hAnsi="Times New Roman" w:cs="Times New Roman"/>
                <w:sz w:val="22"/>
                <w:szCs w:val="22"/>
              </w:rPr>
              <w:t>60000</w:t>
            </w:r>
            <w:r w:rsidRPr="004F1FAD">
              <w:rPr>
                <w:rFonts w:ascii="Times New Roman" w:hAnsi="Times New Roman" w:cs="Times New Roman"/>
                <w:sz w:val="22"/>
                <w:szCs w:val="22"/>
                <w:lang w:val="en-US"/>
              </w:rPr>
              <w:t>,00 Eur be PVM.</w:t>
            </w:r>
          </w:p>
          <w:p w14:paraId="07ED009F" w14:textId="36083EAA" w:rsidR="001E5B6E" w:rsidRPr="004F1FAD" w:rsidRDefault="001E5B6E" w:rsidP="005C3F15">
            <w:pPr>
              <w:spacing w:after="0" w:line="240" w:lineRule="auto"/>
              <w:rPr>
                <w:rFonts w:ascii="Times New Roman" w:hAnsi="Times New Roman" w:cs="Times New Roman"/>
                <w:sz w:val="22"/>
                <w:szCs w:val="22"/>
                <w:lang w:val="en-US"/>
              </w:rPr>
            </w:pPr>
            <w:r w:rsidRPr="004F1FAD">
              <w:rPr>
                <w:rFonts w:ascii="Times New Roman" w:hAnsi="Times New Roman" w:cs="Times New Roman"/>
                <w:sz w:val="22"/>
                <w:szCs w:val="22"/>
                <w:lang w:val="en-US"/>
              </w:rPr>
              <w:t xml:space="preserve">Laikoma, kad </w:t>
            </w:r>
            <w:r w:rsidRPr="004F1FAD">
              <w:rPr>
                <w:rFonts w:ascii="Times New Roman" w:hAnsi="Times New Roman" w:cs="Times New Roman"/>
                <w:sz w:val="22"/>
                <w:szCs w:val="22"/>
              </w:rPr>
              <w:t xml:space="preserve">tiekėjas atitinka keliamą reikalavimą, jeigu savo jėgomis suteiktų objekto statybos techninės priežiūros paslaugų vertė ne mažesnė nei </w:t>
            </w:r>
            <w:r>
              <w:rPr>
                <w:rFonts w:ascii="Times New Roman" w:hAnsi="Times New Roman" w:cs="Times New Roman"/>
                <w:sz w:val="22"/>
                <w:szCs w:val="22"/>
              </w:rPr>
              <w:t>60000</w:t>
            </w:r>
            <w:r w:rsidRPr="004F1FAD">
              <w:rPr>
                <w:rFonts w:ascii="Times New Roman" w:hAnsi="Times New Roman" w:cs="Times New Roman"/>
                <w:sz w:val="22"/>
                <w:szCs w:val="22"/>
                <w:lang w:val="en-US"/>
              </w:rPr>
              <w:t>,00 Eur be PVM.</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D7DA6" w14:textId="77777777" w:rsidR="001E5B6E" w:rsidRPr="004F1FAD" w:rsidRDefault="001E5B6E" w:rsidP="005C3F15">
            <w:pPr>
              <w:pStyle w:val="paragraph"/>
              <w:spacing w:before="0" w:beforeAutospacing="0" w:after="0" w:afterAutospacing="0"/>
              <w:jc w:val="both"/>
              <w:textAlignment w:val="baseline"/>
              <w:rPr>
                <w:color w:val="000000"/>
                <w:sz w:val="22"/>
                <w:szCs w:val="22"/>
              </w:rPr>
            </w:pPr>
            <w:r w:rsidRPr="004F1FAD">
              <w:rPr>
                <w:rStyle w:val="normaltextrun"/>
                <w:sz w:val="22"/>
                <w:szCs w:val="22"/>
              </w:rPr>
              <w:t xml:space="preserve">Pateikiama su pasiūlymu: EBVPD. </w:t>
            </w:r>
          </w:p>
          <w:p w14:paraId="140A1164" w14:textId="77777777" w:rsidR="001E5B6E" w:rsidRPr="00C91577" w:rsidRDefault="001E5B6E" w:rsidP="005C3F15">
            <w:pPr>
              <w:pStyle w:val="paragraph"/>
              <w:spacing w:before="0" w:beforeAutospacing="0" w:after="0" w:afterAutospacing="0"/>
              <w:jc w:val="both"/>
              <w:textAlignment w:val="baseline"/>
              <w:rPr>
                <w:i/>
                <w:iCs/>
                <w:color w:val="000000"/>
                <w:sz w:val="22"/>
                <w:szCs w:val="22"/>
              </w:rPr>
            </w:pPr>
            <w:r w:rsidRPr="00C91577">
              <w:rPr>
                <w:i/>
                <w:iCs/>
                <w:sz w:val="22"/>
                <w:szCs w:val="22"/>
              </w:rPr>
              <w:t xml:space="preserve">Galimo laimėtojo bus prašoma pateikti dokumentus: </w:t>
            </w:r>
          </w:p>
          <w:p w14:paraId="6149D2C3" w14:textId="77777777" w:rsidR="001E5B6E" w:rsidRPr="004F1FAD" w:rsidRDefault="001E5B6E" w:rsidP="005C3F15">
            <w:pPr>
              <w:spacing w:after="0" w:line="240" w:lineRule="auto"/>
              <w:rPr>
                <w:rFonts w:ascii="Times New Roman" w:hAnsi="Times New Roman" w:cs="Times New Roman"/>
                <w:sz w:val="22"/>
                <w:szCs w:val="22"/>
              </w:rPr>
            </w:pPr>
            <w:r w:rsidRPr="004F1FAD">
              <w:rPr>
                <w:rFonts w:ascii="Times New Roman" w:hAnsi="Times New Roman" w:cs="Times New Roman"/>
                <w:sz w:val="22"/>
                <w:szCs w:val="22"/>
              </w:rPr>
              <w:t xml:space="preserve">1)  užpildytas Pasiūlymo formos </w:t>
            </w:r>
            <w:r>
              <w:rPr>
                <w:rFonts w:ascii="Times New Roman" w:hAnsi="Times New Roman" w:cs="Times New Roman"/>
                <w:sz w:val="22"/>
                <w:szCs w:val="22"/>
              </w:rPr>
              <w:t>3</w:t>
            </w:r>
            <w:r w:rsidRPr="004F1FAD">
              <w:rPr>
                <w:rFonts w:ascii="Times New Roman" w:hAnsi="Times New Roman" w:cs="Times New Roman"/>
                <w:sz w:val="22"/>
                <w:szCs w:val="22"/>
              </w:rPr>
              <w:t xml:space="preserve"> priedas “Suteiktų paslaugų sąrašas“</w:t>
            </w:r>
            <w:r w:rsidRPr="004F1FAD">
              <w:rPr>
                <w:rFonts w:ascii="Times New Roman" w:hAnsi="Times New Roman" w:cs="Times New Roman"/>
                <w:bCs/>
                <w:sz w:val="22"/>
                <w:szCs w:val="22"/>
              </w:rPr>
              <w:t>, kuriame nurodytos pagrindinių per pastaruosius 3 metus suteiktų paslaugų bendros sumos, datos ir paslaugų gavėjai (tiek viešieji, tiek privatieji)</w:t>
            </w:r>
            <w:r w:rsidRPr="004F1FAD">
              <w:rPr>
                <w:rFonts w:ascii="Times New Roman" w:hAnsi="Times New Roman" w:cs="Times New Roman"/>
                <w:sz w:val="22"/>
                <w:szCs w:val="22"/>
              </w:rPr>
              <w:t>;</w:t>
            </w:r>
          </w:p>
          <w:p w14:paraId="68276DD6" w14:textId="77777777" w:rsidR="001E5B6E" w:rsidRPr="004F1FAD" w:rsidRDefault="001E5B6E" w:rsidP="005C3F15">
            <w:pPr>
              <w:spacing w:after="0" w:line="240" w:lineRule="auto"/>
              <w:rPr>
                <w:rFonts w:ascii="Times New Roman" w:hAnsi="Times New Roman" w:cs="Times New Roman"/>
                <w:sz w:val="22"/>
                <w:szCs w:val="22"/>
              </w:rPr>
            </w:pPr>
            <w:r w:rsidRPr="004F1FAD">
              <w:rPr>
                <w:rFonts w:ascii="Times New Roman" w:hAnsi="Times New Roman" w:cs="Times New Roman"/>
                <w:sz w:val="22"/>
                <w:szCs w:val="22"/>
              </w:rPr>
              <w:t xml:space="preserve">2) </w:t>
            </w:r>
            <w:r w:rsidRPr="004F1FAD">
              <w:rPr>
                <w:rFonts w:ascii="Times New Roman" w:hAnsi="Times New Roman" w:cs="Times New Roman"/>
                <w:bCs/>
                <w:sz w:val="22"/>
                <w:szCs w:val="22"/>
              </w:rPr>
              <w:t>Užsakovų pažymos, kuriose būtų nurodytos paslaugų bendros sumos, datos, paslaugų gavėjai, ar paslaugos buvo suteiktos tinkamai</w:t>
            </w:r>
            <w:r w:rsidRPr="004F1FAD">
              <w:rPr>
                <w:rStyle w:val="FootnoteReference"/>
                <w:rFonts w:ascii="Times New Roman" w:hAnsi="Times New Roman" w:cs="Times New Roman"/>
                <w:sz w:val="22"/>
                <w:szCs w:val="22"/>
              </w:rPr>
              <w:footnoteReference w:id="5"/>
            </w:r>
            <w:r w:rsidRPr="004F1FAD">
              <w:rPr>
                <w:rFonts w:ascii="Times New Roman" w:hAnsi="Times New Roman" w:cs="Times New Roman"/>
                <w:sz w:val="22"/>
                <w:szCs w:val="22"/>
              </w:rPr>
              <w:t>.</w:t>
            </w:r>
          </w:p>
          <w:p w14:paraId="4BAD9344" w14:textId="77777777" w:rsidR="001E5B6E" w:rsidRPr="004F1FAD" w:rsidRDefault="001E5B6E" w:rsidP="005C3F15">
            <w:pPr>
              <w:spacing w:after="0" w:line="240" w:lineRule="auto"/>
              <w:rPr>
                <w:rFonts w:ascii="Times New Roman" w:hAnsi="Times New Roman" w:cs="Times New Roman"/>
                <w:sz w:val="22"/>
                <w:szCs w:val="22"/>
              </w:rPr>
            </w:pPr>
          </w:p>
        </w:tc>
      </w:tr>
      <w:tr w:rsidR="001E5B6E" w:rsidRPr="00A63995" w14:paraId="06EDD21F" w14:textId="77777777" w:rsidTr="001E5B6E">
        <w:tblPrEx>
          <w:tblCellMar>
            <w:left w:w="10" w:type="dxa"/>
            <w:right w:w="10" w:type="dxa"/>
          </w:tblCellMar>
        </w:tblPrEx>
        <w:trPr>
          <w:trHeight w:val="710"/>
        </w:trPr>
        <w:tc>
          <w:tcPr>
            <w:tcW w:w="567" w:type="dxa"/>
            <w:tcBorders>
              <w:top w:val="single" w:sz="4" w:space="0" w:color="000000"/>
              <w:left w:val="single" w:sz="4" w:space="0" w:color="000000"/>
              <w:bottom w:val="single" w:sz="4" w:space="0" w:color="000000"/>
            </w:tcBorders>
          </w:tcPr>
          <w:p w14:paraId="3AEE589C" w14:textId="77777777" w:rsidR="001E5B6E" w:rsidRPr="00FF1F4D" w:rsidRDefault="001E5B6E" w:rsidP="005C3F15">
            <w:pPr>
              <w:spacing w:after="0" w:line="240" w:lineRule="auto"/>
              <w:jc w:val="center"/>
              <w:rPr>
                <w:rFonts w:ascii="Times New Roman" w:hAnsi="Times New Roman" w:cs="Times New Roman"/>
                <w:sz w:val="22"/>
                <w:szCs w:val="22"/>
              </w:rPr>
            </w:pPr>
            <w:r w:rsidRPr="00FF1F4D">
              <w:rPr>
                <w:rFonts w:ascii="Times New Roman" w:hAnsi="Times New Roman" w:cs="Times New Roman"/>
                <w:sz w:val="22"/>
                <w:szCs w:val="22"/>
              </w:rPr>
              <w:t>2.</w:t>
            </w:r>
          </w:p>
        </w:tc>
        <w:tc>
          <w:tcPr>
            <w:tcW w:w="4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CA2911" w14:textId="77777777" w:rsidR="001E5B6E" w:rsidRPr="00F42114" w:rsidRDefault="001E5B6E" w:rsidP="005C3F15">
            <w:pPr>
              <w:pStyle w:val="paragraph"/>
              <w:spacing w:before="0" w:beforeAutospacing="0" w:after="0" w:afterAutospacing="0"/>
              <w:ind w:firstLine="113"/>
              <w:textAlignment w:val="baseline"/>
              <w:rPr>
                <w:sz w:val="22"/>
                <w:szCs w:val="22"/>
              </w:rPr>
            </w:pPr>
            <w:r w:rsidRPr="00F42114">
              <w:rPr>
                <w:sz w:val="22"/>
                <w:szCs w:val="22"/>
              </w:rPr>
              <w:t xml:space="preserve">Tiekėjas pirkimo sutarties vykdymui turi skirti bent 1 (vieną) atestuotą specialistą*, turintį teisę eiti </w:t>
            </w:r>
            <w:r w:rsidRPr="00F42114">
              <w:rPr>
                <w:b/>
                <w:bCs/>
                <w:sz w:val="22"/>
                <w:szCs w:val="22"/>
              </w:rPr>
              <w:t>ypatingo</w:t>
            </w:r>
            <w:r w:rsidRPr="00F42114">
              <w:rPr>
                <w:sz w:val="22"/>
                <w:szCs w:val="22"/>
              </w:rPr>
              <w:t xml:space="preserve"> </w:t>
            </w:r>
            <w:r w:rsidRPr="00F42114">
              <w:rPr>
                <w:b/>
                <w:bCs/>
                <w:sz w:val="22"/>
                <w:szCs w:val="22"/>
              </w:rPr>
              <w:t>statinio statybos techninės priežiūros vadovo</w:t>
            </w:r>
            <w:r w:rsidRPr="00F42114">
              <w:rPr>
                <w:sz w:val="22"/>
                <w:szCs w:val="22"/>
              </w:rPr>
              <w:t xml:space="preserve"> pareigas </w:t>
            </w:r>
            <w:r w:rsidRPr="00F42114">
              <w:rPr>
                <w:sz w:val="22"/>
                <w:szCs w:val="22"/>
              </w:rPr>
              <w:lastRenderedPageBreak/>
              <w:t>(</w:t>
            </w:r>
            <w:hyperlink r:id="rId10" w:history="1">
              <w:r w:rsidRPr="00F42114">
                <w:rPr>
                  <w:rStyle w:val="Hyperlink"/>
                  <w:rFonts w:eastAsiaTheme="majorEastAsia"/>
                  <w:sz w:val="22"/>
                  <w:szCs w:val="22"/>
                </w:rPr>
                <w:t>Lietuvos Respublikos statybos įstatymo</w:t>
              </w:r>
            </w:hyperlink>
            <w:r w:rsidRPr="00F42114">
              <w:rPr>
                <w:sz w:val="22"/>
                <w:szCs w:val="22"/>
              </w:rPr>
              <w:t xml:space="preserve"> 2 str. 79 d.), statiniai: negyvenamieji pastatai.</w:t>
            </w:r>
          </w:p>
          <w:p w14:paraId="3A966D8F" w14:textId="77777777" w:rsidR="001E5B6E" w:rsidRPr="00F42114" w:rsidRDefault="001E5B6E" w:rsidP="005C3F15">
            <w:pPr>
              <w:pStyle w:val="paragraph"/>
              <w:spacing w:before="0" w:beforeAutospacing="0" w:after="0" w:afterAutospacing="0"/>
              <w:ind w:firstLine="113"/>
              <w:textAlignment w:val="baseline"/>
              <w:rPr>
                <w:sz w:val="22"/>
                <w:szCs w:val="22"/>
              </w:rPr>
            </w:pPr>
            <w:r w:rsidRPr="00F42114">
              <w:rPr>
                <w:sz w:val="22"/>
                <w:szCs w:val="22"/>
              </w:rPr>
              <w:t>Siūlomas specialistas per pastaruosius 5 (penkerius) metus iki pasiūlymo pateikimo termino pabaigos turi būti atlikęs ypatingo statinio statybos techninės priežiūros vadovo</w:t>
            </w:r>
            <w:r w:rsidRPr="00F42114">
              <w:rPr>
                <w:b/>
                <w:bCs/>
                <w:sz w:val="22"/>
                <w:szCs w:val="22"/>
              </w:rPr>
              <w:t xml:space="preserve"> </w:t>
            </w:r>
            <w:r w:rsidRPr="00F42114">
              <w:rPr>
                <w:sz w:val="22"/>
                <w:szCs w:val="22"/>
              </w:rPr>
              <w:t xml:space="preserve">pareigas objekte: </w:t>
            </w:r>
          </w:p>
          <w:p w14:paraId="37F5CE82" w14:textId="77777777" w:rsidR="001E5B6E" w:rsidRPr="00F42114" w:rsidRDefault="001E5B6E" w:rsidP="005C3F15">
            <w:pPr>
              <w:pStyle w:val="paragraph"/>
              <w:numPr>
                <w:ilvl w:val="0"/>
                <w:numId w:val="28"/>
              </w:numPr>
              <w:spacing w:before="0" w:beforeAutospacing="0" w:after="0" w:afterAutospacing="0"/>
              <w:ind w:left="0" w:firstLine="113"/>
              <w:textAlignment w:val="baseline"/>
              <w:rPr>
                <w:sz w:val="22"/>
                <w:szCs w:val="22"/>
              </w:rPr>
            </w:pPr>
            <w:r w:rsidRPr="00F42114">
              <w:rPr>
                <w:rFonts w:eastAsia="Calibri"/>
                <w:sz w:val="22"/>
                <w:szCs w:val="22"/>
              </w:rPr>
              <w:t xml:space="preserve">ypatingas negyvenamasis  pastatas (žr. </w:t>
            </w:r>
            <w:hyperlink r:id="rId11" w:history="1">
              <w:r w:rsidRPr="00F42114">
                <w:rPr>
                  <w:rStyle w:val="Hyperlink"/>
                  <w:rFonts w:eastAsia="Calibri"/>
                  <w:sz w:val="22"/>
                  <w:szCs w:val="22"/>
                </w:rPr>
                <w:t>STR 1.01.03:2017 „Statinių klasifikavimas“</w:t>
              </w:r>
            </w:hyperlink>
            <w:r w:rsidRPr="00F42114">
              <w:rPr>
                <w:rFonts w:eastAsia="Calibri"/>
                <w:sz w:val="22"/>
                <w:szCs w:val="22"/>
              </w:rPr>
              <w:t xml:space="preserve"> </w:t>
            </w:r>
            <w:r w:rsidRPr="00F42114">
              <w:rPr>
                <w:rFonts w:eastAsia="Calibri"/>
                <w:sz w:val="22"/>
                <w:szCs w:val="22"/>
                <w:lang w:val="en-US"/>
              </w:rPr>
              <w:t xml:space="preserve">6 </w:t>
            </w:r>
            <w:r w:rsidRPr="00F42114">
              <w:rPr>
                <w:rFonts w:eastAsia="Calibri"/>
                <w:sz w:val="22"/>
                <w:szCs w:val="22"/>
              </w:rPr>
              <w:t>p.), kurio bendras plotas ne mažiau kaip 3 000 m2;</w:t>
            </w:r>
          </w:p>
          <w:p w14:paraId="6C00169C" w14:textId="77777777" w:rsidR="001E5B6E" w:rsidRPr="00F42114" w:rsidRDefault="001E5B6E" w:rsidP="005C3F15">
            <w:pPr>
              <w:pStyle w:val="paragraph"/>
              <w:numPr>
                <w:ilvl w:val="0"/>
                <w:numId w:val="28"/>
              </w:numPr>
              <w:spacing w:before="0" w:beforeAutospacing="0" w:after="0" w:afterAutospacing="0"/>
              <w:ind w:left="0" w:firstLine="113"/>
              <w:textAlignment w:val="baseline"/>
              <w:rPr>
                <w:sz w:val="22"/>
                <w:szCs w:val="22"/>
              </w:rPr>
            </w:pPr>
            <w:r w:rsidRPr="00F42114">
              <w:rPr>
                <w:sz w:val="22"/>
                <w:szCs w:val="22"/>
              </w:rPr>
              <w:t xml:space="preserve">nauja statyba arba rekonstrukcija arba kapitalinis remontas (žr. </w:t>
            </w:r>
            <w:hyperlink r:id="rId12" w:history="1">
              <w:r w:rsidRPr="00F42114">
                <w:rPr>
                  <w:rStyle w:val="Hyperlink"/>
                  <w:rFonts w:eastAsiaTheme="majorEastAsia"/>
                  <w:sz w:val="22"/>
                  <w:szCs w:val="22"/>
                </w:rPr>
                <w:t>STR 1.01.08:2002 "Statinio statybos rūšys"</w:t>
              </w:r>
            </w:hyperlink>
            <w:r w:rsidRPr="00F42114">
              <w:rPr>
                <w:sz w:val="22"/>
                <w:szCs w:val="22"/>
              </w:rPr>
              <w:t xml:space="preserve"> </w:t>
            </w:r>
            <w:r w:rsidRPr="00F42114">
              <w:rPr>
                <w:sz w:val="22"/>
                <w:szCs w:val="22"/>
                <w:lang w:val="en-US"/>
              </w:rPr>
              <w:t>7 p.</w:t>
            </w:r>
            <w:r w:rsidRPr="00F42114">
              <w:rPr>
                <w:sz w:val="22"/>
                <w:szCs w:val="22"/>
              </w:rPr>
              <w:t xml:space="preserve">); </w:t>
            </w:r>
          </w:p>
          <w:p w14:paraId="5A704027" w14:textId="77777777" w:rsidR="001E5B6E" w:rsidRPr="00F42114" w:rsidRDefault="001E5B6E" w:rsidP="005C3F15">
            <w:pPr>
              <w:pStyle w:val="paragraph"/>
              <w:numPr>
                <w:ilvl w:val="0"/>
                <w:numId w:val="28"/>
              </w:numPr>
              <w:spacing w:before="0" w:beforeAutospacing="0" w:after="0" w:afterAutospacing="0"/>
              <w:ind w:left="0" w:firstLine="113"/>
              <w:textAlignment w:val="baseline"/>
              <w:rPr>
                <w:sz w:val="22"/>
                <w:szCs w:val="22"/>
              </w:rPr>
            </w:pPr>
            <w:r w:rsidRPr="00F42114">
              <w:rPr>
                <w:sz w:val="22"/>
                <w:szCs w:val="22"/>
              </w:rPr>
              <w:t xml:space="preserve">statyba užbaigta, kaip tai apibrėžta </w:t>
            </w:r>
            <w:hyperlink r:id="rId13" w:history="1">
              <w:r w:rsidRPr="00F42114">
                <w:rPr>
                  <w:rStyle w:val="Hyperlink"/>
                  <w:rFonts w:eastAsiaTheme="majorEastAsia"/>
                  <w:sz w:val="22"/>
                  <w:szCs w:val="22"/>
                </w:rPr>
                <w:t>Lietuvos Respublikos statybos įstatymo</w:t>
              </w:r>
            </w:hyperlink>
            <w:r w:rsidRPr="00F42114">
              <w:rPr>
                <w:sz w:val="22"/>
                <w:szCs w:val="22"/>
              </w:rPr>
              <w:t xml:space="preserve"> 28 str..</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9FE26" w14:textId="77777777" w:rsidR="001E5B6E" w:rsidRPr="005932EB" w:rsidRDefault="001E5B6E" w:rsidP="005C3F15">
            <w:pPr>
              <w:pStyle w:val="paragraph"/>
              <w:spacing w:before="0" w:beforeAutospacing="0" w:after="0" w:afterAutospacing="0"/>
              <w:jc w:val="both"/>
              <w:textAlignment w:val="baseline"/>
              <w:rPr>
                <w:i/>
                <w:iCs/>
                <w:color w:val="000000"/>
                <w:sz w:val="22"/>
                <w:szCs w:val="22"/>
              </w:rPr>
            </w:pPr>
            <w:r w:rsidRPr="005932EB">
              <w:rPr>
                <w:rStyle w:val="normaltextrun"/>
                <w:i/>
                <w:iCs/>
                <w:sz w:val="22"/>
                <w:szCs w:val="22"/>
              </w:rPr>
              <w:lastRenderedPageBreak/>
              <w:t>Su pasiūlymu</w:t>
            </w:r>
            <w:r w:rsidRPr="005932EB">
              <w:rPr>
                <w:i/>
                <w:iCs/>
                <w:sz w:val="22"/>
                <w:szCs w:val="22"/>
              </w:rPr>
              <w:t xml:space="preserve"> prašoma pateikti </w:t>
            </w:r>
            <w:r w:rsidRPr="005932EB">
              <w:rPr>
                <w:rStyle w:val="normaltextrun"/>
                <w:i/>
                <w:iCs/>
                <w:sz w:val="22"/>
                <w:szCs w:val="22"/>
              </w:rPr>
              <w:t>EBVPD</w:t>
            </w:r>
            <w:r w:rsidRPr="005932EB">
              <w:rPr>
                <w:i/>
                <w:iCs/>
                <w:sz w:val="22"/>
                <w:szCs w:val="22"/>
              </w:rPr>
              <w:t xml:space="preserve"> ir dokumentus: </w:t>
            </w:r>
          </w:p>
          <w:p w14:paraId="5A77B372" w14:textId="77777777" w:rsidR="001E5B6E" w:rsidRPr="005932EB" w:rsidRDefault="001E5B6E" w:rsidP="005C3F15">
            <w:pPr>
              <w:pStyle w:val="paragraph"/>
              <w:spacing w:before="0" w:beforeAutospacing="0" w:after="0" w:afterAutospacing="0"/>
              <w:textAlignment w:val="baseline"/>
              <w:rPr>
                <w:rStyle w:val="normaltextrun"/>
                <w:sz w:val="22"/>
                <w:szCs w:val="22"/>
              </w:rPr>
            </w:pPr>
            <w:r w:rsidRPr="005932EB">
              <w:rPr>
                <w:rStyle w:val="normaltextrun"/>
                <w:sz w:val="22"/>
                <w:szCs w:val="22"/>
              </w:rPr>
              <w:t xml:space="preserve">1) </w:t>
            </w:r>
            <w:r w:rsidRPr="005932EB">
              <w:rPr>
                <w:rFonts w:eastAsia="Calibri"/>
                <w:sz w:val="22"/>
                <w:szCs w:val="22"/>
              </w:rPr>
              <w:t>Lietuvos Respublikos aplinkos ministerijos nustatyta tvarka</w:t>
            </w:r>
            <w:r w:rsidRPr="005932EB">
              <w:rPr>
                <w:rStyle w:val="FootnoteReference"/>
                <w:sz w:val="22"/>
                <w:szCs w:val="22"/>
              </w:rPr>
              <w:footnoteReference w:id="6"/>
            </w:r>
            <w:r w:rsidRPr="005932EB">
              <w:rPr>
                <w:i/>
                <w:iCs/>
                <w:sz w:val="22"/>
                <w:szCs w:val="22"/>
              </w:rPr>
              <w:t xml:space="preserve"> </w:t>
            </w:r>
            <w:r w:rsidRPr="005932EB">
              <w:rPr>
                <w:rFonts w:eastAsia="Calibri"/>
                <w:sz w:val="22"/>
                <w:szCs w:val="22"/>
              </w:rPr>
              <w:t xml:space="preserve">išduoto kvalifikacijos atestato </w:t>
            </w:r>
            <w:r w:rsidRPr="005932EB">
              <w:rPr>
                <w:sz w:val="22"/>
                <w:szCs w:val="22"/>
              </w:rPr>
              <w:t>arba teisės pripažinimo dokumento kopiją.</w:t>
            </w:r>
          </w:p>
          <w:p w14:paraId="3D2C0CBB" w14:textId="77777777" w:rsidR="001E5B6E" w:rsidRPr="005932EB" w:rsidRDefault="001E5B6E" w:rsidP="005C3F15">
            <w:pPr>
              <w:pStyle w:val="paragraph"/>
              <w:spacing w:before="0" w:beforeAutospacing="0" w:after="0" w:afterAutospacing="0"/>
              <w:textAlignment w:val="baseline"/>
              <w:rPr>
                <w:rStyle w:val="normaltextrun"/>
                <w:i/>
                <w:iCs/>
                <w:sz w:val="22"/>
                <w:szCs w:val="22"/>
              </w:rPr>
            </w:pPr>
            <w:r w:rsidRPr="005932EB">
              <w:rPr>
                <w:rStyle w:val="normaltextrun"/>
                <w:i/>
                <w:iCs/>
                <w:sz w:val="22"/>
                <w:szCs w:val="22"/>
              </w:rPr>
              <w:lastRenderedPageBreak/>
              <w:t xml:space="preserve">Dokumento pateikti nereikalaujama, jei siūlomas specialistas yra įrašytas </w:t>
            </w:r>
            <w:hyperlink r:id="rId14" w:history="1">
              <w:r w:rsidRPr="005932EB">
                <w:rPr>
                  <w:rStyle w:val="Hyperlink"/>
                  <w:rFonts w:eastAsiaTheme="majorEastAsia"/>
                  <w:i/>
                  <w:iCs/>
                  <w:sz w:val="22"/>
                  <w:szCs w:val="22"/>
                </w:rPr>
                <w:t>Statybos sektoriaus vystymo agentūros registre</w:t>
              </w:r>
            </w:hyperlink>
            <w:r w:rsidRPr="005932EB">
              <w:rPr>
                <w:i/>
                <w:iCs/>
                <w:sz w:val="22"/>
                <w:szCs w:val="22"/>
              </w:rPr>
              <w:t xml:space="preserve">: </w:t>
            </w:r>
            <w:hyperlink r:id="rId15" w:history="1">
              <w:r w:rsidRPr="005932EB">
                <w:rPr>
                  <w:rStyle w:val="Hyperlink"/>
                  <w:rFonts w:eastAsiaTheme="majorEastAsia"/>
                  <w:i/>
                  <w:iCs/>
                  <w:sz w:val="22"/>
                  <w:szCs w:val="22"/>
                </w:rPr>
                <w:t>https://www.ssva.lt/registrai/stspreg/sptdreg_list.php</w:t>
              </w:r>
            </w:hyperlink>
            <w:r w:rsidRPr="005932EB">
              <w:rPr>
                <w:rStyle w:val="normaltextrun"/>
                <w:i/>
                <w:iCs/>
                <w:sz w:val="22"/>
                <w:szCs w:val="22"/>
              </w:rPr>
              <w:t xml:space="preserve"> </w:t>
            </w:r>
          </w:p>
          <w:p w14:paraId="5DF1467C" w14:textId="77777777" w:rsidR="001E5B6E" w:rsidRPr="005932EB" w:rsidRDefault="001E5B6E" w:rsidP="005C3F15">
            <w:pPr>
              <w:pStyle w:val="paragraph"/>
              <w:spacing w:before="0" w:beforeAutospacing="0" w:after="0" w:afterAutospacing="0"/>
              <w:textAlignment w:val="baseline"/>
              <w:rPr>
                <w:rStyle w:val="normaltextrun"/>
                <w:sz w:val="22"/>
                <w:szCs w:val="22"/>
              </w:rPr>
            </w:pPr>
            <w:r w:rsidRPr="005932EB">
              <w:rPr>
                <w:rStyle w:val="normaltextrun"/>
                <w:sz w:val="22"/>
                <w:szCs w:val="22"/>
              </w:rPr>
              <w:t>2) Tiekėjo patvirtinimas, pateikiamas pasiūlymo formoje, kad siūlomas specialistas yra tiekėjo arba subtiekėjo darbuotojas arba specialisto pasirašyto sutikimo dalyvauti šiame konkurse ir tiekėjo laimėjimo atveju vykdant pirkimo sutartį, kopija;</w:t>
            </w:r>
          </w:p>
          <w:p w14:paraId="0C29FA1D" w14:textId="77777777" w:rsidR="001E5B6E" w:rsidRPr="005932EB" w:rsidRDefault="001E5B6E" w:rsidP="005C3F15">
            <w:pPr>
              <w:pStyle w:val="paragraph"/>
              <w:spacing w:before="0" w:beforeAutospacing="0" w:after="0" w:afterAutospacing="0"/>
              <w:textAlignment w:val="baseline"/>
              <w:rPr>
                <w:rStyle w:val="normaltextrun"/>
                <w:sz w:val="22"/>
                <w:szCs w:val="22"/>
              </w:rPr>
            </w:pPr>
            <w:r w:rsidRPr="005932EB">
              <w:rPr>
                <w:rStyle w:val="normaltextrun"/>
                <w:sz w:val="22"/>
                <w:szCs w:val="22"/>
              </w:rPr>
              <w:t xml:space="preserve">3) Statytojo arba statybos valdytojo pasirašyta pažyma - </w:t>
            </w:r>
            <w:r w:rsidRPr="005932EB">
              <w:rPr>
                <w:sz w:val="22"/>
                <w:szCs w:val="22"/>
              </w:rPr>
              <w:t>užpildytas ir pasirašytas</w:t>
            </w:r>
            <w:r w:rsidRPr="005932EB">
              <w:rPr>
                <w:b/>
                <w:bCs/>
                <w:sz w:val="22"/>
                <w:szCs w:val="22"/>
              </w:rPr>
              <w:t xml:space="preserve"> </w:t>
            </w:r>
            <w:r w:rsidRPr="005932EB">
              <w:rPr>
                <w:sz w:val="22"/>
                <w:szCs w:val="22"/>
              </w:rPr>
              <w:t>Pasiūlymo formos 2 priedas</w:t>
            </w:r>
            <w:r w:rsidRPr="005932EB">
              <w:rPr>
                <w:b/>
                <w:bCs/>
                <w:sz w:val="22"/>
                <w:szCs w:val="22"/>
              </w:rPr>
              <w:t xml:space="preserve"> </w:t>
            </w:r>
            <w:r w:rsidRPr="005932EB">
              <w:rPr>
                <w:rStyle w:val="normaltextrun"/>
                <w:sz w:val="22"/>
                <w:szCs w:val="22"/>
              </w:rPr>
              <w:t xml:space="preserve">Užsakovo pažyma specialistams arba kitos formos dokumentas(-ai), kuriame(-iuose) yra visi </w:t>
            </w:r>
            <w:r w:rsidRPr="005932EB">
              <w:rPr>
                <w:sz w:val="22"/>
                <w:szCs w:val="22"/>
              </w:rPr>
              <w:t>Pasiūlymo formos 2 priede</w:t>
            </w:r>
            <w:r w:rsidRPr="005932EB">
              <w:rPr>
                <w:b/>
                <w:bCs/>
                <w:sz w:val="22"/>
                <w:szCs w:val="22"/>
              </w:rPr>
              <w:t xml:space="preserve"> </w:t>
            </w:r>
            <w:r w:rsidRPr="005932EB">
              <w:rPr>
                <w:rStyle w:val="normaltextrun"/>
                <w:sz w:val="22"/>
                <w:szCs w:val="22"/>
              </w:rPr>
              <w:t>Užsakovo pažyma specialistams reikalaujami duomenys, patvirtinti trečiosios šalies (ne rangovo).</w:t>
            </w:r>
          </w:p>
          <w:p w14:paraId="416CCFB3" w14:textId="77777777" w:rsidR="001E5B6E" w:rsidRPr="005932EB" w:rsidRDefault="001E5B6E" w:rsidP="005C3F15">
            <w:pPr>
              <w:autoSpaceDE w:val="0"/>
              <w:autoSpaceDN w:val="0"/>
              <w:adjustRightInd w:val="0"/>
              <w:spacing w:after="0" w:line="240" w:lineRule="auto"/>
              <w:rPr>
                <w:rFonts w:ascii="Times New Roman" w:eastAsia="Calibri" w:hAnsi="Times New Roman" w:cs="Times New Roman"/>
                <w:sz w:val="22"/>
                <w:szCs w:val="22"/>
                <w:u w:val="single"/>
              </w:rPr>
            </w:pPr>
          </w:p>
        </w:tc>
      </w:tr>
      <w:tr w:rsidR="001E5B6E" w:rsidRPr="00A63995" w14:paraId="4BDC46BE" w14:textId="77777777" w:rsidTr="001E5B6E">
        <w:tblPrEx>
          <w:tblCellMar>
            <w:left w:w="10" w:type="dxa"/>
            <w:right w:w="10" w:type="dxa"/>
          </w:tblCellMar>
        </w:tblPrEx>
        <w:trPr>
          <w:trHeight w:val="710"/>
        </w:trPr>
        <w:tc>
          <w:tcPr>
            <w:tcW w:w="567" w:type="dxa"/>
            <w:tcBorders>
              <w:top w:val="single" w:sz="4" w:space="0" w:color="000000"/>
              <w:left w:val="single" w:sz="4" w:space="0" w:color="000000"/>
              <w:bottom w:val="single" w:sz="4" w:space="0" w:color="000000"/>
            </w:tcBorders>
          </w:tcPr>
          <w:p w14:paraId="6CA2953F" w14:textId="77777777" w:rsidR="001E5B6E" w:rsidRPr="00FF1F4D" w:rsidRDefault="001E5B6E" w:rsidP="005C3F15">
            <w:pPr>
              <w:spacing w:after="0" w:line="240" w:lineRule="auto"/>
              <w:jc w:val="center"/>
              <w:rPr>
                <w:rFonts w:ascii="Times New Roman" w:hAnsi="Times New Roman" w:cs="Times New Roman"/>
                <w:sz w:val="22"/>
                <w:szCs w:val="22"/>
              </w:rPr>
            </w:pPr>
            <w:r w:rsidRPr="00FF1F4D">
              <w:rPr>
                <w:rFonts w:ascii="Times New Roman" w:hAnsi="Times New Roman" w:cs="Times New Roman"/>
                <w:sz w:val="22"/>
                <w:szCs w:val="22"/>
              </w:rPr>
              <w:lastRenderedPageBreak/>
              <w:t>3.</w:t>
            </w:r>
          </w:p>
        </w:tc>
        <w:tc>
          <w:tcPr>
            <w:tcW w:w="4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44959D" w14:textId="77777777" w:rsidR="001E5B6E" w:rsidRPr="00500476" w:rsidRDefault="001E5B6E" w:rsidP="005C3F15">
            <w:pPr>
              <w:pStyle w:val="paragraph"/>
              <w:spacing w:before="0" w:beforeAutospacing="0" w:after="0" w:afterAutospacing="0"/>
              <w:ind w:firstLine="113"/>
              <w:textAlignment w:val="baseline"/>
              <w:rPr>
                <w:sz w:val="22"/>
                <w:szCs w:val="22"/>
              </w:rPr>
            </w:pPr>
            <w:r w:rsidRPr="00500476">
              <w:rPr>
                <w:sz w:val="22"/>
                <w:szCs w:val="22"/>
              </w:rPr>
              <w:t>Tiekėjas pirkimo sutarties vykdymui turi skirti bent 1 (vieną) atestuotą specialistą*, turintį teisę eiti ypatingo  statinio specialiųjų statybos darbų  techninės priežiūros vadovo pareigas (</w:t>
            </w:r>
            <w:hyperlink r:id="rId16" w:history="1">
              <w:r w:rsidRPr="00500476">
                <w:rPr>
                  <w:rStyle w:val="Hyperlink"/>
                  <w:rFonts w:eastAsiaTheme="majorEastAsia"/>
                  <w:sz w:val="22"/>
                  <w:szCs w:val="22"/>
                </w:rPr>
                <w:t>STR 1.06.01:2016 „Statybos darbai. Statinio statybos priežiūra“</w:t>
              </w:r>
            </w:hyperlink>
            <w:r w:rsidRPr="00500476">
              <w:rPr>
                <w:sz w:val="22"/>
                <w:szCs w:val="22"/>
              </w:rPr>
              <w:t xml:space="preserve"> </w:t>
            </w:r>
            <w:r w:rsidRPr="00500476">
              <w:rPr>
                <w:sz w:val="22"/>
                <w:szCs w:val="22"/>
                <w:lang w:val="en-US"/>
              </w:rPr>
              <w:t xml:space="preserve">4.7 </w:t>
            </w:r>
            <w:r w:rsidRPr="00500476">
              <w:rPr>
                <w:sz w:val="22"/>
                <w:szCs w:val="22"/>
              </w:rPr>
              <w:t xml:space="preserve">p.), </w:t>
            </w:r>
            <w:r w:rsidRPr="00500476">
              <w:rPr>
                <w:b/>
                <w:bCs/>
                <w:sz w:val="22"/>
                <w:szCs w:val="22"/>
              </w:rPr>
              <w:t xml:space="preserve">darbo sritis: statinio </w:t>
            </w:r>
            <w:r w:rsidRPr="00500476">
              <w:rPr>
                <w:b/>
                <w:sz w:val="22"/>
                <w:szCs w:val="22"/>
                <w:lang w:bidi="ta-IN"/>
              </w:rPr>
              <w:t>vandentiekio ir nuotekų šalinimo inžinerinių sistemų įrengimo; statinio šildymo, vėdinimo, oro kondicionavimo inžinerinių sistemų įrengimas,</w:t>
            </w:r>
            <w:r w:rsidRPr="00500476">
              <w:rPr>
                <w:bCs/>
                <w:sz w:val="22"/>
                <w:szCs w:val="22"/>
                <w:lang w:bidi="ta-IN"/>
              </w:rPr>
              <w:t xml:space="preserve"> </w:t>
            </w:r>
            <w:r w:rsidRPr="00500476">
              <w:rPr>
                <w:sz w:val="22"/>
                <w:szCs w:val="22"/>
              </w:rPr>
              <w:t>statiniai: negyvenamieji pastatai.</w:t>
            </w:r>
          </w:p>
          <w:p w14:paraId="462C6819" w14:textId="77777777" w:rsidR="001E5B6E" w:rsidRPr="00500476" w:rsidRDefault="001E5B6E" w:rsidP="005C3F15">
            <w:pPr>
              <w:pStyle w:val="paragraph"/>
              <w:spacing w:before="0" w:beforeAutospacing="0" w:after="0" w:afterAutospacing="0"/>
              <w:ind w:firstLine="113"/>
              <w:textAlignment w:val="baseline"/>
              <w:rPr>
                <w:sz w:val="22"/>
                <w:szCs w:val="22"/>
              </w:rPr>
            </w:pPr>
            <w:r w:rsidRPr="00500476">
              <w:rPr>
                <w:sz w:val="22"/>
                <w:szCs w:val="22"/>
              </w:rPr>
              <w:t>Siūlomas specialistas per pastaruosius 5 (</w:t>
            </w:r>
            <w:r w:rsidRPr="009C4F01">
              <w:rPr>
                <w:sz w:val="22"/>
                <w:szCs w:val="22"/>
              </w:rPr>
              <w:t>penk</w:t>
            </w:r>
            <w:r>
              <w:rPr>
                <w:sz w:val="22"/>
                <w:szCs w:val="22"/>
              </w:rPr>
              <w:t>er</w:t>
            </w:r>
            <w:r w:rsidRPr="009C4F01">
              <w:rPr>
                <w:sz w:val="22"/>
                <w:szCs w:val="22"/>
              </w:rPr>
              <w:t>i</w:t>
            </w:r>
            <w:r>
              <w:rPr>
                <w:sz w:val="22"/>
                <w:szCs w:val="22"/>
              </w:rPr>
              <w:t>u</w:t>
            </w:r>
            <w:r w:rsidRPr="009C4F01">
              <w:rPr>
                <w:sz w:val="22"/>
                <w:szCs w:val="22"/>
              </w:rPr>
              <w:t>s</w:t>
            </w:r>
            <w:r w:rsidRPr="00500476">
              <w:rPr>
                <w:sz w:val="22"/>
                <w:szCs w:val="22"/>
              </w:rPr>
              <w:t>) metus iki pasiūlymo pateikimo termino pabaigos turi būti atlikęs aukščiau nurodytas ypatingo statinio specialiųjų statybos darbų techninės priežiūros vadovo pareigas</w:t>
            </w:r>
            <w:r w:rsidRPr="00500476">
              <w:rPr>
                <w:b/>
                <w:bCs/>
                <w:sz w:val="22"/>
                <w:szCs w:val="22"/>
              </w:rPr>
              <w:t xml:space="preserve"> </w:t>
            </w:r>
            <w:r w:rsidRPr="00500476">
              <w:rPr>
                <w:sz w:val="22"/>
                <w:szCs w:val="22"/>
              </w:rPr>
              <w:t xml:space="preserve">objekte: </w:t>
            </w:r>
          </w:p>
          <w:p w14:paraId="30A26C89" w14:textId="77777777" w:rsidR="001E5B6E" w:rsidRPr="00500476" w:rsidRDefault="001E5B6E" w:rsidP="005C3F15">
            <w:pPr>
              <w:pStyle w:val="paragraph"/>
              <w:numPr>
                <w:ilvl w:val="0"/>
                <w:numId w:val="29"/>
              </w:numPr>
              <w:spacing w:before="0" w:beforeAutospacing="0" w:after="0" w:afterAutospacing="0"/>
              <w:ind w:left="0" w:firstLine="113"/>
              <w:textAlignment w:val="baseline"/>
              <w:rPr>
                <w:sz w:val="22"/>
                <w:szCs w:val="22"/>
              </w:rPr>
            </w:pPr>
            <w:r w:rsidRPr="00500476">
              <w:rPr>
                <w:rFonts w:eastAsia="Calibri"/>
                <w:sz w:val="22"/>
                <w:szCs w:val="22"/>
              </w:rPr>
              <w:lastRenderedPageBreak/>
              <w:t xml:space="preserve">ypatingas negyvenamasis arba gyvenamasis pastatas (žr. </w:t>
            </w:r>
            <w:hyperlink r:id="rId17" w:history="1">
              <w:r w:rsidRPr="00500476">
                <w:rPr>
                  <w:rStyle w:val="Hyperlink"/>
                  <w:rFonts w:eastAsia="Calibri"/>
                  <w:sz w:val="22"/>
                  <w:szCs w:val="22"/>
                </w:rPr>
                <w:t>STR 1.01.03:2017 „Statinių klasifikavimas“</w:t>
              </w:r>
            </w:hyperlink>
            <w:r w:rsidRPr="00500476">
              <w:rPr>
                <w:rFonts w:eastAsia="Calibri"/>
                <w:sz w:val="22"/>
                <w:szCs w:val="22"/>
              </w:rPr>
              <w:t xml:space="preserve"> </w:t>
            </w:r>
            <w:r w:rsidRPr="00500476">
              <w:rPr>
                <w:rFonts w:eastAsia="Calibri"/>
                <w:sz w:val="22"/>
                <w:szCs w:val="22"/>
                <w:lang w:val="en-US"/>
              </w:rPr>
              <w:t xml:space="preserve">6 </w:t>
            </w:r>
            <w:r w:rsidRPr="00500476">
              <w:rPr>
                <w:rFonts w:eastAsia="Calibri"/>
                <w:sz w:val="22"/>
                <w:szCs w:val="22"/>
              </w:rPr>
              <w:t>p.), kurio bendras plotas ne mažiau kaip 3 000 m2;</w:t>
            </w:r>
          </w:p>
          <w:p w14:paraId="622A9B5C" w14:textId="77777777" w:rsidR="001E5B6E" w:rsidRDefault="001E5B6E" w:rsidP="005C3F15">
            <w:pPr>
              <w:pStyle w:val="paragraph"/>
              <w:numPr>
                <w:ilvl w:val="0"/>
                <w:numId w:val="29"/>
              </w:numPr>
              <w:spacing w:before="0" w:beforeAutospacing="0" w:after="0" w:afterAutospacing="0"/>
              <w:ind w:left="0" w:firstLine="113"/>
              <w:textAlignment w:val="baseline"/>
              <w:rPr>
                <w:sz w:val="22"/>
                <w:szCs w:val="22"/>
              </w:rPr>
            </w:pPr>
            <w:r w:rsidRPr="00500476">
              <w:rPr>
                <w:sz w:val="22"/>
                <w:szCs w:val="22"/>
              </w:rPr>
              <w:t xml:space="preserve">nauja statyba arba rekonstrukcija arba kapitalinis remontas (žr. </w:t>
            </w:r>
            <w:hyperlink r:id="rId18" w:history="1">
              <w:r w:rsidRPr="00500476">
                <w:rPr>
                  <w:rStyle w:val="Hyperlink"/>
                  <w:rFonts w:eastAsiaTheme="majorEastAsia"/>
                  <w:sz w:val="22"/>
                  <w:szCs w:val="22"/>
                </w:rPr>
                <w:t>STR 1.01.08:2002 "Statinio statybos rūšys"</w:t>
              </w:r>
            </w:hyperlink>
            <w:r w:rsidRPr="00500476">
              <w:rPr>
                <w:sz w:val="22"/>
                <w:szCs w:val="22"/>
              </w:rPr>
              <w:t xml:space="preserve"> </w:t>
            </w:r>
            <w:r w:rsidRPr="00500476">
              <w:rPr>
                <w:sz w:val="22"/>
                <w:szCs w:val="22"/>
                <w:lang w:val="en-US"/>
              </w:rPr>
              <w:t>7 p.</w:t>
            </w:r>
            <w:r w:rsidRPr="00500476">
              <w:rPr>
                <w:sz w:val="22"/>
                <w:szCs w:val="22"/>
              </w:rPr>
              <w:t>);</w:t>
            </w:r>
          </w:p>
          <w:p w14:paraId="1796FF3A" w14:textId="77777777" w:rsidR="001E5B6E" w:rsidRPr="00500476" w:rsidRDefault="001E5B6E" w:rsidP="005C3F15">
            <w:pPr>
              <w:pStyle w:val="paragraph"/>
              <w:numPr>
                <w:ilvl w:val="0"/>
                <w:numId w:val="29"/>
              </w:numPr>
              <w:spacing w:before="0" w:beforeAutospacing="0" w:after="0" w:afterAutospacing="0"/>
              <w:ind w:left="0" w:firstLine="113"/>
              <w:textAlignment w:val="baseline"/>
              <w:rPr>
                <w:sz w:val="22"/>
                <w:szCs w:val="22"/>
              </w:rPr>
            </w:pPr>
            <w:r w:rsidRPr="00500476">
              <w:rPr>
                <w:sz w:val="22"/>
                <w:szCs w:val="22"/>
              </w:rPr>
              <w:t xml:space="preserve">statyba užbaigta, kaip tai apibrėžta </w:t>
            </w:r>
            <w:hyperlink r:id="rId19" w:history="1">
              <w:r w:rsidRPr="00500476">
                <w:rPr>
                  <w:rStyle w:val="Hyperlink"/>
                  <w:rFonts w:eastAsiaTheme="majorEastAsia"/>
                  <w:sz w:val="22"/>
                  <w:szCs w:val="22"/>
                </w:rPr>
                <w:t>Lietuvos Respublikos statybos įstatymo</w:t>
              </w:r>
            </w:hyperlink>
            <w:r w:rsidRPr="00500476">
              <w:rPr>
                <w:sz w:val="22"/>
                <w:szCs w:val="22"/>
              </w:rPr>
              <w:t xml:space="preserve"> 28 str.</w:t>
            </w:r>
            <w:r>
              <w:rPr>
                <w:sz w:val="22"/>
                <w:szCs w:val="22"/>
              </w:rPr>
              <w:t>.</w:t>
            </w:r>
          </w:p>
          <w:p w14:paraId="16CA0FA4" w14:textId="77777777" w:rsidR="001E5B6E" w:rsidRPr="00500476" w:rsidRDefault="001E5B6E" w:rsidP="005C3F15">
            <w:pPr>
              <w:pStyle w:val="paragraph"/>
              <w:spacing w:before="0" w:beforeAutospacing="0" w:after="0" w:afterAutospacing="0"/>
              <w:ind w:firstLine="113"/>
              <w:textAlignment w:val="baseline"/>
              <w:rPr>
                <w:sz w:val="22"/>
                <w:szCs w:val="22"/>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6C990" w14:textId="77777777" w:rsidR="001E5B6E" w:rsidRPr="005932EB" w:rsidRDefault="001E5B6E" w:rsidP="005C3F15">
            <w:pPr>
              <w:pStyle w:val="paragraph"/>
              <w:spacing w:before="0" w:beforeAutospacing="0" w:after="0" w:afterAutospacing="0"/>
              <w:jc w:val="both"/>
              <w:textAlignment w:val="baseline"/>
              <w:rPr>
                <w:i/>
                <w:iCs/>
                <w:color w:val="000000"/>
                <w:sz w:val="22"/>
                <w:szCs w:val="22"/>
              </w:rPr>
            </w:pPr>
            <w:r w:rsidRPr="005932EB">
              <w:rPr>
                <w:rStyle w:val="normaltextrun"/>
                <w:i/>
                <w:iCs/>
                <w:sz w:val="22"/>
                <w:szCs w:val="22"/>
              </w:rPr>
              <w:lastRenderedPageBreak/>
              <w:t>Su pasiūlymu</w:t>
            </w:r>
            <w:r w:rsidRPr="005932EB">
              <w:rPr>
                <w:i/>
                <w:iCs/>
                <w:sz w:val="22"/>
                <w:szCs w:val="22"/>
              </w:rPr>
              <w:t xml:space="preserve"> prašoma pateikti </w:t>
            </w:r>
            <w:r w:rsidRPr="005932EB">
              <w:rPr>
                <w:rStyle w:val="normaltextrun"/>
                <w:i/>
                <w:iCs/>
                <w:sz w:val="22"/>
                <w:szCs w:val="22"/>
              </w:rPr>
              <w:t>EBVPD</w:t>
            </w:r>
            <w:r w:rsidRPr="005932EB">
              <w:rPr>
                <w:i/>
                <w:iCs/>
                <w:sz w:val="22"/>
                <w:szCs w:val="22"/>
              </w:rPr>
              <w:t xml:space="preserve"> ir dokumentus: </w:t>
            </w:r>
          </w:p>
          <w:p w14:paraId="452F81FD" w14:textId="77777777" w:rsidR="001E5B6E" w:rsidRPr="005932EB" w:rsidRDefault="001E5B6E" w:rsidP="005C3F15">
            <w:pPr>
              <w:pStyle w:val="paragraph"/>
              <w:spacing w:before="0" w:beforeAutospacing="0" w:after="0" w:afterAutospacing="0"/>
              <w:textAlignment w:val="baseline"/>
              <w:rPr>
                <w:rStyle w:val="normaltextrun"/>
                <w:sz w:val="22"/>
                <w:szCs w:val="22"/>
              </w:rPr>
            </w:pPr>
            <w:r w:rsidRPr="005932EB">
              <w:rPr>
                <w:rStyle w:val="normaltextrun"/>
                <w:sz w:val="22"/>
                <w:szCs w:val="22"/>
              </w:rPr>
              <w:t xml:space="preserve">1) </w:t>
            </w:r>
            <w:r w:rsidRPr="005932EB">
              <w:rPr>
                <w:rFonts w:eastAsia="Calibri"/>
                <w:sz w:val="22"/>
                <w:szCs w:val="22"/>
              </w:rPr>
              <w:t>Lietuvos Respublikos aplinkos ministerijos nustatyta tvarka</w:t>
            </w:r>
            <w:r w:rsidRPr="005932EB">
              <w:rPr>
                <w:rStyle w:val="FootnoteReference"/>
                <w:sz w:val="22"/>
                <w:szCs w:val="22"/>
              </w:rPr>
              <w:footnoteReference w:id="7"/>
            </w:r>
            <w:r w:rsidRPr="005932EB">
              <w:rPr>
                <w:i/>
                <w:iCs/>
                <w:sz w:val="22"/>
                <w:szCs w:val="22"/>
              </w:rPr>
              <w:t xml:space="preserve"> </w:t>
            </w:r>
            <w:r w:rsidRPr="005932EB">
              <w:rPr>
                <w:rFonts w:eastAsia="Calibri"/>
                <w:sz w:val="22"/>
                <w:szCs w:val="22"/>
              </w:rPr>
              <w:t xml:space="preserve">išduoto kvalifikacijos atestato </w:t>
            </w:r>
            <w:r w:rsidRPr="005932EB">
              <w:rPr>
                <w:sz w:val="22"/>
                <w:szCs w:val="22"/>
              </w:rPr>
              <w:t>arba teisės pripažinimo dokumento kopiją.</w:t>
            </w:r>
          </w:p>
          <w:p w14:paraId="4A9A973C" w14:textId="77777777" w:rsidR="001E5B6E" w:rsidRPr="005932EB" w:rsidRDefault="001E5B6E" w:rsidP="005C3F15">
            <w:pPr>
              <w:pStyle w:val="paragraph"/>
              <w:spacing w:before="0" w:beforeAutospacing="0" w:after="0" w:afterAutospacing="0"/>
              <w:textAlignment w:val="baseline"/>
              <w:rPr>
                <w:rStyle w:val="normaltextrun"/>
                <w:i/>
                <w:iCs/>
                <w:sz w:val="22"/>
                <w:szCs w:val="22"/>
              </w:rPr>
            </w:pPr>
            <w:r w:rsidRPr="005932EB">
              <w:rPr>
                <w:rStyle w:val="normaltextrun"/>
                <w:i/>
                <w:iCs/>
                <w:sz w:val="22"/>
                <w:szCs w:val="22"/>
              </w:rPr>
              <w:t xml:space="preserve">Dokumento pateikti nereikalaujama, jei siūlomas specialistas yra įrašytas </w:t>
            </w:r>
            <w:hyperlink r:id="rId20" w:history="1">
              <w:r w:rsidRPr="005932EB">
                <w:rPr>
                  <w:rStyle w:val="Hyperlink"/>
                  <w:rFonts w:eastAsiaTheme="majorEastAsia"/>
                  <w:i/>
                  <w:iCs/>
                  <w:sz w:val="22"/>
                  <w:szCs w:val="22"/>
                </w:rPr>
                <w:t>Statybos sektoriaus vystymo agentūros registre</w:t>
              </w:r>
            </w:hyperlink>
            <w:r w:rsidRPr="005932EB">
              <w:rPr>
                <w:i/>
                <w:iCs/>
                <w:sz w:val="22"/>
                <w:szCs w:val="22"/>
              </w:rPr>
              <w:t xml:space="preserve">: </w:t>
            </w:r>
            <w:hyperlink r:id="rId21" w:history="1">
              <w:r w:rsidRPr="005932EB">
                <w:rPr>
                  <w:rStyle w:val="Hyperlink"/>
                  <w:rFonts w:eastAsiaTheme="majorEastAsia"/>
                  <w:i/>
                  <w:iCs/>
                  <w:sz w:val="22"/>
                  <w:szCs w:val="22"/>
                </w:rPr>
                <w:t>https://www.ssva.lt/registrai/stspreg/sptdreg_list.php</w:t>
              </w:r>
            </w:hyperlink>
            <w:r w:rsidRPr="005932EB">
              <w:rPr>
                <w:rStyle w:val="normaltextrun"/>
                <w:i/>
                <w:iCs/>
                <w:sz w:val="22"/>
                <w:szCs w:val="22"/>
              </w:rPr>
              <w:t xml:space="preserve"> </w:t>
            </w:r>
          </w:p>
          <w:p w14:paraId="27A8A7D9" w14:textId="77777777" w:rsidR="001E5B6E" w:rsidRPr="005932EB" w:rsidRDefault="001E5B6E" w:rsidP="005C3F15">
            <w:pPr>
              <w:pStyle w:val="paragraph"/>
              <w:spacing w:before="0" w:beforeAutospacing="0" w:after="0" w:afterAutospacing="0"/>
              <w:textAlignment w:val="baseline"/>
              <w:rPr>
                <w:rStyle w:val="normaltextrun"/>
                <w:sz w:val="22"/>
                <w:szCs w:val="22"/>
              </w:rPr>
            </w:pPr>
            <w:r w:rsidRPr="005932EB">
              <w:rPr>
                <w:rStyle w:val="normaltextrun"/>
                <w:sz w:val="22"/>
                <w:szCs w:val="22"/>
              </w:rPr>
              <w:t>2) Tiekėjo patvirtinimas, pateikiamas pasiūlymo formoje, kad siūlomas specialistas yra tiekėjo arba subtiekėjo darbuotojas arba specialisto pasirašyto sutikimo dalyvauti šiame konkurse ir tiekėjo laimėjimo atveju vykdant pirkimo sutartį, kopija;</w:t>
            </w:r>
          </w:p>
          <w:p w14:paraId="0C3BFB83" w14:textId="77777777" w:rsidR="001E5B6E" w:rsidRPr="005932EB" w:rsidRDefault="001E5B6E" w:rsidP="005C3F15">
            <w:pPr>
              <w:pStyle w:val="paragraph"/>
              <w:spacing w:before="0" w:beforeAutospacing="0" w:after="0" w:afterAutospacing="0"/>
              <w:textAlignment w:val="baseline"/>
              <w:rPr>
                <w:rStyle w:val="normaltextrun"/>
                <w:sz w:val="22"/>
                <w:szCs w:val="22"/>
              </w:rPr>
            </w:pPr>
            <w:r w:rsidRPr="005932EB">
              <w:rPr>
                <w:rStyle w:val="normaltextrun"/>
                <w:sz w:val="22"/>
                <w:szCs w:val="22"/>
              </w:rPr>
              <w:t xml:space="preserve">3) Statytojo arba statybos valdytojo pasirašyta pažyma - </w:t>
            </w:r>
            <w:r w:rsidRPr="005932EB">
              <w:rPr>
                <w:sz w:val="22"/>
                <w:szCs w:val="22"/>
              </w:rPr>
              <w:t>užpildytas ir pasirašytas</w:t>
            </w:r>
            <w:r w:rsidRPr="005932EB">
              <w:rPr>
                <w:b/>
                <w:bCs/>
                <w:sz w:val="22"/>
                <w:szCs w:val="22"/>
              </w:rPr>
              <w:t xml:space="preserve"> </w:t>
            </w:r>
            <w:r w:rsidRPr="005932EB">
              <w:rPr>
                <w:sz w:val="22"/>
                <w:szCs w:val="22"/>
              </w:rPr>
              <w:t>Pasiūlymo formos 2 priedas</w:t>
            </w:r>
            <w:r w:rsidRPr="005932EB">
              <w:rPr>
                <w:b/>
                <w:bCs/>
                <w:sz w:val="22"/>
                <w:szCs w:val="22"/>
              </w:rPr>
              <w:t xml:space="preserve"> </w:t>
            </w:r>
            <w:r w:rsidRPr="005932EB">
              <w:rPr>
                <w:rStyle w:val="normaltextrun"/>
                <w:sz w:val="22"/>
                <w:szCs w:val="22"/>
              </w:rPr>
              <w:t xml:space="preserve">Užsakovo pažyma specialistams arba kitos </w:t>
            </w:r>
            <w:r w:rsidRPr="005932EB">
              <w:rPr>
                <w:rStyle w:val="normaltextrun"/>
                <w:sz w:val="22"/>
                <w:szCs w:val="22"/>
              </w:rPr>
              <w:lastRenderedPageBreak/>
              <w:t xml:space="preserve">formos dokumentas(-ai), kuriame(-iuose) yra visi </w:t>
            </w:r>
            <w:r w:rsidRPr="005932EB">
              <w:rPr>
                <w:sz w:val="22"/>
                <w:szCs w:val="22"/>
              </w:rPr>
              <w:t>Pasiūlymo formos 2 priede</w:t>
            </w:r>
            <w:r w:rsidRPr="005932EB">
              <w:rPr>
                <w:b/>
                <w:bCs/>
                <w:sz w:val="22"/>
                <w:szCs w:val="22"/>
              </w:rPr>
              <w:t xml:space="preserve"> </w:t>
            </w:r>
            <w:r w:rsidRPr="005932EB">
              <w:rPr>
                <w:rStyle w:val="normaltextrun"/>
                <w:sz w:val="22"/>
                <w:szCs w:val="22"/>
              </w:rPr>
              <w:t>Užsakovo pažyma specialistams reikalaujami duomenys, patvirtinti trečiosios šalies (ne projektuotojo).</w:t>
            </w:r>
          </w:p>
          <w:p w14:paraId="742C9599" w14:textId="77777777" w:rsidR="001E5B6E" w:rsidRPr="005932EB" w:rsidRDefault="001E5B6E" w:rsidP="005C3F15">
            <w:pPr>
              <w:pStyle w:val="paragraph"/>
              <w:spacing w:before="0" w:beforeAutospacing="0" w:after="0" w:afterAutospacing="0"/>
              <w:textAlignment w:val="baseline"/>
              <w:rPr>
                <w:rStyle w:val="normaltextrun"/>
                <w:sz w:val="22"/>
                <w:szCs w:val="22"/>
              </w:rPr>
            </w:pPr>
          </w:p>
        </w:tc>
      </w:tr>
      <w:tr w:rsidR="001E5B6E" w:rsidRPr="00A63995" w14:paraId="580AA61F" w14:textId="77777777" w:rsidTr="001E5B6E">
        <w:tblPrEx>
          <w:tblCellMar>
            <w:left w:w="10" w:type="dxa"/>
            <w:right w:w="10" w:type="dxa"/>
          </w:tblCellMar>
        </w:tblPrEx>
        <w:trPr>
          <w:trHeight w:val="710"/>
        </w:trPr>
        <w:tc>
          <w:tcPr>
            <w:tcW w:w="567" w:type="dxa"/>
            <w:tcBorders>
              <w:top w:val="single" w:sz="4" w:space="0" w:color="000000"/>
              <w:left w:val="single" w:sz="4" w:space="0" w:color="000000"/>
              <w:bottom w:val="single" w:sz="4" w:space="0" w:color="000000"/>
            </w:tcBorders>
          </w:tcPr>
          <w:p w14:paraId="5C92B240" w14:textId="77777777" w:rsidR="001E5B6E" w:rsidRPr="009C4F01" w:rsidRDefault="001E5B6E" w:rsidP="005C3F15">
            <w:pPr>
              <w:pStyle w:val="ListParagraph"/>
              <w:numPr>
                <w:ilvl w:val="0"/>
                <w:numId w:val="11"/>
              </w:numPr>
              <w:spacing w:after="0" w:line="240" w:lineRule="auto"/>
              <w:jc w:val="center"/>
              <w:rPr>
                <w:rFonts w:ascii="Times New Roman" w:hAnsi="Times New Roman" w:cs="Times New Roman"/>
                <w:sz w:val="22"/>
                <w:szCs w:val="22"/>
              </w:rPr>
            </w:pPr>
          </w:p>
        </w:tc>
        <w:tc>
          <w:tcPr>
            <w:tcW w:w="439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CD292E" w14:textId="77777777" w:rsidR="001E5B6E" w:rsidRPr="009C4F01" w:rsidRDefault="001E5B6E" w:rsidP="005C3F15">
            <w:pPr>
              <w:pStyle w:val="paragraph"/>
              <w:spacing w:before="0" w:beforeAutospacing="0" w:after="0" w:afterAutospacing="0"/>
              <w:ind w:firstLine="113"/>
              <w:textAlignment w:val="baseline"/>
              <w:rPr>
                <w:sz w:val="22"/>
                <w:szCs w:val="22"/>
              </w:rPr>
            </w:pPr>
            <w:r w:rsidRPr="009C4F01">
              <w:rPr>
                <w:sz w:val="22"/>
                <w:szCs w:val="22"/>
              </w:rPr>
              <w:t>Tiekėjas pirkimo sutarties vykdymui turi skirti bent 1 (vieną) atestuotą specialistą*, turintį teisę eiti ypatingo s statinio specialiųjų statybos darbų  techninės priežiūros vadovo pareigas (</w:t>
            </w:r>
            <w:hyperlink r:id="rId22" w:history="1">
              <w:r w:rsidRPr="009C4F01">
                <w:rPr>
                  <w:rStyle w:val="Hyperlink"/>
                  <w:rFonts w:eastAsiaTheme="majorEastAsia"/>
                  <w:sz w:val="22"/>
                  <w:szCs w:val="22"/>
                </w:rPr>
                <w:t>STR 1.06.01:2016 „Statybos darbai. Statinio statybos priežiūra“</w:t>
              </w:r>
            </w:hyperlink>
            <w:r w:rsidRPr="009C4F01">
              <w:rPr>
                <w:sz w:val="22"/>
                <w:szCs w:val="22"/>
              </w:rPr>
              <w:t xml:space="preserve"> </w:t>
            </w:r>
            <w:r w:rsidRPr="009C4F01">
              <w:rPr>
                <w:sz w:val="22"/>
                <w:szCs w:val="22"/>
                <w:lang w:val="en-US"/>
              </w:rPr>
              <w:t xml:space="preserve">4.7 </w:t>
            </w:r>
            <w:r w:rsidRPr="009C4F01">
              <w:rPr>
                <w:sz w:val="22"/>
                <w:szCs w:val="22"/>
              </w:rPr>
              <w:t xml:space="preserve">p.), </w:t>
            </w:r>
            <w:r w:rsidRPr="009C4F01">
              <w:rPr>
                <w:b/>
                <w:bCs/>
                <w:sz w:val="22"/>
                <w:szCs w:val="22"/>
              </w:rPr>
              <w:t xml:space="preserve">darbo sritis: statinio </w:t>
            </w:r>
            <w:r w:rsidRPr="009C4F01">
              <w:rPr>
                <w:b/>
                <w:sz w:val="22"/>
                <w:szCs w:val="22"/>
                <w:lang w:bidi="ta-IN"/>
              </w:rPr>
              <w:t>elektros inžinerinių sistemų įrengimas; statinio apsauginės signalizacijos, gaisrinės saugos inžinerinių sistemų  įrengimas,</w:t>
            </w:r>
            <w:r w:rsidRPr="009C4F01">
              <w:rPr>
                <w:bCs/>
                <w:sz w:val="22"/>
                <w:szCs w:val="22"/>
                <w:lang w:bidi="ta-IN"/>
              </w:rPr>
              <w:t xml:space="preserve"> </w:t>
            </w:r>
            <w:r w:rsidRPr="009C4F01">
              <w:rPr>
                <w:sz w:val="22"/>
                <w:szCs w:val="22"/>
              </w:rPr>
              <w:t>statiniai: negyvenamieji pastatai.</w:t>
            </w:r>
          </w:p>
          <w:p w14:paraId="13B17AB8" w14:textId="77777777" w:rsidR="001E5B6E" w:rsidRPr="009C4F01" w:rsidRDefault="001E5B6E" w:rsidP="005C3F15">
            <w:pPr>
              <w:pStyle w:val="paragraph"/>
              <w:spacing w:before="0" w:beforeAutospacing="0" w:after="0" w:afterAutospacing="0"/>
              <w:ind w:firstLine="113"/>
              <w:textAlignment w:val="baseline"/>
              <w:rPr>
                <w:sz w:val="22"/>
                <w:szCs w:val="22"/>
              </w:rPr>
            </w:pPr>
            <w:r w:rsidRPr="009C4F01">
              <w:rPr>
                <w:sz w:val="22"/>
                <w:szCs w:val="22"/>
              </w:rPr>
              <w:t>Siūlomas specialistas per pastaruosius 5 (penk</w:t>
            </w:r>
            <w:r>
              <w:rPr>
                <w:sz w:val="22"/>
                <w:szCs w:val="22"/>
              </w:rPr>
              <w:t>er</w:t>
            </w:r>
            <w:r w:rsidRPr="009C4F01">
              <w:rPr>
                <w:sz w:val="22"/>
                <w:szCs w:val="22"/>
              </w:rPr>
              <w:t>i</w:t>
            </w:r>
            <w:r>
              <w:rPr>
                <w:sz w:val="22"/>
                <w:szCs w:val="22"/>
              </w:rPr>
              <w:t>u</w:t>
            </w:r>
            <w:r w:rsidRPr="009C4F01">
              <w:rPr>
                <w:sz w:val="22"/>
                <w:szCs w:val="22"/>
              </w:rPr>
              <w:t>s) metus iki pasiūlymo pateikimo termino pabaigos turi būti atlikęs aukščiau nurodytas ypatingo statinio specialiųjų statybos darbų techninės priežiūros vadovo pareigas</w:t>
            </w:r>
            <w:r w:rsidRPr="009C4F01">
              <w:rPr>
                <w:b/>
                <w:bCs/>
                <w:sz w:val="22"/>
                <w:szCs w:val="22"/>
              </w:rPr>
              <w:t xml:space="preserve"> </w:t>
            </w:r>
            <w:r w:rsidRPr="009C4F01">
              <w:rPr>
                <w:sz w:val="22"/>
                <w:szCs w:val="22"/>
              </w:rPr>
              <w:t xml:space="preserve">objekte: </w:t>
            </w:r>
          </w:p>
          <w:p w14:paraId="1ABD9062" w14:textId="77777777" w:rsidR="001E5B6E" w:rsidRPr="009C4F01" w:rsidRDefault="001E5B6E" w:rsidP="005C3F15">
            <w:pPr>
              <w:pStyle w:val="paragraph"/>
              <w:numPr>
                <w:ilvl w:val="0"/>
                <w:numId w:val="30"/>
              </w:numPr>
              <w:spacing w:before="0" w:beforeAutospacing="0" w:after="0" w:afterAutospacing="0"/>
              <w:ind w:left="0" w:firstLine="113"/>
              <w:textAlignment w:val="baseline"/>
              <w:rPr>
                <w:sz w:val="22"/>
                <w:szCs w:val="22"/>
              </w:rPr>
            </w:pPr>
            <w:r w:rsidRPr="009C4F01">
              <w:rPr>
                <w:rFonts w:eastAsia="Calibri"/>
                <w:sz w:val="22"/>
                <w:szCs w:val="22"/>
              </w:rPr>
              <w:t xml:space="preserve">ypatingas negyvenamasis arba gyvenamasis pastatas (žr. </w:t>
            </w:r>
            <w:hyperlink r:id="rId23" w:history="1">
              <w:r w:rsidRPr="009C4F01">
                <w:rPr>
                  <w:rStyle w:val="Hyperlink"/>
                  <w:rFonts w:eastAsia="Calibri"/>
                  <w:sz w:val="22"/>
                  <w:szCs w:val="22"/>
                </w:rPr>
                <w:t>STR 1.01.03:2017 „Statinių klasifikavimas“</w:t>
              </w:r>
            </w:hyperlink>
            <w:r w:rsidRPr="009C4F01">
              <w:rPr>
                <w:rFonts w:eastAsia="Calibri"/>
                <w:sz w:val="22"/>
                <w:szCs w:val="22"/>
              </w:rPr>
              <w:t xml:space="preserve"> </w:t>
            </w:r>
            <w:r w:rsidRPr="009C4F01">
              <w:rPr>
                <w:rFonts w:eastAsia="Calibri"/>
                <w:sz w:val="22"/>
                <w:szCs w:val="22"/>
                <w:lang w:val="en-US"/>
              </w:rPr>
              <w:t xml:space="preserve">6 </w:t>
            </w:r>
            <w:r w:rsidRPr="009C4F01">
              <w:rPr>
                <w:rFonts w:eastAsia="Calibri"/>
                <w:sz w:val="22"/>
                <w:szCs w:val="22"/>
              </w:rPr>
              <w:t>p.), kurio bendras plotas ne mažiau kaip 3 000 m2;</w:t>
            </w:r>
          </w:p>
          <w:p w14:paraId="7558B82B" w14:textId="77777777" w:rsidR="001E5B6E" w:rsidRPr="009C4F01" w:rsidRDefault="001E5B6E" w:rsidP="005C3F15">
            <w:pPr>
              <w:pStyle w:val="paragraph"/>
              <w:numPr>
                <w:ilvl w:val="0"/>
                <w:numId w:val="30"/>
              </w:numPr>
              <w:spacing w:before="0" w:beforeAutospacing="0" w:after="0" w:afterAutospacing="0"/>
              <w:ind w:left="0" w:firstLine="113"/>
              <w:textAlignment w:val="baseline"/>
              <w:rPr>
                <w:sz w:val="22"/>
                <w:szCs w:val="22"/>
              </w:rPr>
            </w:pPr>
            <w:r w:rsidRPr="009C4F01">
              <w:rPr>
                <w:sz w:val="22"/>
                <w:szCs w:val="22"/>
              </w:rPr>
              <w:t xml:space="preserve">nauja statyba arba rekonstrukcija arba kapitalinis remontas (žr. </w:t>
            </w:r>
            <w:hyperlink r:id="rId24" w:history="1">
              <w:r w:rsidRPr="009C4F01">
                <w:rPr>
                  <w:rStyle w:val="Hyperlink"/>
                  <w:rFonts w:eastAsiaTheme="majorEastAsia"/>
                  <w:sz w:val="22"/>
                  <w:szCs w:val="22"/>
                </w:rPr>
                <w:t>STR 1.01.08:2002 "Statinio statybos rūšys"</w:t>
              </w:r>
            </w:hyperlink>
            <w:r w:rsidRPr="009C4F01">
              <w:rPr>
                <w:sz w:val="22"/>
                <w:szCs w:val="22"/>
              </w:rPr>
              <w:t xml:space="preserve"> </w:t>
            </w:r>
            <w:r w:rsidRPr="009C4F01">
              <w:rPr>
                <w:sz w:val="22"/>
                <w:szCs w:val="22"/>
                <w:lang w:val="en-US"/>
              </w:rPr>
              <w:t>7 p.</w:t>
            </w:r>
            <w:r w:rsidRPr="009C4F01">
              <w:rPr>
                <w:sz w:val="22"/>
                <w:szCs w:val="22"/>
              </w:rPr>
              <w:t xml:space="preserve">); </w:t>
            </w:r>
          </w:p>
          <w:p w14:paraId="679E4F24" w14:textId="77777777" w:rsidR="001E5B6E" w:rsidRPr="009C4F01" w:rsidRDefault="001E5B6E" w:rsidP="005C3F15">
            <w:pPr>
              <w:pStyle w:val="paragraph"/>
              <w:numPr>
                <w:ilvl w:val="0"/>
                <w:numId w:val="30"/>
              </w:numPr>
              <w:spacing w:before="0" w:beforeAutospacing="0" w:after="0" w:afterAutospacing="0"/>
              <w:ind w:left="0" w:firstLine="113"/>
              <w:textAlignment w:val="baseline"/>
              <w:rPr>
                <w:sz w:val="22"/>
                <w:szCs w:val="22"/>
              </w:rPr>
            </w:pPr>
            <w:r w:rsidRPr="009C4F01">
              <w:rPr>
                <w:sz w:val="22"/>
                <w:szCs w:val="22"/>
              </w:rPr>
              <w:t xml:space="preserve">statyba užbaigta, kaip tai apibrėžta </w:t>
            </w:r>
            <w:hyperlink r:id="rId25" w:history="1">
              <w:r w:rsidRPr="009C4F01">
                <w:rPr>
                  <w:rStyle w:val="Hyperlink"/>
                  <w:rFonts w:eastAsiaTheme="majorEastAsia"/>
                  <w:sz w:val="22"/>
                  <w:szCs w:val="22"/>
                </w:rPr>
                <w:t>Lietuvos Respublikos statybos įstatymo</w:t>
              </w:r>
            </w:hyperlink>
            <w:r w:rsidRPr="009C4F01">
              <w:rPr>
                <w:sz w:val="22"/>
                <w:szCs w:val="22"/>
              </w:rPr>
              <w:t xml:space="preserve"> 28 str.</w:t>
            </w:r>
            <w:r>
              <w:rPr>
                <w:sz w:val="22"/>
                <w:szCs w:val="22"/>
              </w:rPr>
              <w: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F0C4B" w14:textId="77777777" w:rsidR="001E5B6E" w:rsidRPr="005932EB" w:rsidRDefault="001E5B6E" w:rsidP="005C3F15">
            <w:pPr>
              <w:pStyle w:val="paragraph"/>
              <w:spacing w:before="0" w:beforeAutospacing="0" w:after="0" w:afterAutospacing="0"/>
              <w:jc w:val="both"/>
              <w:textAlignment w:val="baseline"/>
              <w:rPr>
                <w:i/>
                <w:iCs/>
                <w:color w:val="000000"/>
                <w:sz w:val="22"/>
                <w:szCs w:val="22"/>
              </w:rPr>
            </w:pPr>
            <w:r w:rsidRPr="005932EB">
              <w:rPr>
                <w:rStyle w:val="normaltextrun"/>
                <w:i/>
                <w:iCs/>
                <w:sz w:val="22"/>
                <w:szCs w:val="22"/>
              </w:rPr>
              <w:lastRenderedPageBreak/>
              <w:t>Su pasiūlymu</w:t>
            </w:r>
            <w:r w:rsidRPr="005932EB">
              <w:rPr>
                <w:i/>
                <w:iCs/>
                <w:sz w:val="22"/>
                <w:szCs w:val="22"/>
              </w:rPr>
              <w:t xml:space="preserve"> prašoma pateikti </w:t>
            </w:r>
            <w:r w:rsidRPr="005932EB">
              <w:rPr>
                <w:rStyle w:val="normaltextrun"/>
                <w:i/>
                <w:iCs/>
                <w:sz w:val="22"/>
                <w:szCs w:val="22"/>
              </w:rPr>
              <w:t>EBVPD</w:t>
            </w:r>
            <w:r w:rsidRPr="005932EB">
              <w:rPr>
                <w:i/>
                <w:iCs/>
                <w:sz w:val="22"/>
                <w:szCs w:val="22"/>
              </w:rPr>
              <w:t xml:space="preserve"> ir dokumentus: </w:t>
            </w:r>
          </w:p>
          <w:p w14:paraId="56976885" w14:textId="77777777" w:rsidR="001E5B6E" w:rsidRPr="005932EB" w:rsidRDefault="001E5B6E" w:rsidP="005C3F15">
            <w:pPr>
              <w:pStyle w:val="paragraph"/>
              <w:spacing w:before="0" w:beforeAutospacing="0" w:after="0" w:afterAutospacing="0"/>
              <w:textAlignment w:val="baseline"/>
              <w:rPr>
                <w:rStyle w:val="normaltextrun"/>
                <w:sz w:val="22"/>
                <w:szCs w:val="22"/>
              </w:rPr>
            </w:pPr>
            <w:r w:rsidRPr="005932EB">
              <w:rPr>
                <w:rStyle w:val="normaltextrun"/>
                <w:sz w:val="22"/>
                <w:szCs w:val="22"/>
              </w:rPr>
              <w:t xml:space="preserve">1) </w:t>
            </w:r>
            <w:r w:rsidRPr="005932EB">
              <w:rPr>
                <w:rFonts w:eastAsia="Calibri"/>
                <w:sz w:val="22"/>
                <w:szCs w:val="22"/>
              </w:rPr>
              <w:t>Lietuvos Respublikos aplinkos ministerijos nustatyta tvarka</w:t>
            </w:r>
            <w:r w:rsidRPr="005932EB">
              <w:rPr>
                <w:rStyle w:val="FootnoteReference"/>
                <w:sz w:val="22"/>
                <w:szCs w:val="22"/>
              </w:rPr>
              <w:footnoteReference w:id="8"/>
            </w:r>
            <w:r w:rsidRPr="005932EB">
              <w:rPr>
                <w:i/>
                <w:iCs/>
                <w:sz w:val="22"/>
                <w:szCs w:val="22"/>
              </w:rPr>
              <w:t xml:space="preserve"> </w:t>
            </w:r>
            <w:r w:rsidRPr="005932EB">
              <w:rPr>
                <w:rFonts w:eastAsia="Calibri"/>
                <w:sz w:val="22"/>
                <w:szCs w:val="22"/>
              </w:rPr>
              <w:t xml:space="preserve">išduoto kvalifikacijos atestato </w:t>
            </w:r>
            <w:r w:rsidRPr="005932EB">
              <w:rPr>
                <w:sz w:val="22"/>
                <w:szCs w:val="22"/>
              </w:rPr>
              <w:t>arba teisės pripažinimo dokumento kopiją.</w:t>
            </w:r>
          </w:p>
          <w:p w14:paraId="099196E7" w14:textId="77777777" w:rsidR="001E5B6E" w:rsidRPr="005932EB" w:rsidRDefault="001E5B6E" w:rsidP="005C3F15">
            <w:pPr>
              <w:pStyle w:val="paragraph"/>
              <w:spacing w:before="0" w:beforeAutospacing="0" w:after="0" w:afterAutospacing="0"/>
              <w:textAlignment w:val="baseline"/>
              <w:rPr>
                <w:rStyle w:val="normaltextrun"/>
                <w:i/>
                <w:iCs/>
                <w:sz w:val="22"/>
                <w:szCs w:val="22"/>
              </w:rPr>
            </w:pPr>
            <w:r w:rsidRPr="005932EB">
              <w:rPr>
                <w:rStyle w:val="normaltextrun"/>
                <w:i/>
                <w:iCs/>
                <w:sz w:val="22"/>
                <w:szCs w:val="22"/>
              </w:rPr>
              <w:t xml:space="preserve">Dokumento pateikti nereikalaujama, jei siūlomas specialistas yra įrašytas </w:t>
            </w:r>
            <w:hyperlink r:id="rId26" w:history="1">
              <w:r w:rsidRPr="005932EB">
                <w:rPr>
                  <w:rStyle w:val="Hyperlink"/>
                  <w:rFonts w:eastAsiaTheme="majorEastAsia"/>
                  <w:i/>
                  <w:iCs/>
                  <w:sz w:val="22"/>
                  <w:szCs w:val="22"/>
                </w:rPr>
                <w:t>Statybos sektoriaus vystymo agentūros registre</w:t>
              </w:r>
            </w:hyperlink>
            <w:r w:rsidRPr="005932EB">
              <w:rPr>
                <w:i/>
                <w:iCs/>
                <w:sz w:val="22"/>
                <w:szCs w:val="22"/>
              </w:rPr>
              <w:t xml:space="preserve">: </w:t>
            </w:r>
            <w:hyperlink r:id="rId27" w:history="1">
              <w:r w:rsidRPr="005932EB">
                <w:rPr>
                  <w:rStyle w:val="Hyperlink"/>
                  <w:rFonts w:eastAsiaTheme="majorEastAsia"/>
                  <w:i/>
                  <w:iCs/>
                  <w:sz w:val="22"/>
                  <w:szCs w:val="22"/>
                </w:rPr>
                <w:t>https://www.ssva.lt/registrai/stspreg/sptdreg_list.php</w:t>
              </w:r>
            </w:hyperlink>
            <w:r w:rsidRPr="005932EB">
              <w:rPr>
                <w:rStyle w:val="normaltextrun"/>
                <w:i/>
                <w:iCs/>
                <w:sz w:val="22"/>
                <w:szCs w:val="22"/>
              </w:rPr>
              <w:t xml:space="preserve"> </w:t>
            </w:r>
          </w:p>
          <w:p w14:paraId="3156D491" w14:textId="77777777" w:rsidR="001E5B6E" w:rsidRPr="005932EB" w:rsidRDefault="001E5B6E" w:rsidP="005C3F15">
            <w:pPr>
              <w:pStyle w:val="paragraph"/>
              <w:spacing w:before="0" w:beforeAutospacing="0" w:after="0" w:afterAutospacing="0"/>
              <w:textAlignment w:val="baseline"/>
              <w:rPr>
                <w:rStyle w:val="normaltextrun"/>
                <w:sz w:val="22"/>
                <w:szCs w:val="22"/>
              </w:rPr>
            </w:pPr>
            <w:r w:rsidRPr="005932EB">
              <w:rPr>
                <w:rStyle w:val="normaltextrun"/>
                <w:sz w:val="22"/>
                <w:szCs w:val="22"/>
              </w:rPr>
              <w:t>2) Tiekėjo patvirtinimas, pateikiamas pasiūlymo formoje, kad siūlomas specialistas yra tiekėjo arba subtiekėjo darbuotojas arba specialisto pasirašyto sutikimo dalyvauti šiame konkurse ir tiekėjo laimėjimo atveju vykdant pirkimo sutartį, kopija;</w:t>
            </w:r>
          </w:p>
          <w:p w14:paraId="6B257E70" w14:textId="77777777" w:rsidR="001E5B6E" w:rsidRPr="005932EB" w:rsidRDefault="001E5B6E" w:rsidP="005C3F15">
            <w:pPr>
              <w:pStyle w:val="paragraph"/>
              <w:spacing w:before="0" w:beforeAutospacing="0" w:after="0" w:afterAutospacing="0"/>
              <w:textAlignment w:val="baseline"/>
              <w:rPr>
                <w:rStyle w:val="normaltextrun"/>
                <w:sz w:val="22"/>
                <w:szCs w:val="22"/>
              </w:rPr>
            </w:pPr>
            <w:r w:rsidRPr="005932EB">
              <w:rPr>
                <w:rStyle w:val="normaltextrun"/>
                <w:sz w:val="22"/>
                <w:szCs w:val="22"/>
              </w:rPr>
              <w:t xml:space="preserve">3) Statytojo arba statybos valdytojo pasirašyta pažyma - </w:t>
            </w:r>
            <w:r w:rsidRPr="005932EB">
              <w:rPr>
                <w:sz w:val="22"/>
                <w:szCs w:val="22"/>
              </w:rPr>
              <w:t>užpildytas ir pasirašytas</w:t>
            </w:r>
            <w:r w:rsidRPr="005932EB">
              <w:rPr>
                <w:b/>
                <w:bCs/>
                <w:sz w:val="22"/>
                <w:szCs w:val="22"/>
              </w:rPr>
              <w:t xml:space="preserve"> </w:t>
            </w:r>
            <w:r w:rsidRPr="005932EB">
              <w:rPr>
                <w:sz w:val="22"/>
                <w:szCs w:val="22"/>
              </w:rPr>
              <w:t>Pasiūlymo formos 2 priedas</w:t>
            </w:r>
            <w:r w:rsidRPr="005932EB">
              <w:rPr>
                <w:b/>
                <w:bCs/>
                <w:sz w:val="22"/>
                <w:szCs w:val="22"/>
              </w:rPr>
              <w:t xml:space="preserve"> </w:t>
            </w:r>
            <w:r w:rsidRPr="005932EB">
              <w:rPr>
                <w:rStyle w:val="normaltextrun"/>
                <w:sz w:val="22"/>
                <w:szCs w:val="22"/>
              </w:rPr>
              <w:t xml:space="preserve">Užsakovo pažyma specialistams arba kitos formos dokumentas(-ai), kuriame(-iuose) yra visi </w:t>
            </w:r>
            <w:r w:rsidRPr="005932EB">
              <w:rPr>
                <w:sz w:val="22"/>
                <w:szCs w:val="22"/>
              </w:rPr>
              <w:t>Pasiūlymo formos 2 priede</w:t>
            </w:r>
            <w:r w:rsidRPr="005932EB">
              <w:rPr>
                <w:b/>
                <w:bCs/>
                <w:sz w:val="22"/>
                <w:szCs w:val="22"/>
              </w:rPr>
              <w:t xml:space="preserve"> </w:t>
            </w:r>
            <w:r w:rsidRPr="005932EB">
              <w:rPr>
                <w:rStyle w:val="normaltextrun"/>
                <w:sz w:val="22"/>
                <w:szCs w:val="22"/>
              </w:rPr>
              <w:t>Užsakovo pažyma specialistams reikalaujami duomenys, patvirtinti trečiosios šalies (ne projektuotojo).</w:t>
            </w:r>
          </w:p>
          <w:p w14:paraId="18707EA2" w14:textId="77777777" w:rsidR="001E5B6E" w:rsidRPr="005932EB" w:rsidRDefault="001E5B6E" w:rsidP="005C3F15">
            <w:pPr>
              <w:pStyle w:val="paragraph"/>
              <w:spacing w:before="0" w:beforeAutospacing="0" w:after="0" w:afterAutospacing="0"/>
              <w:jc w:val="both"/>
              <w:textAlignment w:val="baseline"/>
              <w:rPr>
                <w:rStyle w:val="normaltextrun"/>
                <w:sz w:val="22"/>
                <w:szCs w:val="22"/>
              </w:rPr>
            </w:pPr>
          </w:p>
        </w:tc>
      </w:tr>
    </w:tbl>
    <w:p w14:paraId="2B93E0E2" w14:textId="77777777" w:rsidR="00A410C0" w:rsidRDefault="00A410C0" w:rsidP="00A410C0">
      <w:pPr>
        <w:spacing w:after="0" w:line="240" w:lineRule="auto"/>
        <w:ind w:right="-284"/>
        <w:jc w:val="both"/>
        <w:rPr>
          <w:rFonts w:ascii="Times New Roman" w:hAnsi="Times New Roman" w:cs="Times New Roman"/>
          <w:sz w:val="20"/>
          <w:szCs w:val="20"/>
        </w:rPr>
      </w:pPr>
      <w:r w:rsidRPr="001B5705">
        <w:rPr>
          <w:rFonts w:ascii="Times New Roman" w:hAnsi="Times New Roman" w:cs="Times New Roman"/>
          <w:sz w:val="20"/>
          <w:szCs w:val="20"/>
        </w:rPr>
        <w:t>*Kvalifikacijos reikalavimo Nr.2 ir(ar) Nr.3 ir(ar) Nr.4 atitikimui gali būti siūlomas tas pats asmuo, jeigu jis atitinka visus konkrečiai pozicijai keliamus reikalavimus.</w:t>
      </w:r>
    </w:p>
    <w:p w14:paraId="6CA98CA7" w14:textId="77777777" w:rsidR="00D262BF" w:rsidRDefault="00D262BF" w:rsidP="00FB540D">
      <w:pPr>
        <w:spacing w:after="0" w:line="240" w:lineRule="auto"/>
        <w:ind w:right="-284"/>
        <w:rPr>
          <w:rFonts w:ascii="Times New Roman" w:hAnsi="Times New Roman" w:cs="Times New Roman"/>
          <w:sz w:val="20"/>
          <w:szCs w:val="20"/>
        </w:rPr>
      </w:pPr>
    </w:p>
    <w:p w14:paraId="23722338" w14:textId="77777777" w:rsidR="00FB540D" w:rsidRPr="00E975F7" w:rsidRDefault="00FB540D" w:rsidP="00FB540D">
      <w:pPr>
        <w:spacing w:after="0" w:line="240" w:lineRule="auto"/>
        <w:ind w:right="-284"/>
        <w:jc w:val="center"/>
        <w:rPr>
          <w:rFonts w:ascii="Times New Roman" w:eastAsia="Calibri" w:hAnsi="Times New Roman" w:cs="Times New Roman"/>
          <w:b/>
          <w:bCs/>
          <w:sz w:val="22"/>
          <w:szCs w:val="22"/>
          <w:lang w:eastAsia="en-US"/>
        </w:rPr>
      </w:pPr>
      <w:r w:rsidRPr="00E975F7">
        <w:rPr>
          <w:rFonts w:ascii="Times New Roman" w:eastAsia="Calibri" w:hAnsi="Times New Roman" w:cs="Times New Roman"/>
          <w:b/>
          <w:bCs/>
          <w:sz w:val="22"/>
          <w:szCs w:val="22"/>
          <w:lang w:eastAsia="en-US"/>
        </w:rPr>
        <w:t>Tiekėjams keliami reikalavimai dėl aplinkos apsaugos vadybos sistemos standartų</w:t>
      </w:r>
    </w:p>
    <w:p w14:paraId="6CBDE42C" w14:textId="77777777" w:rsidR="00FB540D" w:rsidRPr="002F2835" w:rsidRDefault="00FB540D" w:rsidP="00FB540D">
      <w:pPr>
        <w:spacing w:after="0" w:line="240" w:lineRule="auto"/>
        <w:ind w:firstLine="567"/>
        <w:jc w:val="both"/>
        <w:rPr>
          <w:rFonts w:ascii="Times New Roman" w:eastAsiaTheme="minorHAnsi" w:hAnsi="Times New Roman" w:cs="Times New Roman"/>
          <w:sz w:val="22"/>
          <w:szCs w:val="22"/>
          <w:lang w:eastAsia="en-US"/>
        </w:rPr>
      </w:pPr>
      <w:r w:rsidRPr="002F2835">
        <w:rPr>
          <w:rFonts w:ascii="Times New Roman" w:eastAsiaTheme="minorHAnsi" w:hAnsi="Times New Roman" w:cs="Times New Roman"/>
          <w:sz w:val="22"/>
          <w:szCs w:val="22"/>
        </w:rPr>
        <w:t xml:space="preserve">1. </w:t>
      </w:r>
      <w:r w:rsidRPr="002F2835">
        <w:rPr>
          <w:rFonts w:ascii="Times New Roman" w:eastAsia="Calibri" w:hAnsi="Times New Roman" w:cs="Times New Roman"/>
          <w:sz w:val="22"/>
          <w:szCs w:val="22"/>
          <w:lang w:eastAsia="en-US"/>
        </w:rPr>
        <w:t>Tiekėjai turi atitikti šiame priede nustatytus reikalavimus</w:t>
      </w:r>
      <w:r w:rsidRPr="002F2835">
        <w:rPr>
          <w:rFonts w:ascii="Times New Roman" w:eastAsiaTheme="minorHAnsi" w:hAnsi="Times New Roman" w:cs="Times New Roman"/>
          <w:sz w:val="22"/>
          <w:szCs w:val="22"/>
          <w:lang w:eastAsia="en-US"/>
        </w:rPr>
        <w:t xml:space="preserve"> dėl </w:t>
      </w:r>
      <w:r w:rsidRPr="002F2835">
        <w:rPr>
          <w:rFonts w:ascii="Times New Roman" w:eastAsia="Calibri" w:hAnsi="Times New Roman" w:cs="Times New Roman"/>
          <w:iCs/>
          <w:sz w:val="22"/>
          <w:szCs w:val="22"/>
          <w:lang w:eastAsia="en-US"/>
        </w:rPr>
        <w:t>aplinkos apsaugos vadybos sistemos standartų</w:t>
      </w:r>
      <w:r w:rsidRPr="002F2835">
        <w:rPr>
          <w:rFonts w:ascii="Times New Roman" w:eastAsiaTheme="minorHAnsi" w:hAnsi="Times New Roman" w:cs="Times New Roman"/>
          <w:sz w:val="22"/>
          <w:szCs w:val="22"/>
          <w:lang w:eastAsia="en-US"/>
        </w:rPr>
        <w:t xml:space="preserve"> laikymosi.</w:t>
      </w:r>
    </w:p>
    <w:tbl>
      <w:tblPr>
        <w:tblStyle w:val="TableGrid"/>
        <w:tblW w:w="9918" w:type="dxa"/>
        <w:tblInd w:w="0" w:type="dxa"/>
        <w:tblLook w:val="04A0" w:firstRow="1" w:lastRow="0" w:firstColumn="1" w:lastColumn="0" w:noHBand="0" w:noVBand="1"/>
      </w:tblPr>
      <w:tblGrid>
        <w:gridCol w:w="511"/>
        <w:gridCol w:w="4871"/>
        <w:gridCol w:w="4536"/>
      </w:tblGrid>
      <w:tr w:rsidR="001E5B6E" w:rsidRPr="00AF3426" w14:paraId="6ED771F4" w14:textId="77777777" w:rsidTr="001E5B6E">
        <w:tc>
          <w:tcPr>
            <w:tcW w:w="511" w:type="dxa"/>
          </w:tcPr>
          <w:p w14:paraId="4BE75B1A" w14:textId="77777777" w:rsidR="001E5B6E" w:rsidRPr="00AF3426" w:rsidRDefault="001E5B6E" w:rsidP="007242D6">
            <w:pPr>
              <w:jc w:val="center"/>
              <w:rPr>
                <w:rFonts w:hAnsi="Times New Roman" w:cs="Times New Roman"/>
                <w:b/>
                <w:bCs/>
              </w:rPr>
            </w:pPr>
            <w:r w:rsidRPr="00AF3426">
              <w:rPr>
                <w:rFonts w:hAnsi="Times New Roman" w:cs="Times New Roman"/>
                <w:b/>
                <w:bCs/>
              </w:rPr>
              <w:t>Eil. Nr.</w:t>
            </w:r>
          </w:p>
        </w:tc>
        <w:tc>
          <w:tcPr>
            <w:tcW w:w="4871" w:type="dxa"/>
            <w:vAlign w:val="center"/>
          </w:tcPr>
          <w:p w14:paraId="059EDCAD" w14:textId="77777777" w:rsidR="001E5B6E" w:rsidRPr="00AF3426" w:rsidRDefault="001E5B6E" w:rsidP="007242D6">
            <w:pPr>
              <w:jc w:val="center"/>
              <w:rPr>
                <w:rFonts w:hAnsi="Times New Roman" w:cs="Times New Roman"/>
                <w:b/>
                <w:bCs/>
              </w:rPr>
            </w:pPr>
            <w:r w:rsidRPr="00AF3426">
              <w:rPr>
                <w:rFonts w:hAnsi="Times New Roman" w:cs="Times New Roman"/>
                <w:b/>
                <w:bCs/>
                <w:color w:val="000000"/>
              </w:rPr>
              <w:t xml:space="preserve">Reikalavimas </w:t>
            </w:r>
            <w:r>
              <w:rPr>
                <w:rFonts w:eastAsia="Calibri" w:hAnsi="Times New Roman" w:cs="Times New Roman"/>
                <w:b/>
                <w:bCs/>
              </w:rPr>
              <w:t>dė</w:t>
            </w:r>
            <w:r>
              <w:rPr>
                <w:b/>
                <w:bCs/>
              </w:rPr>
              <w:t xml:space="preserve">l </w:t>
            </w:r>
            <w:r w:rsidRPr="00AF3426">
              <w:rPr>
                <w:rFonts w:eastAsia="Calibri" w:hAnsi="Times New Roman" w:cs="Times New Roman"/>
                <w:b/>
                <w:bCs/>
              </w:rPr>
              <w:t xml:space="preserve">aplinkos apsaugos vadybos sistemos standartų </w:t>
            </w:r>
            <w:r>
              <w:rPr>
                <w:rFonts w:eastAsia="Calibri" w:hAnsi="Times New Roman" w:cs="Times New Roman"/>
                <w:b/>
                <w:bCs/>
              </w:rPr>
              <w:t>l</w:t>
            </w:r>
            <w:r>
              <w:rPr>
                <w:b/>
                <w:bCs/>
              </w:rPr>
              <w:t>aikymosi</w:t>
            </w:r>
          </w:p>
        </w:tc>
        <w:tc>
          <w:tcPr>
            <w:tcW w:w="4536" w:type="dxa"/>
            <w:vAlign w:val="center"/>
          </w:tcPr>
          <w:p w14:paraId="3A847F5D" w14:textId="77777777" w:rsidR="001E5B6E" w:rsidRPr="00AF3426" w:rsidRDefault="001E5B6E" w:rsidP="007242D6">
            <w:pPr>
              <w:jc w:val="center"/>
              <w:rPr>
                <w:rFonts w:hAnsi="Times New Roman" w:cs="Times New Roman"/>
                <w:b/>
                <w:bCs/>
              </w:rPr>
            </w:pPr>
            <w:r w:rsidRPr="00AF3426">
              <w:rPr>
                <w:rFonts w:hAnsi="Times New Roman" w:cs="Times New Roman"/>
                <w:b/>
                <w:bCs/>
                <w:color w:val="000000"/>
              </w:rPr>
              <w:t>Atitiktį reikalavimui įrodantys dokumentai</w:t>
            </w:r>
          </w:p>
        </w:tc>
      </w:tr>
      <w:tr w:rsidR="001E5B6E" w:rsidRPr="00976E2B" w14:paraId="41D635DD" w14:textId="77777777" w:rsidTr="001E5B6E">
        <w:tc>
          <w:tcPr>
            <w:tcW w:w="511" w:type="dxa"/>
          </w:tcPr>
          <w:p w14:paraId="5A3B9E24" w14:textId="77777777" w:rsidR="001E5B6E" w:rsidRPr="00976E2B" w:rsidRDefault="001E5B6E" w:rsidP="007242D6">
            <w:pPr>
              <w:rPr>
                <w:rFonts w:hAnsi="Times New Roman" w:cs="Times New Roman"/>
              </w:rPr>
            </w:pPr>
            <w:r w:rsidRPr="00976E2B">
              <w:rPr>
                <w:rFonts w:hAnsi="Times New Roman" w:cs="Times New Roman"/>
              </w:rPr>
              <w:t>1.</w:t>
            </w:r>
          </w:p>
        </w:tc>
        <w:tc>
          <w:tcPr>
            <w:tcW w:w="4871" w:type="dxa"/>
          </w:tcPr>
          <w:p w14:paraId="3C2EB8B3" w14:textId="77777777" w:rsidR="001E5B6E" w:rsidRPr="005F2AE5" w:rsidRDefault="001E5B6E" w:rsidP="007242D6">
            <w:pPr>
              <w:pStyle w:val="BodyA"/>
              <w:rPr>
                <w:rFonts w:eastAsia="Times New Roman" w:cs="Times New Roman"/>
                <w:bCs/>
                <w:color w:val="auto"/>
                <w:sz w:val="20"/>
                <w:szCs w:val="20"/>
              </w:rPr>
            </w:pPr>
            <w:r w:rsidRPr="005F2AE5">
              <w:rPr>
                <w:rFonts w:cs="Times New Roman"/>
                <w:color w:val="auto"/>
                <w:sz w:val="20"/>
                <w:szCs w:val="20"/>
              </w:rPr>
              <w:t>Perkamiems kapitalinio remonto statybos</w:t>
            </w:r>
            <w:r w:rsidRPr="005F2AE5">
              <w:rPr>
                <w:rFonts w:cs="Times New Roman"/>
                <w:b/>
                <w:bCs/>
                <w:color w:val="auto"/>
                <w:sz w:val="20"/>
                <w:szCs w:val="20"/>
              </w:rPr>
              <w:t xml:space="preserve"> </w:t>
            </w:r>
            <w:r w:rsidRPr="005F2AE5">
              <w:rPr>
                <w:rFonts w:cs="Times New Roman"/>
                <w:color w:val="auto"/>
                <w:sz w:val="20"/>
                <w:szCs w:val="20"/>
              </w:rPr>
              <w:t>darbams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536" w:type="dxa"/>
          </w:tcPr>
          <w:p w14:paraId="67707AE6" w14:textId="77777777" w:rsidR="001E5B6E" w:rsidRPr="00976E2B" w:rsidRDefault="001E5B6E" w:rsidP="007242D6">
            <w:pPr>
              <w:rPr>
                <w:rFonts w:hAnsi="Times New Roman" w:cs="Times New Roman"/>
              </w:rPr>
            </w:pPr>
            <w:r w:rsidRPr="00976E2B">
              <w:rPr>
                <w:rFonts w:hAnsi="Times New Roman" w:cs="Times New Roman"/>
                <w:i/>
                <w:iCs/>
                <w:bdr w:val="none" w:sz="0" w:space="0" w:color="auto" w:frame="1"/>
              </w:rPr>
              <w:t>Galimas laimėtojas turės pateikti</w:t>
            </w:r>
            <w:r w:rsidRPr="00976E2B">
              <w:rPr>
                <w:rFonts w:hAnsi="Times New Roman" w:cs="Times New Roman"/>
                <w:bdr w:val="none" w:sz="0" w:space="0" w:color="auto" w:frame="1"/>
              </w:rPr>
              <w:t xml:space="preserve"> a</w:t>
            </w:r>
            <w:r w:rsidRPr="00976E2B">
              <w:rPr>
                <w:rFonts w:hAnsi="Times New Roman" w:cs="Times New Roman"/>
                <w:color w:val="000000"/>
              </w:rPr>
              <w:t>plinkos apsaugos vadybos priemonių, kurias tiekėjas galės taikyti vykdydamas sutartį, apibūdinimą, įrodantį,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r>
    </w:tbl>
    <w:p w14:paraId="51DD3C1F" w14:textId="77777777" w:rsidR="00FB540D" w:rsidRDefault="00FB540D" w:rsidP="00FB540D">
      <w:pPr>
        <w:spacing w:after="0" w:line="240" w:lineRule="auto"/>
        <w:jc w:val="center"/>
        <w:rPr>
          <w:rFonts w:ascii="Times New Roman" w:hAnsi="Times New Roman" w:cs="Times New Roman"/>
          <w:b/>
          <w:bCs/>
          <w:smallCaps/>
          <w:sz w:val="24"/>
          <w:szCs w:val="24"/>
        </w:rPr>
      </w:pPr>
    </w:p>
    <w:p w14:paraId="699392A0" w14:textId="72223592" w:rsidR="00FB540D" w:rsidRDefault="00FB540D" w:rsidP="00915C0A">
      <w:pPr>
        <w:spacing w:after="0"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t>____________</w:t>
      </w:r>
      <w:bookmarkStart w:id="2" w:name="_Ref38291379"/>
      <w:bookmarkStart w:id="3" w:name="_Ref38291394"/>
      <w:bookmarkStart w:id="4" w:name="_Ref38898251"/>
      <w:bookmarkEnd w:id="0"/>
      <w:bookmarkEnd w:id="1"/>
      <w:bookmarkEnd w:id="2"/>
      <w:bookmarkEnd w:id="3"/>
      <w:bookmarkEnd w:id="4"/>
    </w:p>
    <w:sectPr w:rsidR="00FB540D" w:rsidSect="00153FC8">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95D47" w14:textId="77777777" w:rsidR="009B7367" w:rsidRDefault="009B7367" w:rsidP="00D05666">
      <w:r>
        <w:separator/>
      </w:r>
    </w:p>
  </w:endnote>
  <w:endnote w:type="continuationSeparator" w:id="0">
    <w:p w14:paraId="45622317" w14:textId="77777777" w:rsidR="009B7367" w:rsidRDefault="009B7367" w:rsidP="00D05666">
      <w:r>
        <w:continuationSeparator/>
      </w:r>
    </w:p>
  </w:endnote>
  <w:endnote w:type="continuationNotice" w:id="1">
    <w:p w14:paraId="639D0452" w14:textId="77777777" w:rsidR="009B7367" w:rsidRDefault="009B73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A3B69" w14:textId="77777777" w:rsidR="009B7367" w:rsidRDefault="009B7367" w:rsidP="00D05666">
      <w:r>
        <w:separator/>
      </w:r>
    </w:p>
  </w:footnote>
  <w:footnote w:type="continuationSeparator" w:id="0">
    <w:p w14:paraId="4E31FCB1" w14:textId="77777777" w:rsidR="009B7367" w:rsidRDefault="009B7367" w:rsidP="00D05666">
      <w:r>
        <w:continuationSeparator/>
      </w:r>
    </w:p>
  </w:footnote>
  <w:footnote w:type="continuationNotice" w:id="1">
    <w:p w14:paraId="1F6F83D3" w14:textId="77777777" w:rsidR="009B7367" w:rsidRDefault="009B7367">
      <w:pPr>
        <w:spacing w:after="0" w:line="240" w:lineRule="auto"/>
      </w:pPr>
    </w:p>
  </w:footnote>
  <w:footnote w:id="2">
    <w:p w14:paraId="63270DF9" w14:textId="77777777" w:rsidR="001E5B6E" w:rsidRPr="00647402" w:rsidRDefault="001E5B6E" w:rsidP="00A410C0">
      <w:pPr>
        <w:spacing w:after="0" w:line="240" w:lineRule="auto"/>
        <w:jc w:val="both"/>
        <w:rPr>
          <w:rFonts w:ascii="Times New Roman" w:hAnsi="Times New Roman" w:cs="Times New Roman"/>
          <w:iCs/>
          <w:sz w:val="20"/>
          <w:szCs w:val="20"/>
        </w:rPr>
      </w:pPr>
      <w:r w:rsidRPr="00647402">
        <w:rPr>
          <w:rStyle w:val="FootnoteReference"/>
          <w:rFonts w:ascii="Times New Roman" w:hAnsi="Times New Roman" w:cs="Times New Roman"/>
          <w:sz w:val="20"/>
          <w:szCs w:val="20"/>
        </w:rPr>
        <w:footnoteRef/>
      </w:r>
      <w:r w:rsidRPr="00647402">
        <w:rPr>
          <w:rFonts w:ascii="Times New Roman" w:hAnsi="Times New Roman" w:cs="Times New Roman"/>
          <w:sz w:val="20"/>
          <w:szCs w:val="20"/>
        </w:rPr>
        <w:t xml:space="preserve">Paslaugos gali būti pradėtos teikti iki nurodyto laikotarpio, tokiu atveju reikalaujama, kad paslaugos būtų pabaigtos teikti iki pasiūlymo pateikimo dienos, o </w:t>
      </w:r>
      <w:r w:rsidRPr="00647402">
        <w:rPr>
          <w:rFonts w:ascii="Times New Roman" w:hAnsi="Times New Roman" w:cs="Times New Roman"/>
          <w:iCs/>
          <w:sz w:val="20"/>
          <w:szCs w:val="20"/>
        </w:rPr>
        <w:t>vertinama tik ta savo jėgomis suteiktų paslaugų vertė, kuri buvo suteikta per paskutinius 3 metus iki pasiūlymų pateikimo termino pabaigos.</w:t>
      </w:r>
    </w:p>
  </w:footnote>
  <w:footnote w:id="3">
    <w:p w14:paraId="6C4FFB6C" w14:textId="77777777" w:rsidR="001E5B6E" w:rsidRPr="00647402" w:rsidRDefault="001E5B6E" w:rsidP="00A410C0">
      <w:pPr>
        <w:spacing w:after="0" w:line="240" w:lineRule="auto"/>
        <w:jc w:val="both"/>
        <w:rPr>
          <w:rFonts w:ascii="Times New Roman" w:hAnsi="Times New Roman" w:cs="Times New Roman"/>
          <w:iCs/>
          <w:sz w:val="20"/>
          <w:szCs w:val="20"/>
        </w:rPr>
      </w:pPr>
      <w:r w:rsidRPr="00647402">
        <w:rPr>
          <w:rStyle w:val="FootnoteReference"/>
          <w:rFonts w:ascii="Times New Roman" w:hAnsi="Times New Roman" w:cs="Times New Roman"/>
          <w:sz w:val="20"/>
          <w:szCs w:val="20"/>
        </w:rPr>
        <w:footnoteRef/>
      </w:r>
      <w:r w:rsidRPr="00647402">
        <w:rPr>
          <w:rFonts w:ascii="Times New Roman" w:hAnsi="Times New Roman" w:cs="Times New Roman"/>
          <w:sz w:val="20"/>
          <w:szCs w:val="20"/>
        </w:rPr>
        <w:t>Vertinamos pastato statybos techninės priežiūros paslaugos.</w:t>
      </w:r>
      <w:r w:rsidRPr="00647402">
        <w:rPr>
          <w:rFonts w:ascii="Times New Roman" w:eastAsia="Times New Roman" w:hAnsi="Times New Roman" w:cs="Times New Roman"/>
          <w:i/>
          <w:sz w:val="20"/>
          <w:szCs w:val="20"/>
        </w:rPr>
        <w:t xml:space="preserve"> </w:t>
      </w:r>
      <w:r w:rsidRPr="00647402">
        <w:rPr>
          <w:rFonts w:ascii="Times New Roman" w:eastAsia="Times New Roman" w:hAnsi="Times New Roman" w:cs="Times New Roman"/>
          <w:iCs/>
          <w:sz w:val="20"/>
          <w:szCs w:val="20"/>
        </w:rPr>
        <w:t>Tiekėjui nedraudžiama remtis sutartimi(-</w:t>
      </w:r>
      <w:proofErr w:type="spellStart"/>
      <w:r w:rsidRPr="00647402">
        <w:rPr>
          <w:rFonts w:ascii="Times New Roman" w:eastAsia="Times New Roman" w:hAnsi="Times New Roman" w:cs="Times New Roman"/>
          <w:iCs/>
          <w:sz w:val="20"/>
          <w:szCs w:val="20"/>
        </w:rPr>
        <w:t>is</w:t>
      </w:r>
      <w:proofErr w:type="spellEnd"/>
      <w:r w:rsidRPr="00647402">
        <w:rPr>
          <w:rFonts w:ascii="Times New Roman" w:eastAsia="Times New Roman" w:hAnsi="Times New Roman" w:cs="Times New Roman"/>
          <w:iCs/>
          <w:sz w:val="20"/>
          <w:szCs w:val="20"/>
        </w:rPr>
        <w:t>), kurią tiekėjas vykdė ne vienas, bet kartu su kitais ūkio subjektais. Tokiu atveju bus vertinami būtent konkretaus ūkio subjekto, dalyvaujančio viešajame pirkime, atliktos paslaugos, jų apimtis, o ne visas vykdytos sutarties objektas.</w:t>
      </w:r>
    </w:p>
  </w:footnote>
  <w:footnote w:id="4">
    <w:p w14:paraId="536D42A3" w14:textId="77777777" w:rsidR="001E5B6E" w:rsidRPr="00647402" w:rsidRDefault="001E5B6E" w:rsidP="00A410C0">
      <w:pPr>
        <w:spacing w:after="0" w:line="240" w:lineRule="auto"/>
        <w:jc w:val="both"/>
        <w:rPr>
          <w:rFonts w:ascii="Times New Roman" w:hAnsi="Times New Roman" w:cs="Times New Roman"/>
          <w:sz w:val="20"/>
          <w:szCs w:val="20"/>
        </w:rPr>
      </w:pPr>
      <w:r w:rsidRPr="00647402">
        <w:rPr>
          <w:rStyle w:val="FootnoteReference"/>
          <w:rFonts w:ascii="Times New Roman" w:hAnsi="Times New Roman" w:cs="Times New Roman"/>
          <w:sz w:val="20"/>
          <w:szCs w:val="20"/>
        </w:rPr>
        <w:footnoteRef/>
      </w:r>
      <w:r w:rsidRPr="00647402">
        <w:rPr>
          <w:rFonts w:ascii="Times New Roman" w:hAnsi="Times New Roman" w:cs="Times New Roman"/>
          <w:sz w:val="20"/>
          <w:szCs w:val="20"/>
        </w:rPr>
        <w:t xml:space="preserve">Objektu laikomas negyvenamasis pastatas/statinys. </w:t>
      </w:r>
    </w:p>
  </w:footnote>
  <w:footnote w:id="5">
    <w:p w14:paraId="21A25057" w14:textId="77777777" w:rsidR="001E5B6E" w:rsidRPr="00647402" w:rsidRDefault="001E5B6E" w:rsidP="00A410C0">
      <w:pPr>
        <w:pStyle w:val="FootnoteText"/>
        <w:spacing w:after="0" w:line="240" w:lineRule="auto"/>
        <w:jc w:val="both"/>
        <w:rPr>
          <w:rFonts w:ascii="Times New Roman" w:hAnsi="Times New Roman" w:cs="Times New Roman"/>
        </w:rPr>
      </w:pPr>
      <w:r w:rsidRPr="00647402">
        <w:rPr>
          <w:rStyle w:val="FootnoteReference"/>
          <w:rFonts w:ascii="Times New Roman" w:hAnsi="Times New Roman" w:cs="Times New Roman"/>
        </w:rPr>
        <w:footnoteRef/>
      </w:r>
      <w:r w:rsidRPr="00647402">
        <w:rPr>
          <w:rFonts w:ascii="Times New Roman" w:hAnsi="Times New Roman" w:cs="Times New Roman"/>
        </w:rPr>
        <w:t>Jei užsakovo pažymoje nenurodyta informacija apie paslaugų teikimo datas ir sumas, šios informacijos įrodymui tiekėjas gali pateikti kitą dokumentą, pvz. auditoriaus išvadą ar ekspertizės aktą su išvada, kad projektą galima tvirtinti arba projektui pritariama ar statybą leidžiantį dokumentą, ar kitą dokumentą, kuris patvirtintų reikalaujamą informaciją. Pateiktų dokumentų visuma turi patvirtinti tiekėjo atitiktį nustatytiems kvalifikaciniams reikalavimams.</w:t>
      </w:r>
    </w:p>
  </w:footnote>
  <w:footnote w:id="6">
    <w:p w14:paraId="6AF0ED5F" w14:textId="77777777" w:rsidR="001E5B6E" w:rsidRPr="000B27BF" w:rsidRDefault="001E5B6E" w:rsidP="00A410C0">
      <w:pPr>
        <w:pStyle w:val="FootnoteText"/>
        <w:spacing w:after="0" w:line="240" w:lineRule="auto"/>
        <w:jc w:val="both"/>
        <w:rPr>
          <w:rFonts w:ascii="Times New Roman" w:hAnsi="Times New Roman" w:cs="Times New Roman"/>
        </w:rPr>
      </w:pPr>
      <w:r w:rsidRPr="000B27BF">
        <w:rPr>
          <w:rStyle w:val="FootnoteReference"/>
          <w:rFonts w:ascii="Times New Roman" w:hAnsi="Times New Roman" w:cs="Times New Roman"/>
        </w:rPr>
        <w:footnoteRef/>
      </w:r>
      <w:r w:rsidRPr="000B27BF">
        <w:rPr>
          <w:rFonts w:ascii="Times New Roman" w:hAnsi="Times New Roman" w:cs="Times New Roman"/>
        </w:rPr>
        <w:t xml:space="preserve"> </w:t>
      </w:r>
      <w:r w:rsidRPr="000B27BF">
        <w:rPr>
          <w:rFonts w:ascii="Times New Roman" w:hAnsi="Times New Roman" w:cs="Times New Roman"/>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r w:rsidRPr="000B27BF">
        <w:rPr>
          <w:rFonts w:ascii="Times New Roman" w:hAnsi="Times New Roman" w:cs="Times New Roman"/>
          <w:b/>
          <w:bCs/>
          <w:u w:val="single"/>
        </w:rPr>
        <w:t>Užsienio šalies specialistai</w:t>
      </w:r>
      <w:r w:rsidRPr="000B27BF">
        <w:rPr>
          <w:rFonts w:ascii="Times New Roman" w:hAnsi="Times New Roman" w:cs="Times New Roman"/>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Pirkimo vykdytojas informaciją apie Lietuvoje išduotus kvalifikacijos dokumentus pasitikrina SSVA registruose </w:t>
      </w:r>
      <w:hyperlink r:id="rId1" w:history="1">
        <w:r w:rsidRPr="000B27BF">
          <w:rPr>
            <w:rFonts w:ascii="Times New Roman" w:hAnsi="Times New Roman" w:cs="Times New Roman"/>
          </w:rPr>
          <w:t>https://www.ssva.lt/cms/registrai</w:t>
        </w:r>
      </w:hyperlink>
      <w:r w:rsidRPr="000B27BF">
        <w:rPr>
          <w:rFonts w:ascii="Times New Roman" w:hAnsi="Times New Roman" w:cs="Times New Roman"/>
        </w:rPr>
        <w:t>.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footnote>
  <w:footnote w:id="7">
    <w:p w14:paraId="37CF5890" w14:textId="77777777" w:rsidR="001E5B6E" w:rsidRPr="000B27BF" w:rsidRDefault="001E5B6E" w:rsidP="00A410C0">
      <w:pPr>
        <w:pStyle w:val="FootnoteText"/>
        <w:spacing w:after="0" w:line="240" w:lineRule="auto"/>
        <w:jc w:val="both"/>
        <w:rPr>
          <w:rFonts w:ascii="Times New Roman" w:hAnsi="Times New Roman" w:cs="Times New Roman"/>
        </w:rPr>
      </w:pPr>
      <w:r w:rsidRPr="000B27BF">
        <w:rPr>
          <w:rStyle w:val="FootnoteReference"/>
          <w:rFonts w:ascii="Times New Roman" w:hAnsi="Times New Roman" w:cs="Times New Roman"/>
        </w:rPr>
        <w:footnoteRef/>
      </w:r>
      <w:r w:rsidRPr="000B27BF">
        <w:rPr>
          <w:rFonts w:ascii="Times New Roman" w:hAnsi="Times New Roman" w:cs="Times New Roman"/>
        </w:rPr>
        <w:t xml:space="preserve"> </w:t>
      </w:r>
      <w:r w:rsidRPr="000B27BF">
        <w:rPr>
          <w:rFonts w:ascii="Times New Roman" w:hAnsi="Times New Roman" w:cs="Times New Roman"/>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r w:rsidRPr="000B27BF">
        <w:rPr>
          <w:rFonts w:ascii="Times New Roman" w:hAnsi="Times New Roman" w:cs="Times New Roman"/>
          <w:b/>
          <w:bCs/>
          <w:u w:val="single"/>
        </w:rPr>
        <w:t>Užsienio šalies specialistai</w:t>
      </w:r>
      <w:r w:rsidRPr="000B27BF">
        <w:rPr>
          <w:rFonts w:ascii="Times New Roman" w:hAnsi="Times New Roman" w:cs="Times New Roman"/>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Pirkimo vykdytojas informaciją apie Lietuvoje išduotus kvalifikacijos dokumentus pasitikrina SSVA registruose </w:t>
      </w:r>
      <w:hyperlink r:id="rId2" w:history="1">
        <w:r w:rsidRPr="000B27BF">
          <w:rPr>
            <w:rFonts w:ascii="Times New Roman" w:hAnsi="Times New Roman" w:cs="Times New Roman"/>
          </w:rPr>
          <w:t>https://www.ssva.lt/cms/registrai</w:t>
        </w:r>
      </w:hyperlink>
      <w:r w:rsidRPr="000B27BF">
        <w:rPr>
          <w:rFonts w:ascii="Times New Roman" w:hAnsi="Times New Roman" w:cs="Times New Roman"/>
        </w:rPr>
        <w:t>.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footnote>
  <w:footnote w:id="8">
    <w:p w14:paraId="28855A51" w14:textId="77777777" w:rsidR="001E5B6E" w:rsidRPr="000B27BF" w:rsidRDefault="001E5B6E" w:rsidP="00A410C0">
      <w:pPr>
        <w:pStyle w:val="FootnoteText"/>
        <w:spacing w:after="0" w:line="240" w:lineRule="auto"/>
        <w:jc w:val="both"/>
        <w:rPr>
          <w:rFonts w:ascii="Times New Roman" w:hAnsi="Times New Roman" w:cs="Times New Roman"/>
        </w:rPr>
      </w:pPr>
      <w:r w:rsidRPr="000B27BF">
        <w:rPr>
          <w:rStyle w:val="FootnoteReference"/>
          <w:rFonts w:ascii="Times New Roman" w:hAnsi="Times New Roman" w:cs="Times New Roman"/>
        </w:rPr>
        <w:footnoteRef/>
      </w:r>
      <w:r w:rsidRPr="000B27BF">
        <w:rPr>
          <w:rFonts w:ascii="Times New Roman" w:hAnsi="Times New Roman" w:cs="Times New Roman"/>
        </w:rPr>
        <w:t xml:space="preserve"> </w:t>
      </w:r>
      <w:r w:rsidRPr="000B27BF">
        <w:rPr>
          <w:rFonts w:ascii="Times New Roman" w:hAnsi="Times New Roman" w:cs="Times New Roman"/>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r w:rsidRPr="000B27BF">
        <w:rPr>
          <w:rFonts w:ascii="Times New Roman" w:hAnsi="Times New Roman" w:cs="Times New Roman"/>
          <w:b/>
          <w:bCs/>
          <w:u w:val="single"/>
        </w:rPr>
        <w:t>Užsienio šalies specialistai</w:t>
      </w:r>
      <w:r w:rsidRPr="000B27BF">
        <w:rPr>
          <w:rFonts w:ascii="Times New Roman" w:hAnsi="Times New Roman" w:cs="Times New Roman"/>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ypatingųjų/neypatingųjų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Pirkimo vykdytojas informaciją apie Lietuvoje išduotus kvalifikacijos dokumentus pasitikrina SSVA registruose </w:t>
      </w:r>
      <w:hyperlink r:id="rId3" w:history="1">
        <w:r w:rsidRPr="000B27BF">
          <w:rPr>
            <w:rFonts w:ascii="Times New Roman" w:hAnsi="Times New Roman" w:cs="Times New Roman"/>
          </w:rPr>
          <w:t>https://www.ssva.lt/cms/registrai</w:t>
        </w:r>
      </w:hyperlink>
      <w:r w:rsidRPr="000B27BF">
        <w:rPr>
          <w:rFonts w:ascii="Times New Roman" w:hAnsi="Times New Roman" w:cs="Times New Roman"/>
        </w:rPr>
        <w:t>.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404A3"/>
    <w:multiLevelType w:val="hybridMultilevel"/>
    <w:tmpl w:val="2F88E7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9E44075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0B238A"/>
    <w:multiLevelType w:val="hybridMultilevel"/>
    <w:tmpl w:val="B0AC2D12"/>
    <w:lvl w:ilvl="0" w:tplc="DEB6B08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8412530"/>
    <w:multiLevelType w:val="hybridMultilevel"/>
    <w:tmpl w:val="2F88E7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23B7679"/>
    <w:multiLevelType w:val="multilevel"/>
    <w:tmpl w:val="A31E2628"/>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287EDDDA"/>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F57789"/>
    <w:multiLevelType w:val="hybridMultilevel"/>
    <w:tmpl w:val="8F9CD1BE"/>
    <w:lvl w:ilvl="0" w:tplc="50DEA37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C3507D0"/>
    <w:multiLevelType w:val="multilevel"/>
    <w:tmpl w:val="3B7C86D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CA9C6D5A"/>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3926CFA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021E9D0E"/>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3"/>
  </w:num>
  <w:num w:numId="3">
    <w:abstractNumId w:val="17"/>
  </w:num>
  <w:num w:numId="4">
    <w:abstractNumId w:val="21"/>
  </w:num>
  <w:num w:numId="5">
    <w:abstractNumId w:val="15"/>
  </w:num>
  <w:num w:numId="6">
    <w:abstractNumId w:val="29"/>
  </w:num>
  <w:num w:numId="7">
    <w:abstractNumId w:val="27"/>
  </w:num>
  <w:num w:numId="8">
    <w:abstractNumId w:val="2"/>
  </w:num>
  <w:num w:numId="9">
    <w:abstractNumId w:val="28"/>
  </w:num>
  <w:num w:numId="10">
    <w:abstractNumId w:val="26"/>
  </w:num>
  <w:num w:numId="11">
    <w:abstractNumId w:val="20"/>
  </w:num>
  <w:num w:numId="12">
    <w:abstractNumId w:val="9"/>
  </w:num>
  <w:num w:numId="13">
    <w:abstractNumId w:val="13"/>
  </w:num>
  <w:num w:numId="14">
    <w:abstractNumId w:val="24"/>
  </w:num>
  <w:num w:numId="15">
    <w:abstractNumId w:val="4"/>
  </w:num>
  <w:num w:numId="16">
    <w:abstractNumId w:val="5"/>
  </w:num>
  <w:num w:numId="17">
    <w:abstractNumId w:val="11"/>
  </w:num>
  <w:num w:numId="18">
    <w:abstractNumId w:val="14"/>
  </w:num>
  <w:num w:numId="19">
    <w:abstractNumId w:val="23"/>
  </w:num>
  <w:num w:numId="20">
    <w:abstractNumId w:val="8"/>
  </w:num>
  <w:num w:numId="21">
    <w:abstractNumId w:val="19"/>
  </w:num>
  <w:num w:numId="22">
    <w:abstractNumId w:val="16"/>
  </w:num>
  <w:num w:numId="23">
    <w:abstractNumId w:val="25"/>
  </w:num>
  <w:num w:numId="24">
    <w:abstractNumId w:val="12"/>
  </w:num>
  <w:num w:numId="25">
    <w:abstractNumId w:val="18"/>
  </w:num>
  <w:num w:numId="26">
    <w:abstractNumId w:val="22"/>
  </w:num>
  <w:num w:numId="27">
    <w:abstractNumId w:val="0"/>
  </w:num>
  <w:num w:numId="28">
    <w:abstractNumId w:val="10"/>
  </w:num>
  <w:num w:numId="29">
    <w:abstractNumId w:val="1"/>
  </w:num>
  <w:num w:numId="3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C47"/>
    <w:rsid w:val="00003568"/>
    <w:rsid w:val="000035DA"/>
    <w:rsid w:val="00003A28"/>
    <w:rsid w:val="00003A3F"/>
    <w:rsid w:val="000044FA"/>
    <w:rsid w:val="00004521"/>
    <w:rsid w:val="00004A08"/>
    <w:rsid w:val="00005EC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2CB"/>
    <w:rsid w:val="00024DB9"/>
    <w:rsid w:val="0002541F"/>
    <w:rsid w:val="00025FF1"/>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F17"/>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96D"/>
    <w:rsid w:val="000822AF"/>
    <w:rsid w:val="0008241E"/>
    <w:rsid w:val="00082F6A"/>
    <w:rsid w:val="0008369A"/>
    <w:rsid w:val="0008436A"/>
    <w:rsid w:val="000851E4"/>
    <w:rsid w:val="00085478"/>
    <w:rsid w:val="00085609"/>
    <w:rsid w:val="00085978"/>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1FB"/>
    <w:rsid w:val="0009724E"/>
    <w:rsid w:val="00097B80"/>
    <w:rsid w:val="000A05FB"/>
    <w:rsid w:val="000A09BB"/>
    <w:rsid w:val="000A0DFE"/>
    <w:rsid w:val="000A0F5D"/>
    <w:rsid w:val="000A1E34"/>
    <w:rsid w:val="000A1F56"/>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D21"/>
    <w:rsid w:val="000B4E01"/>
    <w:rsid w:val="000B4E6D"/>
    <w:rsid w:val="000B4E90"/>
    <w:rsid w:val="000B51DF"/>
    <w:rsid w:val="000B5230"/>
    <w:rsid w:val="000B5255"/>
    <w:rsid w:val="000B685D"/>
    <w:rsid w:val="000B7223"/>
    <w:rsid w:val="000C006A"/>
    <w:rsid w:val="000C02F3"/>
    <w:rsid w:val="000C1AE5"/>
    <w:rsid w:val="000C1F59"/>
    <w:rsid w:val="000C211C"/>
    <w:rsid w:val="000C2217"/>
    <w:rsid w:val="000C238A"/>
    <w:rsid w:val="000C2C07"/>
    <w:rsid w:val="000C2DDF"/>
    <w:rsid w:val="000C34A7"/>
    <w:rsid w:val="000C3D2E"/>
    <w:rsid w:val="000C3F71"/>
    <w:rsid w:val="000C4D87"/>
    <w:rsid w:val="000C4DF9"/>
    <w:rsid w:val="000C55D6"/>
    <w:rsid w:val="000C59B8"/>
    <w:rsid w:val="000C6068"/>
    <w:rsid w:val="000C7160"/>
    <w:rsid w:val="000D0F58"/>
    <w:rsid w:val="000D13D6"/>
    <w:rsid w:val="000D18E9"/>
    <w:rsid w:val="000D26D8"/>
    <w:rsid w:val="000D38A1"/>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E68"/>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95E"/>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B7E"/>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418"/>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331"/>
    <w:rsid w:val="001A5F8E"/>
    <w:rsid w:val="001A5FBA"/>
    <w:rsid w:val="001A67B2"/>
    <w:rsid w:val="001A6CC7"/>
    <w:rsid w:val="001A6E2B"/>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B5"/>
    <w:rsid w:val="001B77FA"/>
    <w:rsid w:val="001B7EA2"/>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2ED"/>
    <w:rsid w:val="001D2623"/>
    <w:rsid w:val="001D2CB6"/>
    <w:rsid w:val="001D37D8"/>
    <w:rsid w:val="001D414C"/>
    <w:rsid w:val="001D41F4"/>
    <w:rsid w:val="001D5752"/>
    <w:rsid w:val="001D612E"/>
    <w:rsid w:val="001D65F8"/>
    <w:rsid w:val="001D7492"/>
    <w:rsid w:val="001D7890"/>
    <w:rsid w:val="001E0107"/>
    <w:rsid w:val="001E1FFB"/>
    <w:rsid w:val="001E250F"/>
    <w:rsid w:val="001E2BC5"/>
    <w:rsid w:val="001E3801"/>
    <w:rsid w:val="001E3D5A"/>
    <w:rsid w:val="001E4891"/>
    <w:rsid w:val="001E4C29"/>
    <w:rsid w:val="001E4DB2"/>
    <w:rsid w:val="001E5701"/>
    <w:rsid w:val="001E5B6E"/>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75"/>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160"/>
    <w:rsid w:val="002616A9"/>
    <w:rsid w:val="002617A4"/>
    <w:rsid w:val="00261D49"/>
    <w:rsid w:val="002620D1"/>
    <w:rsid w:val="00262386"/>
    <w:rsid w:val="00262D3D"/>
    <w:rsid w:val="0026380E"/>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93E"/>
    <w:rsid w:val="00294B97"/>
    <w:rsid w:val="00294BE3"/>
    <w:rsid w:val="00294C10"/>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443"/>
    <w:rsid w:val="002C0C8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1D4"/>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079F6"/>
    <w:rsid w:val="003101E1"/>
    <w:rsid w:val="00310753"/>
    <w:rsid w:val="0031109D"/>
    <w:rsid w:val="00311111"/>
    <w:rsid w:val="003127FC"/>
    <w:rsid w:val="0031284C"/>
    <w:rsid w:val="00312FEE"/>
    <w:rsid w:val="00313947"/>
    <w:rsid w:val="00313A09"/>
    <w:rsid w:val="00313C2B"/>
    <w:rsid w:val="00313F80"/>
    <w:rsid w:val="0031420A"/>
    <w:rsid w:val="00314972"/>
    <w:rsid w:val="00314A80"/>
    <w:rsid w:val="00314BA3"/>
    <w:rsid w:val="0031515B"/>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D80"/>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0D4"/>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F0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02"/>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60E"/>
    <w:rsid w:val="00396CB4"/>
    <w:rsid w:val="003977D0"/>
    <w:rsid w:val="00397D43"/>
    <w:rsid w:val="003A00F1"/>
    <w:rsid w:val="003A050E"/>
    <w:rsid w:val="003A050F"/>
    <w:rsid w:val="003A0CAA"/>
    <w:rsid w:val="003A0EC0"/>
    <w:rsid w:val="003A1229"/>
    <w:rsid w:val="003A16E6"/>
    <w:rsid w:val="003A1F9F"/>
    <w:rsid w:val="003A2F4F"/>
    <w:rsid w:val="003A30C5"/>
    <w:rsid w:val="003A30E3"/>
    <w:rsid w:val="003A3B84"/>
    <w:rsid w:val="003A3C99"/>
    <w:rsid w:val="003A43DD"/>
    <w:rsid w:val="003A441C"/>
    <w:rsid w:val="003A4559"/>
    <w:rsid w:val="003A502A"/>
    <w:rsid w:val="003A5888"/>
    <w:rsid w:val="003A636D"/>
    <w:rsid w:val="003A65F9"/>
    <w:rsid w:val="003A6638"/>
    <w:rsid w:val="003A6652"/>
    <w:rsid w:val="003A683D"/>
    <w:rsid w:val="003A6BC4"/>
    <w:rsid w:val="003B03D1"/>
    <w:rsid w:val="003B0F1F"/>
    <w:rsid w:val="003B12DE"/>
    <w:rsid w:val="003B160F"/>
    <w:rsid w:val="003B2B45"/>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49A"/>
    <w:rsid w:val="003E4314"/>
    <w:rsid w:val="003E436D"/>
    <w:rsid w:val="003E4AC7"/>
    <w:rsid w:val="003E4DB9"/>
    <w:rsid w:val="003E51C1"/>
    <w:rsid w:val="003E5D26"/>
    <w:rsid w:val="003E6626"/>
    <w:rsid w:val="003E664F"/>
    <w:rsid w:val="003E713F"/>
    <w:rsid w:val="003E7F39"/>
    <w:rsid w:val="003F05E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D9B"/>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F98"/>
    <w:rsid w:val="00447B36"/>
    <w:rsid w:val="00447D54"/>
    <w:rsid w:val="00450415"/>
    <w:rsid w:val="0045073B"/>
    <w:rsid w:val="00450767"/>
    <w:rsid w:val="00450CD4"/>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C7"/>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939"/>
    <w:rsid w:val="004923AA"/>
    <w:rsid w:val="00493E55"/>
    <w:rsid w:val="0049538A"/>
    <w:rsid w:val="00495F71"/>
    <w:rsid w:val="00496EFB"/>
    <w:rsid w:val="00497629"/>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470"/>
    <w:rsid w:val="004A44DE"/>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20"/>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46"/>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1FAD"/>
    <w:rsid w:val="004F30E1"/>
    <w:rsid w:val="004F33F0"/>
    <w:rsid w:val="004F3B64"/>
    <w:rsid w:val="004F473D"/>
    <w:rsid w:val="004F4D51"/>
    <w:rsid w:val="004F50BE"/>
    <w:rsid w:val="004F6FEF"/>
    <w:rsid w:val="004F7943"/>
    <w:rsid w:val="005002B8"/>
    <w:rsid w:val="00500476"/>
    <w:rsid w:val="00500818"/>
    <w:rsid w:val="00501200"/>
    <w:rsid w:val="00501215"/>
    <w:rsid w:val="005020EF"/>
    <w:rsid w:val="0050218B"/>
    <w:rsid w:val="0050224F"/>
    <w:rsid w:val="00502AE0"/>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26"/>
    <w:rsid w:val="00561265"/>
    <w:rsid w:val="00561B70"/>
    <w:rsid w:val="00561DBA"/>
    <w:rsid w:val="00561F41"/>
    <w:rsid w:val="00562B41"/>
    <w:rsid w:val="00562F0D"/>
    <w:rsid w:val="0056323A"/>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ABB"/>
    <w:rsid w:val="00575DFE"/>
    <w:rsid w:val="005769FF"/>
    <w:rsid w:val="0057745D"/>
    <w:rsid w:val="00577925"/>
    <w:rsid w:val="00577A72"/>
    <w:rsid w:val="005806D2"/>
    <w:rsid w:val="005825D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0DC"/>
    <w:rsid w:val="00593111"/>
    <w:rsid w:val="005932EB"/>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385"/>
    <w:rsid w:val="005C0258"/>
    <w:rsid w:val="005C0B37"/>
    <w:rsid w:val="005C17C2"/>
    <w:rsid w:val="005C1E12"/>
    <w:rsid w:val="005C3F18"/>
    <w:rsid w:val="005C5BD5"/>
    <w:rsid w:val="005C6C2A"/>
    <w:rsid w:val="005C6D8F"/>
    <w:rsid w:val="005D08AD"/>
    <w:rsid w:val="005D0CD2"/>
    <w:rsid w:val="005D1126"/>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14E"/>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1A7"/>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6F6"/>
    <w:rsid w:val="0061785B"/>
    <w:rsid w:val="006207BC"/>
    <w:rsid w:val="00621335"/>
    <w:rsid w:val="0062150E"/>
    <w:rsid w:val="00622EF5"/>
    <w:rsid w:val="00623F37"/>
    <w:rsid w:val="00623F56"/>
    <w:rsid w:val="006242E9"/>
    <w:rsid w:val="006250F6"/>
    <w:rsid w:val="006252EF"/>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402"/>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5B6"/>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1D3"/>
    <w:rsid w:val="006B746E"/>
    <w:rsid w:val="006B7F6F"/>
    <w:rsid w:val="006C0723"/>
    <w:rsid w:val="006C0B42"/>
    <w:rsid w:val="006C0F06"/>
    <w:rsid w:val="006C176F"/>
    <w:rsid w:val="006C1CEA"/>
    <w:rsid w:val="006C2ED7"/>
    <w:rsid w:val="006C37BD"/>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6DD5"/>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8F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FF8"/>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240"/>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BC5"/>
    <w:rsid w:val="007C7A8A"/>
    <w:rsid w:val="007C7D60"/>
    <w:rsid w:val="007D0225"/>
    <w:rsid w:val="007D0F6B"/>
    <w:rsid w:val="007D1221"/>
    <w:rsid w:val="007D1BAE"/>
    <w:rsid w:val="007D41C0"/>
    <w:rsid w:val="007D53B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76F"/>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45D"/>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68A"/>
    <w:rsid w:val="008C1D31"/>
    <w:rsid w:val="008C1E31"/>
    <w:rsid w:val="008C230B"/>
    <w:rsid w:val="008C23CE"/>
    <w:rsid w:val="008C2A3F"/>
    <w:rsid w:val="008C39ED"/>
    <w:rsid w:val="008C3D60"/>
    <w:rsid w:val="008C3FB4"/>
    <w:rsid w:val="008C4071"/>
    <w:rsid w:val="008C5210"/>
    <w:rsid w:val="008C5433"/>
    <w:rsid w:val="008C5658"/>
    <w:rsid w:val="008C5DED"/>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9A9"/>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FB5"/>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2CF"/>
    <w:rsid w:val="009079D3"/>
    <w:rsid w:val="00910C39"/>
    <w:rsid w:val="00911B90"/>
    <w:rsid w:val="00911C54"/>
    <w:rsid w:val="009122A7"/>
    <w:rsid w:val="00912795"/>
    <w:rsid w:val="00913029"/>
    <w:rsid w:val="00913EE3"/>
    <w:rsid w:val="009142CB"/>
    <w:rsid w:val="00914D3F"/>
    <w:rsid w:val="009152F5"/>
    <w:rsid w:val="0091557F"/>
    <w:rsid w:val="00915AF0"/>
    <w:rsid w:val="00915C0A"/>
    <w:rsid w:val="0091615C"/>
    <w:rsid w:val="00916502"/>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5A5"/>
    <w:rsid w:val="00931E5B"/>
    <w:rsid w:val="00931F19"/>
    <w:rsid w:val="009323DD"/>
    <w:rsid w:val="0093261C"/>
    <w:rsid w:val="00934599"/>
    <w:rsid w:val="00935371"/>
    <w:rsid w:val="00935826"/>
    <w:rsid w:val="00936C8A"/>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14A"/>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7CD"/>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A9C"/>
    <w:rsid w:val="009827EC"/>
    <w:rsid w:val="00982EE8"/>
    <w:rsid w:val="00983A43"/>
    <w:rsid w:val="009841CD"/>
    <w:rsid w:val="00984B02"/>
    <w:rsid w:val="009855D4"/>
    <w:rsid w:val="0098569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AF3"/>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43B"/>
    <w:rsid w:val="009B490F"/>
    <w:rsid w:val="009B62AA"/>
    <w:rsid w:val="009B654D"/>
    <w:rsid w:val="009B6595"/>
    <w:rsid w:val="009B6E32"/>
    <w:rsid w:val="009B6F95"/>
    <w:rsid w:val="009B711D"/>
    <w:rsid w:val="009B7367"/>
    <w:rsid w:val="009C00DC"/>
    <w:rsid w:val="009C06DA"/>
    <w:rsid w:val="009C1155"/>
    <w:rsid w:val="009C19E0"/>
    <w:rsid w:val="009C1B9B"/>
    <w:rsid w:val="009C2357"/>
    <w:rsid w:val="009C2518"/>
    <w:rsid w:val="009C30B3"/>
    <w:rsid w:val="009C3882"/>
    <w:rsid w:val="009C436F"/>
    <w:rsid w:val="009C43B4"/>
    <w:rsid w:val="009C4A6D"/>
    <w:rsid w:val="009C4F01"/>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87F"/>
    <w:rsid w:val="009E6E3B"/>
    <w:rsid w:val="009F047D"/>
    <w:rsid w:val="009F0698"/>
    <w:rsid w:val="009F0935"/>
    <w:rsid w:val="009F0A4E"/>
    <w:rsid w:val="009F0F49"/>
    <w:rsid w:val="009F0F67"/>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74"/>
    <w:rsid w:val="00A30DEC"/>
    <w:rsid w:val="00A3113F"/>
    <w:rsid w:val="00A31171"/>
    <w:rsid w:val="00A311DE"/>
    <w:rsid w:val="00A31436"/>
    <w:rsid w:val="00A322CD"/>
    <w:rsid w:val="00A32686"/>
    <w:rsid w:val="00A32BE9"/>
    <w:rsid w:val="00A32C66"/>
    <w:rsid w:val="00A32DFF"/>
    <w:rsid w:val="00A32E24"/>
    <w:rsid w:val="00A33366"/>
    <w:rsid w:val="00A33684"/>
    <w:rsid w:val="00A33A03"/>
    <w:rsid w:val="00A343F4"/>
    <w:rsid w:val="00A3512C"/>
    <w:rsid w:val="00A351CC"/>
    <w:rsid w:val="00A3675E"/>
    <w:rsid w:val="00A3699B"/>
    <w:rsid w:val="00A36D58"/>
    <w:rsid w:val="00A37503"/>
    <w:rsid w:val="00A410C0"/>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63A"/>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4A8D"/>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6EA"/>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CE4"/>
    <w:rsid w:val="00AA7DD1"/>
    <w:rsid w:val="00AB1754"/>
    <w:rsid w:val="00AB1EF3"/>
    <w:rsid w:val="00AB2DB9"/>
    <w:rsid w:val="00AB2E78"/>
    <w:rsid w:val="00AB2FA0"/>
    <w:rsid w:val="00AB3AA5"/>
    <w:rsid w:val="00AB3B35"/>
    <w:rsid w:val="00AB3B5E"/>
    <w:rsid w:val="00AB3EA4"/>
    <w:rsid w:val="00AB5541"/>
    <w:rsid w:val="00AB5657"/>
    <w:rsid w:val="00AB5FFA"/>
    <w:rsid w:val="00AB6922"/>
    <w:rsid w:val="00AB6994"/>
    <w:rsid w:val="00AB69B0"/>
    <w:rsid w:val="00AB7367"/>
    <w:rsid w:val="00AB7576"/>
    <w:rsid w:val="00AB7730"/>
    <w:rsid w:val="00AC086D"/>
    <w:rsid w:val="00AC1270"/>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625"/>
    <w:rsid w:val="00AE6BCB"/>
    <w:rsid w:val="00AE7624"/>
    <w:rsid w:val="00AF0AB7"/>
    <w:rsid w:val="00AF0F4B"/>
    <w:rsid w:val="00AF120E"/>
    <w:rsid w:val="00AF1430"/>
    <w:rsid w:val="00AF1632"/>
    <w:rsid w:val="00AF176A"/>
    <w:rsid w:val="00AF17A1"/>
    <w:rsid w:val="00AF1844"/>
    <w:rsid w:val="00AF19EE"/>
    <w:rsid w:val="00AF2399"/>
    <w:rsid w:val="00AF24D0"/>
    <w:rsid w:val="00AF2695"/>
    <w:rsid w:val="00AF2BB5"/>
    <w:rsid w:val="00AF42F9"/>
    <w:rsid w:val="00AF43C7"/>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820"/>
    <w:rsid w:val="00B12BF6"/>
    <w:rsid w:val="00B1388F"/>
    <w:rsid w:val="00B14544"/>
    <w:rsid w:val="00B149EA"/>
    <w:rsid w:val="00B157D6"/>
    <w:rsid w:val="00B16159"/>
    <w:rsid w:val="00B16562"/>
    <w:rsid w:val="00B166BC"/>
    <w:rsid w:val="00B16A8C"/>
    <w:rsid w:val="00B16D29"/>
    <w:rsid w:val="00B17053"/>
    <w:rsid w:val="00B176FA"/>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3E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1CC"/>
    <w:rsid w:val="00B4466A"/>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78F"/>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02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B83"/>
    <w:rsid w:val="00B944B8"/>
    <w:rsid w:val="00B946B2"/>
    <w:rsid w:val="00B95A24"/>
    <w:rsid w:val="00B95B9F"/>
    <w:rsid w:val="00B9652B"/>
    <w:rsid w:val="00B9672B"/>
    <w:rsid w:val="00B96756"/>
    <w:rsid w:val="00B96A6C"/>
    <w:rsid w:val="00B970B0"/>
    <w:rsid w:val="00B97D87"/>
    <w:rsid w:val="00BA05C9"/>
    <w:rsid w:val="00BA080B"/>
    <w:rsid w:val="00BA0A4F"/>
    <w:rsid w:val="00BA0F66"/>
    <w:rsid w:val="00BA1311"/>
    <w:rsid w:val="00BA1D8F"/>
    <w:rsid w:val="00BA24C0"/>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AA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0C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AE7"/>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EB8"/>
    <w:rsid w:val="00C20A77"/>
    <w:rsid w:val="00C20E68"/>
    <w:rsid w:val="00C21132"/>
    <w:rsid w:val="00C21A30"/>
    <w:rsid w:val="00C22557"/>
    <w:rsid w:val="00C22DB0"/>
    <w:rsid w:val="00C23DFD"/>
    <w:rsid w:val="00C23E06"/>
    <w:rsid w:val="00C25FC8"/>
    <w:rsid w:val="00C26588"/>
    <w:rsid w:val="00C265EA"/>
    <w:rsid w:val="00C271D1"/>
    <w:rsid w:val="00C27768"/>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4B19"/>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53FB"/>
    <w:rsid w:val="00C56765"/>
    <w:rsid w:val="00C5753C"/>
    <w:rsid w:val="00C57816"/>
    <w:rsid w:val="00C605A8"/>
    <w:rsid w:val="00C61071"/>
    <w:rsid w:val="00C611D3"/>
    <w:rsid w:val="00C612F6"/>
    <w:rsid w:val="00C61989"/>
    <w:rsid w:val="00C619A2"/>
    <w:rsid w:val="00C61A9F"/>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205"/>
    <w:rsid w:val="00C70AD7"/>
    <w:rsid w:val="00C70F76"/>
    <w:rsid w:val="00C714A2"/>
    <w:rsid w:val="00C7179F"/>
    <w:rsid w:val="00C725E4"/>
    <w:rsid w:val="00C727CF"/>
    <w:rsid w:val="00C72B4D"/>
    <w:rsid w:val="00C72D44"/>
    <w:rsid w:val="00C75E83"/>
    <w:rsid w:val="00C7706C"/>
    <w:rsid w:val="00C771DA"/>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577"/>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691"/>
    <w:rsid w:val="00CA1743"/>
    <w:rsid w:val="00CA237E"/>
    <w:rsid w:val="00CA4139"/>
    <w:rsid w:val="00CA42C1"/>
    <w:rsid w:val="00CA47CB"/>
    <w:rsid w:val="00CA5166"/>
    <w:rsid w:val="00CA64E1"/>
    <w:rsid w:val="00CA73F4"/>
    <w:rsid w:val="00CA77FA"/>
    <w:rsid w:val="00CB16ED"/>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0DA"/>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D2A"/>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E0C"/>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D4"/>
    <w:rsid w:val="00D202BA"/>
    <w:rsid w:val="00D20B5F"/>
    <w:rsid w:val="00D22226"/>
    <w:rsid w:val="00D232F1"/>
    <w:rsid w:val="00D23CC8"/>
    <w:rsid w:val="00D247A7"/>
    <w:rsid w:val="00D24970"/>
    <w:rsid w:val="00D24EF8"/>
    <w:rsid w:val="00D25088"/>
    <w:rsid w:val="00D25782"/>
    <w:rsid w:val="00D262B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7B3"/>
    <w:rsid w:val="00D60217"/>
    <w:rsid w:val="00D60271"/>
    <w:rsid w:val="00D60623"/>
    <w:rsid w:val="00D60E01"/>
    <w:rsid w:val="00D611AB"/>
    <w:rsid w:val="00D61620"/>
    <w:rsid w:val="00D61638"/>
    <w:rsid w:val="00D62793"/>
    <w:rsid w:val="00D62B64"/>
    <w:rsid w:val="00D6304F"/>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76"/>
    <w:rsid w:val="00D8625D"/>
    <w:rsid w:val="00D86901"/>
    <w:rsid w:val="00D86A7B"/>
    <w:rsid w:val="00D8792F"/>
    <w:rsid w:val="00D8795A"/>
    <w:rsid w:val="00D90B3E"/>
    <w:rsid w:val="00D90C01"/>
    <w:rsid w:val="00D90F66"/>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2AB"/>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124"/>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94F"/>
    <w:rsid w:val="00E1204F"/>
    <w:rsid w:val="00E121DF"/>
    <w:rsid w:val="00E123CC"/>
    <w:rsid w:val="00E12FBA"/>
    <w:rsid w:val="00E1304E"/>
    <w:rsid w:val="00E1329C"/>
    <w:rsid w:val="00E13E63"/>
    <w:rsid w:val="00E14179"/>
    <w:rsid w:val="00E146F6"/>
    <w:rsid w:val="00E146F8"/>
    <w:rsid w:val="00E1541E"/>
    <w:rsid w:val="00E16072"/>
    <w:rsid w:val="00E160F5"/>
    <w:rsid w:val="00E16240"/>
    <w:rsid w:val="00E16397"/>
    <w:rsid w:val="00E201DD"/>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EC6"/>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2E9"/>
    <w:rsid w:val="00E57702"/>
    <w:rsid w:val="00E577C7"/>
    <w:rsid w:val="00E6008D"/>
    <w:rsid w:val="00E6084D"/>
    <w:rsid w:val="00E60B06"/>
    <w:rsid w:val="00E60C92"/>
    <w:rsid w:val="00E61D90"/>
    <w:rsid w:val="00E6341D"/>
    <w:rsid w:val="00E6378C"/>
    <w:rsid w:val="00E63E0C"/>
    <w:rsid w:val="00E64158"/>
    <w:rsid w:val="00E643F9"/>
    <w:rsid w:val="00E6448D"/>
    <w:rsid w:val="00E655C9"/>
    <w:rsid w:val="00E655D1"/>
    <w:rsid w:val="00E65C12"/>
    <w:rsid w:val="00E65C56"/>
    <w:rsid w:val="00E660CD"/>
    <w:rsid w:val="00E66292"/>
    <w:rsid w:val="00E668C5"/>
    <w:rsid w:val="00E670F8"/>
    <w:rsid w:val="00E67CF1"/>
    <w:rsid w:val="00E70410"/>
    <w:rsid w:val="00E7043E"/>
    <w:rsid w:val="00E70636"/>
    <w:rsid w:val="00E729B9"/>
    <w:rsid w:val="00E75068"/>
    <w:rsid w:val="00E76292"/>
    <w:rsid w:val="00E76434"/>
    <w:rsid w:val="00E76A3A"/>
    <w:rsid w:val="00E77D11"/>
    <w:rsid w:val="00E80EDE"/>
    <w:rsid w:val="00E81505"/>
    <w:rsid w:val="00E81709"/>
    <w:rsid w:val="00E81834"/>
    <w:rsid w:val="00E81CD8"/>
    <w:rsid w:val="00E81D97"/>
    <w:rsid w:val="00E81E81"/>
    <w:rsid w:val="00E8220B"/>
    <w:rsid w:val="00E8279E"/>
    <w:rsid w:val="00E83154"/>
    <w:rsid w:val="00E83222"/>
    <w:rsid w:val="00E8419D"/>
    <w:rsid w:val="00E8432A"/>
    <w:rsid w:val="00E85013"/>
    <w:rsid w:val="00E85E8B"/>
    <w:rsid w:val="00E865C4"/>
    <w:rsid w:val="00E865CE"/>
    <w:rsid w:val="00E86BCE"/>
    <w:rsid w:val="00E871A9"/>
    <w:rsid w:val="00E9007E"/>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5FD8"/>
    <w:rsid w:val="00EA6573"/>
    <w:rsid w:val="00EA6D1E"/>
    <w:rsid w:val="00EA6E8F"/>
    <w:rsid w:val="00EA6F5B"/>
    <w:rsid w:val="00EA7102"/>
    <w:rsid w:val="00EA76DD"/>
    <w:rsid w:val="00EA7F20"/>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59D"/>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4F39"/>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0CBA"/>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AE7"/>
    <w:rsid w:val="00F97BF1"/>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7C7"/>
    <w:rsid w:val="00FB4C59"/>
    <w:rsid w:val="00FB540D"/>
    <w:rsid w:val="00FB553F"/>
    <w:rsid w:val="00FB5700"/>
    <w:rsid w:val="00FB5D95"/>
    <w:rsid w:val="00FB633B"/>
    <w:rsid w:val="00FB66D2"/>
    <w:rsid w:val="00FB6A6A"/>
    <w:rsid w:val="00FB78A1"/>
    <w:rsid w:val="00FB7BCA"/>
    <w:rsid w:val="00FC0DC2"/>
    <w:rsid w:val="00FC11E6"/>
    <w:rsid w:val="00FC1A04"/>
    <w:rsid w:val="00FC1ABF"/>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4960"/>
    <w:rsid w:val="00FF506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D05666"/>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261D49"/>
  </w:style>
  <w:style w:type="paragraph" w:customStyle="1" w:styleId="BodyA">
    <w:name w:val="Body A"/>
    <w:rsid w:val="001B7EA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paragraph">
    <w:name w:val="paragraph"/>
    <w:basedOn w:val="Normal"/>
    <w:rsid w:val="00FB540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B5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t/legalAct/TAR.F31E79DEC55D/asr" TargetMode="External"/><Relationship Id="rId18" Type="http://schemas.openxmlformats.org/officeDocument/2006/relationships/hyperlink" Target="https://www.e-tar.lt/portal/lt/legalAct/TAR.B49EEDC9171B/asr" TargetMode="External"/><Relationship Id="rId26" Type="http://schemas.openxmlformats.org/officeDocument/2006/relationships/hyperlink" Target="https://www.ssva.lt/registrai/stspreg/sptdreg_list.php" TargetMode="External"/><Relationship Id="rId3" Type="http://schemas.openxmlformats.org/officeDocument/2006/relationships/customXml" Target="../customXml/item3.xml"/><Relationship Id="rId21" Type="http://schemas.openxmlformats.org/officeDocument/2006/relationships/hyperlink" Target="https://www.ssva.lt/registrai/stspreg/sptdreg_list.php" TargetMode="External"/><Relationship Id="rId7" Type="http://schemas.openxmlformats.org/officeDocument/2006/relationships/webSettings" Target="webSettings.xml"/><Relationship Id="rId12" Type="http://schemas.openxmlformats.org/officeDocument/2006/relationships/hyperlink" Target="https://www.e-tar.lt/portal/lt/legalAct/TAR.B49EEDC9171B/asr" TargetMode="External"/><Relationship Id="rId17" Type="http://schemas.openxmlformats.org/officeDocument/2006/relationships/hyperlink" Target="https://www.e-tar.lt/portal/lt/legalAct/c14e6210afe511e6b844f0f29024f5ac/asr" TargetMode="External"/><Relationship Id="rId25" Type="http://schemas.openxmlformats.org/officeDocument/2006/relationships/hyperlink" Target="https://www.e-tar.lt/portal/lt/legalAct/TAR.F31E79DEC55D/asr" TargetMode="External"/><Relationship Id="rId2" Type="http://schemas.openxmlformats.org/officeDocument/2006/relationships/customXml" Target="../customXml/item2.xml"/><Relationship Id="rId16" Type="http://schemas.openxmlformats.org/officeDocument/2006/relationships/hyperlink" Target="https://www.e-tar.lt/portal/lt/legalAct/3ecef840bae411e688d0ed775a2e782a/asr" TargetMode="External"/><Relationship Id="rId20" Type="http://schemas.openxmlformats.org/officeDocument/2006/relationships/hyperlink" Target="https://www.ssva.lt/registrai/stspreg/sptdreg_list.ph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c14e6210afe511e6b844f0f29024f5ac/asr" TargetMode="External"/><Relationship Id="rId24" Type="http://schemas.openxmlformats.org/officeDocument/2006/relationships/hyperlink" Target="https://www.e-tar.lt/portal/lt/legalAct/TAR.B49EEDC9171B/asr" TargetMode="External"/><Relationship Id="rId5" Type="http://schemas.openxmlformats.org/officeDocument/2006/relationships/styles" Target="styles.xml"/><Relationship Id="rId15" Type="http://schemas.openxmlformats.org/officeDocument/2006/relationships/hyperlink" Target="https://www.ssva.lt/registrai/stspreg/sptdreg_list.php" TargetMode="External"/><Relationship Id="rId23" Type="http://schemas.openxmlformats.org/officeDocument/2006/relationships/hyperlink" Target="https://www.e-tar.lt/portal/lt/legalAct/c14e6210afe511e6b844f0f29024f5ac/asr" TargetMode="External"/><Relationship Id="rId28" Type="http://schemas.openxmlformats.org/officeDocument/2006/relationships/footer" Target="footer1.xml"/><Relationship Id="rId10" Type="http://schemas.openxmlformats.org/officeDocument/2006/relationships/hyperlink" Target="https://www.e-tar.lt/portal/lt/legalAct/TAR.F31E79DEC55D/asr" TargetMode="External"/><Relationship Id="rId19" Type="http://schemas.openxmlformats.org/officeDocument/2006/relationships/hyperlink" Target="https://www.e-tar.lt/portal/lt/legalAct/TAR.F31E79DEC55D/as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sva.lt/registrai/stspreg/sptdreg_list.php" TargetMode="External"/><Relationship Id="rId22" Type="http://schemas.openxmlformats.org/officeDocument/2006/relationships/hyperlink" Target="https://www.e-tar.lt/portal/lt/legalAct/3ecef840bae411e688d0ed775a2e782a/asr" TargetMode="External"/><Relationship Id="rId27" Type="http://schemas.openxmlformats.org/officeDocument/2006/relationships/hyperlink" Target="https://www.ssva.lt/registrai/stspreg/sptdreg_list.php"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sva.lt/cms/registrai" TargetMode="External"/><Relationship Id="rId2" Type="http://schemas.openxmlformats.org/officeDocument/2006/relationships/hyperlink" Target="https://www.ssva.lt/cms/registrai" TargetMode="External"/><Relationship Id="rId1" Type="http://schemas.openxmlformats.org/officeDocument/2006/relationships/hyperlink" Target="https://www.ssva.lt/cms/regis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6441</Words>
  <Characters>3672</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2025-09-29T15:20:00Z</dcterms:created>
  <dcterms:modified xsi:type="dcterms:W3CDTF">2025-12-19T12:24:00Z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