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9E687F" w:rsidRDefault="79A52F8C" w:rsidP="009E687F">
      <w:pPr>
        <w:spacing w:after="0" w:line="240" w:lineRule="auto"/>
        <w:contextualSpacing/>
        <w:jc w:val="center"/>
        <w:rPr>
          <w:rFonts w:ascii="Times New Roman" w:hAnsi="Times New Roman" w:cs="Times New Roman"/>
          <w:b/>
          <w:bCs/>
          <w:color w:val="00B050"/>
          <w:sz w:val="24"/>
          <w:szCs w:val="24"/>
        </w:rPr>
      </w:pPr>
    </w:p>
    <w:p w14:paraId="6B70593D" w14:textId="77777777" w:rsidR="008C6C3E" w:rsidRDefault="008C6C3E" w:rsidP="008C6C3E">
      <w:pPr>
        <w:spacing w:after="0" w:line="240" w:lineRule="auto"/>
        <w:jc w:val="both"/>
        <w:rPr>
          <w:rFonts w:ascii="Times New Roman" w:hAnsi="Times New Roman" w:cs="Times New Roman"/>
          <w:sz w:val="22"/>
          <w:szCs w:val="22"/>
          <w:lang w:eastAsia="zh-CN"/>
        </w:rPr>
      </w:pPr>
      <w:r>
        <w:rPr>
          <w:rFonts w:ascii="Times New Roman" w:hAnsi="Times New Roman" w:cs="Times New Roman"/>
          <w:sz w:val="22"/>
          <w:szCs w:val="22"/>
          <w:lang w:eastAsia="zh-CN"/>
        </w:rPr>
        <w:t xml:space="preserve">1. </w:t>
      </w:r>
      <w:r w:rsidRPr="00ED4F09">
        <w:rPr>
          <w:rFonts w:ascii="Times New Roman" w:hAnsi="Times New Roman" w:cs="Times New Roman"/>
          <w:sz w:val="22"/>
          <w:szCs w:val="22"/>
          <w:lang w:eastAsia="zh-CN"/>
        </w:rPr>
        <w:t xml:space="preserve">Neatmesti galutiniai pasiūlymai bus vertinami pagal ekonominio naudingumo kriterijus. Ekonomiškai naudingiausias pasiūlymas išrenkamas pagal kainos ir kokybės santykį. </w:t>
      </w:r>
      <w:r w:rsidRPr="00ED4F09">
        <w:rPr>
          <w:rFonts w:ascii="Times New Roman" w:hAnsi="Times New Roman" w:cs="Times New Roman"/>
          <w:sz w:val="22"/>
          <w:szCs w:val="22"/>
          <w:lang w:bidi="ta-IN"/>
        </w:rPr>
        <w:t xml:space="preserve">Ekonomiškai naudingiausias pasiūlymas – tai pasiūlymas, kurio palyginamoji kaina, apskaičiuota pagal </w:t>
      </w:r>
      <w:r w:rsidRPr="00ED4F09">
        <w:rPr>
          <w:rFonts w:ascii="Times New Roman" w:hAnsi="Times New Roman" w:cs="Times New Roman"/>
          <w:sz w:val="22"/>
          <w:szCs w:val="22"/>
          <w:lang w:eastAsia="zh-CN"/>
        </w:rPr>
        <w:t xml:space="preserve">žemiau </w:t>
      </w:r>
      <w:r w:rsidRPr="00ED4F09">
        <w:rPr>
          <w:rFonts w:ascii="Times New Roman" w:hAnsi="Times New Roman" w:cs="Times New Roman"/>
          <w:sz w:val="22"/>
          <w:szCs w:val="22"/>
          <w:lang w:bidi="ta-IN"/>
        </w:rPr>
        <w:t>nustatytus pasiūlymų vertinimo kriterijus ir sąlygas, yra mažiausia.</w:t>
      </w:r>
      <w:r w:rsidRPr="00ED4F09">
        <w:rPr>
          <w:rFonts w:ascii="Times New Roman" w:hAnsi="Times New Roman" w:cs="Times New Roman"/>
          <w:sz w:val="22"/>
          <w:szCs w:val="22"/>
          <w:lang w:eastAsia="zh-CN"/>
        </w:rPr>
        <w:t xml:space="preserve"> </w:t>
      </w:r>
    </w:p>
    <w:p w14:paraId="501C5DCA" w14:textId="77777777" w:rsidR="008C6C3E" w:rsidRPr="00ED4F09" w:rsidRDefault="008C6C3E" w:rsidP="008C6C3E">
      <w:pPr>
        <w:spacing w:after="0" w:line="240" w:lineRule="auto"/>
        <w:jc w:val="both"/>
        <w:rPr>
          <w:rFonts w:ascii="Times New Roman" w:hAnsi="Times New Roman" w:cs="Times New Roman"/>
          <w:sz w:val="22"/>
          <w:szCs w:val="22"/>
          <w:lang w:bidi="ta-IN"/>
        </w:rPr>
      </w:pPr>
      <w:r>
        <w:rPr>
          <w:rFonts w:ascii="Times New Roman" w:hAnsi="Times New Roman" w:cs="Times New Roman"/>
          <w:sz w:val="22"/>
          <w:szCs w:val="22"/>
        </w:rPr>
        <w:t xml:space="preserve">2. </w:t>
      </w:r>
      <w:r w:rsidRPr="00ED4F09">
        <w:rPr>
          <w:rFonts w:ascii="Times New Roman" w:hAnsi="Times New Roman" w:cs="Times New Roman"/>
          <w:sz w:val="22"/>
          <w:szCs w:val="22"/>
        </w:rPr>
        <w:t>Perkančioji organizacija pranešime apie sudarytą pasiūlymų eilę ir laimėjusį pasiūlymą nurodys kiekvieno ekonominio naudingumo būdu vertinto pasiūlymo palyginamąją kainą.</w:t>
      </w:r>
    </w:p>
    <w:p w14:paraId="6B46E61F" w14:textId="77777777" w:rsidR="008C6C3E" w:rsidRPr="005F79FE" w:rsidRDefault="008C6C3E" w:rsidP="008C6C3E">
      <w:pPr>
        <w:pStyle w:val="Body2"/>
        <w:rPr>
          <w:lang w:val="lt-LT" w:eastAsia="lt-LT" w:bidi="ta-IN"/>
        </w:rPr>
      </w:pPr>
    </w:p>
    <w:tbl>
      <w:tblPr>
        <w:tblStyle w:val="TableGrid"/>
        <w:tblW w:w="10065" w:type="dxa"/>
        <w:tblInd w:w="-5" w:type="dxa"/>
        <w:tblLayout w:type="fixed"/>
        <w:tblLook w:val="04A0" w:firstRow="1" w:lastRow="0" w:firstColumn="1" w:lastColumn="0" w:noHBand="0" w:noVBand="1"/>
      </w:tblPr>
      <w:tblGrid>
        <w:gridCol w:w="709"/>
        <w:gridCol w:w="1701"/>
        <w:gridCol w:w="2552"/>
        <w:gridCol w:w="5103"/>
      </w:tblGrid>
      <w:tr w:rsidR="008C6C3E" w:rsidRPr="007717FB" w14:paraId="2BB21CCD" w14:textId="77777777" w:rsidTr="005C3F15">
        <w:trPr>
          <w:trHeight w:val="498"/>
          <w:tblHeader/>
        </w:trPr>
        <w:tc>
          <w:tcPr>
            <w:tcW w:w="709" w:type="dxa"/>
          </w:tcPr>
          <w:p w14:paraId="19F72801" w14:textId="77777777" w:rsidR="008C6C3E" w:rsidRPr="00BA24C0" w:rsidRDefault="008C6C3E" w:rsidP="005C3F15">
            <w:pPr>
              <w:pStyle w:val="Body2"/>
              <w:spacing w:after="0"/>
              <w:jc w:val="center"/>
              <w:rPr>
                <w:rFonts w:cs="Times New Roman"/>
                <w:b/>
                <w:color w:val="auto"/>
                <w:lang w:val="lt-LT" w:bidi="ta-IN"/>
              </w:rPr>
            </w:pPr>
            <w:r w:rsidRPr="00BA24C0">
              <w:rPr>
                <w:rFonts w:cs="Times New Roman"/>
                <w:b/>
                <w:color w:val="auto"/>
                <w:lang w:val="lt-LT" w:bidi="ta-IN"/>
              </w:rPr>
              <w:t>Kriterijus</w:t>
            </w:r>
          </w:p>
        </w:tc>
        <w:tc>
          <w:tcPr>
            <w:tcW w:w="1701" w:type="dxa"/>
          </w:tcPr>
          <w:p w14:paraId="39C661D7" w14:textId="77777777" w:rsidR="008C6C3E" w:rsidRPr="00BA24C0" w:rsidRDefault="008C6C3E" w:rsidP="005C3F15">
            <w:pPr>
              <w:pStyle w:val="Body2"/>
              <w:spacing w:after="0"/>
              <w:jc w:val="center"/>
              <w:rPr>
                <w:rFonts w:cs="Times New Roman"/>
                <w:b/>
                <w:color w:val="auto"/>
                <w:lang w:val="lt-LT" w:bidi="ta-IN"/>
              </w:rPr>
            </w:pPr>
            <w:r w:rsidRPr="00BA24C0">
              <w:rPr>
                <w:rFonts w:cs="Times New Roman"/>
                <w:b/>
                <w:color w:val="auto"/>
                <w:lang w:val="lt-LT" w:bidi="ta-IN"/>
              </w:rPr>
              <w:t>Kriterijaus pavadinimas</w:t>
            </w:r>
          </w:p>
        </w:tc>
        <w:tc>
          <w:tcPr>
            <w:tcW w:w="2552" w:type="dxa"/>
          </w:tcPr>
          <w:p w14:paraId="0AA446C8" w14:textId="77777777" w:rsidR="008C6C3E" w:rsidRPr="00BA24C0" w:rsidRDefault="008C6C3E" w:rsidP="005C3F15">
            <w:pPr>
              <w:pStyle w:val="Body2"/>
              <w:spacing w:after="0"/>
              <w:jc w:val="center"/>
              <w:rPr>
                <w:rFonts w:cs="Times New Roman"/>
                <w:b/>
                <w:color w:val="auto"/>
                <w:lang w:val="lt-LT" w:bidi="ta-IN"/>
              </w:rPr>
            </w:pPr>
            <w:r w:rsidRPr="00BA24C0">
              <w:rPr>
                <w:rFonts w:cs="Times New Roman"/>
                <w:b/>
                <w:color w:val="auto"/>
                <w:lang w:val="lt-LT" w:bidi="ta-IN"/>
              </w:rPr>
              <w:t>Formulė</w:t>
            </w:r>
          </w:p>
        </w:tc>
        <w:tc>
          <w:tcPr>
            <w:tcW w:w="5103" w:type="dxa"/>
          </w:tcPr>
          <w:p w14:paraId="5B3C19AE" w14:textId="77777777" w:rsidR="008C6C3E" w:rsidRPr="00BA24C0" w:rsidRDefault="008C6C3E" w:rsidP="005C3F15">
            <w:pPr>
              <w:pStyle w:val="Body2"/>
              <w:spacing w:after="0"/>
              <w:jc w:val="center"/>
              <w:rPr>
                <w:rFonts w:cs="Times New Roman"/>
                <w:b/>
                <w:color w:val="auto"/>
                <w:lang w:val="lt-LT" w:bidi="ta-IN"/>
              </w:rPr>
            </w:pPr>
            <w:r w:rsidRPr="00BA24C0">
              <w:rPr>
                <w:rFonts w:cs="Times New Roman"/>
                <w:b/>
                <w:color w:val="auto"/>
                <w:lang w:val="lt-LT" w:bidi="ta-IN"/>
              </w:rPr>
              <w:t>Reikalavimai</w:t>
            </w:r>
          </w:p>
        </w:tc>
      </w:tr>
      <w:tr w:rsidR="008C6C3E" w:rsidRPr="00A862E3" w14:paraId="29296310" w14:textId="77777777" w:rsidTr="005C3F15">
        <w:trPr>
          <w:trHeight w:val="62"/>
        </w:trPr>
        <w:tc>
          <w:tcPr>
            <w:tcW w:w="709" w:type="dxa"/>
            <w:tcBorders>
              <w:bottom w:val="single" w:sz="4" w:space="0" w:color="auto"/>
            </w:tcBorders>
          </w:tcPr>
          <w:p w14:paraId="6B07B039"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EN</w:t>
            </w:r>
          </w:p>
        </w:tc>
        <w:tc>
          <w:tcPr>
            <w:tcW w:w="1701" w:type="dxa"/>
            <w:tcBorders>
              <w:bottom w:val="single" w:sz="4" w:space="0" w:color="auto"/>
            </w:tcBorders>
          </w:tcPr>
          <w:p w14:paraId="21006D0D"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Ekonominis naudingumas</w:t>
            </w:r>
          </w:p>
        </w:tc>
        <w:tc>
          <w:tcPr>
            <w:tcW w:w="2552" w:type="dxa"/>
            <w:tcBorders>
              <w:bottom w:val="single" w:sz="4" w:space="0" w:color="auto"/>
            </w:tcBorders>
          </w:tcPr>
          <w:p w14:paraId="28644665" w14:textId="77777777" w:rsidR="008C6C3E" w:rsidRPr="000C2DDF" w:rsidRDefault="008C6C3E" w:rsidP="005C3F15">
            <w:pPr>
              <w:rPr>
                <w:rFonts w:hAnsi="Times New Roman" w:cs="Times New Roman"/>
                <w:bCs/>
                <w:lang w:bidi="ta-IN"/>
              </w:rPr>
            </w:pPr>
            <w:r w:rsidRPr="000C2DDF">
              <w:rPr>
                <w:rFonts w:hAnsi="Times New Roman" w:cs="Times New Roman"/>
                <w:bCs/>
                <w:lang w:bidi="ta-IN"/>
              </w:rPr>
              <w:t>EN=K-T1-T2-T3</w:t>
            </w:r>
          </w:p>
          <w:p w14:paraId="29ED4CC9" w14:textId="77777777" w:rsidR="008C6C3E" w:rsidRPr="000C2DDF" w:rsidRDefault="008C6C3E" w:rsidP="005C3F15">
            <w:pPr>
              <w:rPr>
                <w:rFonts w:hAnsi="Times New Roman" w:cs="Times New Roman"/>
                <w:bCs/>
                <w:lang w:bidi="ta-IN"/>
              </w:rPr>
            </w:pPr>
          </w:p>
        </w:tc>
        <w:tc>
          <w:tcPr>
            <w:tcW w:w="5103" w:type="dxa"/>
            <w:tcBorders>
              <w:bottom w:val="single" w:sz="4" w:space="0" w:color="auto"/>
            </w:tcBorders>
            <w:shd w:val="clear" w:color="auto" w:fill="F2F2F2" w:themeFill="background1" w:themeFillShade="F2"/>
          </w:tcPr>
          <w:p w14:paraId="0FA7886C" w14:textId="77777777" w:rsidR="008C6C3E" w:rsidRPr="00BA24C0" w:rsidRDefault="008C6C3E" w:rsidP="005C3F15">
            <w:pPr>
              <w:rPr>
                <w:rFonts w:hAnsi="Times New Roman" w:cs="Times New Roman"/>
                <w:bCs/>
                <w:lang w:bidi="ta-IN"/>
              </w:rPr>
            </w:pPr>
          </w:p>
        </w:tc>
      </w:tr>
      <w:tr w:rsidR="008C6C3E" w:rsidRPr="00A862E3" w14:paraId="32FD97F6" w14:textId="77777777" w:rsidTr="005C3F15">
        <w:trPr>
          <w:trHeight w:val="300"/>
        </w:trPr>
        <w:tc>
          <w:tcPr>
            <w:tcW w:w="709" w:type="dxa"/>
            <w:tcBorders>
              <w:bottom w:val="single" w:sz="4" w:space="0" w:color="auto"/>
            </w:tcBorders>
          </w:tcPr>
          <w:p w14:paraId="33CA2FC2"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K</w:t>
            </w:r>
          </w:p>
        </w:tc>
        <w:tc>
          <w:tcPr>
            <w:tcW w:w="1701" w:type="dxa"/>
            <w:tcBorders>
              <w:bottom w:val="single" w:sz="4" w:space="0" w:color="auto"/>
            </w:tcBorders>
          </w:tcPr>
          <w:p w14:paraId="6E97023C"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Kaina</w:t>
            </w:r>
          </w:p>
        </w:tc>
        <w:tc>
          <w:tcPr>
            <w:tcW w:w="2552" w:type="dxa"/>
            <w:tcBorders>
              <w:bottom w:val="single" w:sz="4" w:space="0" w:color="auto"/>
            </w:tcBorders>
          </w:tcPr>
          <w:p w14:paraId="323DB30E" w14:textId="77777777" w:rsidR="008C6C3E" w:rsidRPr="000C2DDF" w:rsidRDefault="008C6C3E" w:rsidP="005C3F15">
            <w:pPr>
              <w:jc w:val="both"/>
              <w:rPr>
                <w:rFonts w:hAnsi="Times New Roman" w:cs="Times New Roman"/>
                <w:bCs/>
                <w:lang w:bidi="ta-IN"/>
              </w:rPr>
            </w:pPr>
            <w:r w:rsidRPr="000C2DDF">
              <w:rPr>
                <w:rFonts w:hAnsi="Times New Roman" w:cs="Times New Roman"/>
                <w:bCs/>
                <w:lang w:bidi="ta-IN"/>
              </w:rPr>
              <w:t xml:space="preserve">K= Tiekėjo pasiūlyme nurodyta bendra pasiūlymo kaina su PVM (Eur)  </w:t>
            </w:r>
          </w:p>
        </w:tc>
        <w:tc>
          <w:tcPr>
            <w:tcW w:w="5103" w:type="dxa"/>
            <w:tcBorders>
              <w:bottom w:val="single" w:sz="4" w:space="0" w:color="auto"/>
            </w:tcBorders>
            <w:shd w:val="clear" w:color="auto" w:fill="F2F2F2" w:themeFill="background1" w:themeFillShade="F2"/>
          </w:tcPr>
          <w:p w14:paraId="040AF249" w14:textId="77777777" w:rsidR="008C6C3E" w:rsidRPr="00BA24C0" w:rsidRDefault="008C6C3E" w:rsidP="005C3F15">
            <w:pPr>
              <w:rPr>
                <w:rFonts w:hAnsi="Times New Roman" w:cs="Times New Roman"/>
                <w:bCs/>
                <w:lang w:bidi="ta-IN"/>
              </w:rPr>
            </w:pPr>
          </w:p>
        </w:tc>
      </w:tr>
      <w:tr w:rsidR="008C6C3E" w:rsidRPr="000015DC" w14:paraId="2D225F4F" w14:textId="77777777" w:rsidTr="005C3F15">
        <w:trPr>
          <w:trHeight w:val="300"/>
        </w:trPr>
        <w:tc>
          <w:tcPr>
            <w:tcW w:w="709" w:type="dxa"/>
          </w:tcPr>
          <w:p w14:paraId="45BB901C"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T1</w:t>
            </w:r>
          </w:p>
        </w:tc>
        <w:tc>
          <w:tcPr>
            <w:tcW w:w="1701" w:type="dxa"/>
          </w:tcPr>
          <w:p w14:paraId="4794508C"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Ypatingo statinio statybos techninės priežiūros vadovas (papildoma patirtis)</w:t>
            </w:r>
          </w:p>
          <w:p w14:paraId="1FE2E48D" w14:textId="77777777" w:rsidR="008C6C3E" w:rsidRPr="00BA24C0" w:rsidRDefault="008C6C3E" w:rsidP="005C3F15">
            <w:pPr>
              <w:rPr>
                <w:rFonts w:hAnsi="Times New Roman" w:cs="Times New Roman"/>
                <w:bCs/>
                <w:lang w:bidi="ta-IN"/>
              </w:rPr>
            </w:pPr>
          </w:p>
        </w:tc>
        <w:tc>
          <w:tcPr>
            <w:tcW w:w="2552" w:type="dxa"/>
          </w:tcPr>
          <w:p w14:paraId="5E66B8F5"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T</w:t>
            </w:r>
            <w:r>
              <w:rPr>
                <w:rFonts w:hAnsi="Times New Roman" w:cs="Times New Roman"/>
                <w:bCs/>
                <w:lang w:bidi="ta-IN"/>
              </w:rPr>
              <w:t>1</w:t>
            </w:r>
            <w:r w:rsidRPr="00BA24C0">
              <w:rPr>
                <w:rFonts w:hAnsi="Times New Roman" w:cs="Times New Roman"/>
                <w:bCs/>
                <w:lang w:bidi="ta-IN"/>
              </w:rPr>
              <w:t xml:space="preserve"> = 25 000 * Y1;  </w:t>
            </w:r>
          </w:p>
          <w:p w14:paraId="25D270A3"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 xml:space="preserve">Y – </w:t>
            </w:r>
            <w:r w:rsidRPr="00BA24C0">
              <w:rPr>
                <w:rStyle w:val="normaltextrun"/>
                <w:rFonts w:hAnsi="Times New Roman" w:cs="Times New Roman"/>
              </w:rPr>
              <w:t xml:space="preserve">Siūlomo specialisto </w:t>
            </w:r>
            <w:r w:rsidRPr="00BA24C0">
              <w:rPr>
                <w:rFonts w:hAnsi="Times New Roman" w:cs="Times New Roman"/>
                <w:bCs/>
                <w:lang w:bidi="ta-IN"/>
              </w:rPr>
              <w:t xml:space="preserve">objektų skaičius. </w:t>
            </w:r>
          </w:p>
          <w:p w14:paraId="1537EAB2"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Ne mažiau nei 2 ir ne daugiau nei 5.</w:t>
            </w:r>
          </w:p>
          <w:p w14:paraId="1D335B19" w14:textId="77777777" w:rsidR="008C6C3E" w:rsidRPr="00BA24C0" w:rsidRDefault="008C6C3E" w:rsidP="005C3F15">
            <w:pPr>
              <w:rPr>
                <w:rFonts w:hAnsi="Times New Roman" w:cs="Times New Roman"/>
                <w:bCs/>
                <w:lang w:bidi="ta-IN"/>
              </w:rPr>
            </w:pPr>
          </w:p>
          <w:p w14:paraId="563A9CE8"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Jei Y1 = 1, T2 = 0 (t. y. vienas objektas nevertinamas).</w:t>
            </w:r>
          </w:p>
          <w:p w14:paraId="21A24D6B" w14:textId="77777777" w:rsidR="008C6C3E" w:rsidRPr="00BA24C0" w:rsidRDefault="008C6C3E" w:rsidP="005C3F15">
            <w:pPr>
              <w:rPr>
                <w:rFonts w:hAnsi="Times New Roman" w:cs="Times New Roman"/>
                <w:bCs/>
                <w:lang w:bidi="ta-IN"/>
              </w:rPr>
            </w:pPr>
          </w:p>
          <w:p w14:paraId="6A80D33E"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Jei Y1 = 2, T2 = 50 000.</w:t>
            </w:r>
          </w:p>
          <w:p w14:paraId="6B34D567"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Jei Y1 = 3, T2 = 75 000</w:t>
            </w:r>
          </w:p>
          <w:p w14:paraId="64EBAF20"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Jei Y1 = 4, T2 = 100 000</w:t>
            </w:r>
          </w:p>
          <w:p w14:paraId="40AA4F3E"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Jei Y1 = 5, T2 = 150 000</w:t>
            </w:r>
          </w:p>
          <w:p w14:paraId="60AED796"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Jei Y1 = 6, T2 = 150 000 (t. y. daugiau nei 5 objektai nevertinami).</w:t>
            </w:r>
          </w:p>
          <w:p w14:paraId="2E917C12" w14:textId="77777777" w:rsidR="008C6C3E" w:rsidRPr="00BA24C0" w:rsidRDefault="008C6C3E" w:rsidP="005C3F15">
            <w:pPr>
              <w:rPr>
                <w:rFonts w:hAnsi="Times New Roman" w:cs="Times New Roman"/>
                <w:bCs/>
                <w:lang w:bidi="ta-IN"/>
              </w:rPr>
            </w:pPr>
          </w:p>
        </w:tc>
        <w:tc>
          <w:tcPr>
            <w:tcW w:w="5103" w:type="dxa"/>
          </w:tcPr>
          <w:p w14:paraId="1E518B91" w14:textId="77777777" w:rsidR="008C6C3E" w:rsidRPr="00BA24C0" w:rsidRDefault="008C6C3E" w:rsidP="005C3F15">
            <w:pPr>
              <w:pStyle w:val="paragraph"/>
              <w:spacing w:before="0" w:beforeAutospacing="0" w:after="0" w:afterAutospacing="0"/>
              <w:textAlignment w:val="baseline"/>
              <w:rPr>
                <w:rStyle w:val="eop"/>
                <w:sz w:val="20"/>
                <w:szCs w:val="20"/>
              </w:rPr>
            </w:pPr>
            <w:r w:rsidRPr="00BA24C0">
              <w:rPr>
                <w:rStyle w:val="normaltextrun"/>
                <w:sz w:val="20"/>
                <w:szCs w:val="20"/>
              </w:rPr>
              <w:t xml:space="preserve">Siūlomo specialisto </w:t>
            </w:r>
            <w:r w:rsidRPr="00BA24C0">
              <w:rPr>
                <w:bCs/>
                <w:sz w:val="20"/>
                <w:szCs w:val="20"/>
                <w:lang w:bidi="ta-IN"/>
              </w:rPr>
              <w:t>objektų skaičius</w:t>
            </w:r>
            <w:r w:rsidRPr="00BA24C0">
              <w:rPr>
                <w:rStyle w:val="normaltextrun"/>
                <w:sz w:val="20"/>
                <w:szCs w:val="20"/>
              </w:rPr>
              <w:t xml:space="preserve"> (</w:t>
            </w:r>
            <w:r w:rsidRPr="00BA24C0">
              <w:rPr>
                <w:bCs/>
                <w:sz w:val="20"/>
                <w:szCs w:val="20"/>
                <w:lang w:bidi="ta-IN"/>
              </w:rPr>
              <w:t xml:space="preserve">Y) </w:t>
            </w:r>
            <w:r w:rsidRPr="00BA24C0">
              <w:rPr>
                <w:rStyle w:val="normaltextrun"/>
                <w:sz w:val="20"/>
                <w:szCs w:val="20"/>
              </w:rPr>
              <w:t>yra tiekėjo siūlomo specialisto, kuris atitinka pirkimo sąlygų priede „Kvalifikacijos ir kiti reikalavimai tiekėjui“ atitinkamam specialistui keliamą kvalifikacinį reikalavimą,  patirties, kuri atitinka kvalifikaciniame reikalavime nurodytą patirtį, skaičius (objektų skaičius).</w:t>
            </w:r>
            <w:r w:rsidRPr="00BA24C0">
              <w:rPr>
                <w:rStyle w:val="eop"/>
                <w:sz w:val="20"/>
                <w:szCs w:val="20"/>
              </w:rPr>
              <w:t> </w:t>
            </w:r>
          </w:p>
          <w:p w14:paraId="39640907" w14:textId="77777777" w:rsidR="008C6C3E" w:rsidRPr="00BA24C0" w:rsidRDefault="008C6C3E" w:rsidP="005C3F15">
            <w:pPr>
              <w:pStyle w:val="paragraph"/>
              <w:spacing w:before="0" w:beforeAutospacing="0" w:after="0" w:afterAutospacing="0"/>
              <w:textAlignment w:val="baseline"/>
              <w:rPr>
                <w:sz w:val="20"/>
                <w:szCs w:val="20"/>
              </w:rPr>
            </w:pPr>
            <w:r w:rsidRPr="00BA24C0">
              <w:rPr>
                <w:rStyle w:val="eop"/>
                <w:sz w:val="20"/>
                <w:szCs w:val="20"/>
              </w:rPr>
              <w:t> </w:t>
            </w:r>
          </w:p>
          <w:p w14:paraId="4DBB12BB" w14:textId="77777777" w:rsidR="008C6C3E" w:rsidRPr="00BA24C0" w:rsidRDefault="008C6C3E" w:rsidP="005C3F15">
            <w:pPr>
              <w:pStyle w:val="paragraph"/>
              <w:spacing w:before="0" w:beforeAutospacing="0" w:after="0" w:afterAutospacing="0"/>
              <w:textAlignment w:val="baseline"/>
              <w:rPr>
                <w:sz w:val="20"/>
                <w:szCs w:val="20"/>
              </w:rPr>
            </w:pPr>
            <w:r w:rsidRPr="00BA24C0">
              <w:rPr>
                <w:rStyle w:val="normaltextrun"/>
                <w:sz w:val="20"/>
                <w:szCs w:val="20"/>
              </w:rPr>
              <w:t>Kartu su pasiūlymu turi būti pateikta:</w:t>
            </w:r>
            <w:r w:rsidRPr="00BA24C0">
              <w:rPr>
                <w:rStyle w:val="eop"/>
                <w:sz w:val="20"/>
                <w:szCs w:val="20"/>
              </w:rPr>
              <w:t> </w:t>
            </w:r>
          </w:p>
          <w:p w14:paraId="1CCA6AD3" w14:textId="77777777" w:rsidR="008C6C3E" w:rsidRPr="00BA24C0" w:rsidRDefault="008C6C3E" w:rsidP="005C3F15">
            <w:pPr>
              <w:pStyle w:val="paragraph"/>
              <w:spacing w:before="0" w:beforeAutospacing="0" w:after="0" w:afterAutospacing="0"/>
              <w:textAlignment w:val="baseline"/>
              <w:rPr>
                <w:sz w:val="20"/>
                <w:szCs w:val="20"/>
              </w:rPr>
            </w:pPr>
            <w:r w:rsidRPr="00BA24C0">
              <w:rPr>
                <w:rStyle w:val="normaltextrun"/>
                <w:sz w:val="20"/>
                <w:szCs w:val="20"/>
              </w:rPr>
              <w:t>a) užpildytas ir siūlomo specialisto pasirašytas pirkimo sąlygų priedas „Specialisto deklaracija“;</w:t>
            </w:r>
          </w:p>
          <w:p w14:paraId="1C70E0CB" w14:textId="77777777" w:rsidR="008C6C3E" w:rsidRPr="00BA24C0" w:rsidRDefault="008C6C3E" w:rsidP="005C3F15">
            <w:pPr>
              <w:pStyle w:val="paragraph"/>
              <w:spacing w:before="0" w:beforeAutospacing="0" w:after="0" w:afterAutospacing="0"/>
              <w:textAlignment w:val="baseline"/>
              <w:rPr>
                <w:sz w:val="20"/>
                <w:szCs w:val="20"/>
              </w:rPr>
            </w:pPr>
            <w:r w:rsidRPr="00BA24C0">
              <w:rPr>
                <w:rStyle w:val="normaltextrun"/>
                <w:sz w:val="20"/>
                <w:szCs w:val="20"/>
              </w:rPr>
              <w:t>b) užsakovo (statytojo) atstovo pasirašyta pažyma pagal pirkimo sąlygų priede „Užsakovo pažyma specialistams“ pateiktą formą arba kitos formos dokumentas(-ai), kuriame(-iuose) yra visi pirkimo sąlygų priede reikalaujami duomenys patvirtinti trečiosios šalies (ne rangovo).</w:t>
            </w:r>
            <w:r w:rsidRPr="00BA24C0">
              <w:rPr>
                <w:rStyle w:val="eop"/>
                <w:sz w:val="20"/>
                <w:szCs w:val="20"/>
              </w:rPr>
              <w:t> </w:t>
            </w:r>
          </w:p>
          <w:p w14:paraId="316C91CE" w14:textId="77777777" w:rsidR="008C6C3E" w:rsidRPr="00BA24C0" w:rsidRDefault="008C6C3E" w:rsidP="005C3F15">
            <w:pPr>
              <w:pStyle w:val="paragraph"/>
              <w:spacing w:before="0" w:beforeAutospacing="0" w:after="0" w:afterAutospacing="0"/>
              <w:textAlignment w:val="baseline"/>
              <w:rPr>
                <w:rFonts w:eastAsia="Arial Unicode MS"/>
                <w:bCs/>
                <w:sz w:val="20"/>
                <w:szCs w:val="20"/>
                <w:bdr w:val="nil"/>
                <w:lang w:eastAsia="en-US" w:bidi="ta-IN"/>
              </w:rPr>
            </w:pPr>
            <w:r w:rsidRPr="00BA24C0">
              <w:rPr>
                <w:rStyle w:val="normaltextrun"/>
                <w:b/>
                <w:bCs/>
                <w:sz w:val="20"/>
                <w:szCs w:val="20"/>
              </w:rPr>
              <w:t>Nepateikus išvardintų dokumentų kartu su pasiūlymu šis kriterijus nevertinamas.</w:t>
            </w:r>
            <w:r w:rsidRPr="00BA24C0">
              <w:rPr>
                <w:rFonts w:eastAsia="Arial Unicode MS"/>
                <w:sz w:val="20"/>
                <w:szCs w:val="20"/>
                <w:bdr w:val="nil"/>
                <w:lang w:eastAsia="en-US" w:bidi="ta-IN"/>
              </w:rPr>
              <w:t> </w:t>
            </w:r>
          </w:p>
        </w:tc>
      </w:tr>
      <w:tr w:rsidR="008C6C3E" w:rsidRPr="000015DC" w14:paraId="43A08991" w14:textId="77777777" w:rsidTr="005C3F15">
        <w:trPr>
          <w:trHeight w:val="300"/>
        </w:trPr>
        <w:tc>
          <w:tcPr>
            <w:tcW w:w="709" w:type="dxa"/>
          </w:tcPr>
          <w:p w14:paraId="1AAF1A84"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T2</w:t>
            </w:r>
          </w:p>
        </w:tc>
        <w:tc>
          <w:tcPr>
            <w:tcW w:w="1701" w:type="dxa"/>
          </w:tcPr>
          <w:p w14:paraId="4A98F200"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Statinio vandentiekio ir nuotekų šalinimo inžinerinių sistemų įrengimo; statinio šildymo, vėdinimo, oro kondicionavimo inžinerinių sistemų įrengimo specialiosios statinio statybos techninės priežiūros vadovas (papildoma patirtis)</w:t>
            </w:r>
          </w:p>
        </w:tc>
        <w:tc>
          <w:tcPr>
            <w:tcW w:w="2552" w:type="dxa"/>
          </w:tcPr>
          <w:p w14:paraId="6888BEBE"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T</w:t>
            </w:r>
            <w:r>
              <w:rPr>
                <w:rFonts w:hAnsi="Times New Roman" w:cs="Times New Roman"/>
                <w:bCs/>
                <w:lang w:bidi="ta-IN"/>
              </w:rPr>
              <w:t>2</w:t>
            </w:r>
            <w:r w:rsidRPr="00BA24C0">
              <w:rPr>
                <w:rFonts w:hAnsi="Times New Roman" w:cs="Times New Roman"/>
                <w:bCs/>
                <w:lang w:bidi="ta-IN"/>
              </w:rPr>
              <w:t xml:space="preserve"> = 25 000 * Y2;  </w:t>
            </w:r>
          </w:p>
          <w:p w14:paraId="610A6992"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 xml:space="preserve">Y – </w:t>
            </w:r>
            <w:r w:rsidRPr="00BA24C0">
              <w:rPr>
                <w:rStyle w:val="normaltextrun"/>
                <w:rFonts w:hAnsi="Times New Roman" w:cs="Times New Roman"/>
              </w:rPr>
              <w:t xml:space="preserve">Siūlomo specialisto </w:t>
            </w:r>
            <w:r w:rsidRPr="00BA24C0">
              <w:rPr>
                <w:rFonts w:hAnsi="Times New Roman" w:cs="Times New Roman"/>
                <w:bCs/>
                <w:lang w:bidi="ta-IN"/>
              </w:rPr>
              <w:t xml:space="preserve">objektų skaičius. </w:t>
            </w:r>
          </w:p>
          <w:p w14:paraId="6780EB1E"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Ne mažiau nei 2 ir ne daugiau nei 5.</w:t>
            </w:r>
          </w:p>
          <w:p w14:paraId="57C8B903" w14:textId="77777777" w:rsidR="008C6C3E" w:rsidRPr="00BA24C0" w:rsidRDefault="008C6C3E" w:rsidP="005C3F15">
            <w:pPr>
              <w:rPr>
                <w:rFonts w:hAnsi="Times New Roman" w:cs="Times New Roman"/>
                <w:bCs/>
                <w:lang w:bidi="ta-IN"/>
              </w:rPr>
            </w:pPr>
          </w:p>
          <w:p w14:paraId="4A6E7D22"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Jei Y2 = 1, T3 = 0 (t. y. vienas objektas nevertinamas).</w:t>
            </w:r>
          </w:p>
          <w:p w14:paraId="0BC3616A" w14:textId="77777777" w:rsidR="008C6C3E" w:rsidRPr="00BA24C0" w:rsidRDefault="008C6C3E" w:rsidP="005C3F15">
            <w:pPr>
              <w:rPr>
                <w:rFonts w:hAnsi="Times New Roman" w:cs="Times New Roman"/>
                <w:bCs/>
                <w:lang w:bidi="ta-IN"/>
              </w:rPr>
            </w:pPr>
          </w:p>
          <w:p w14:paraId="617CCDBD"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Jei Y2 = 2, T3 = 50 000.</w:t>
            </w:r>
          </w:p>
          <w:p w14:paraId="0BEDA846"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Jei Y2 = 3, T3 = 75 000</w:t>
            </w:r>
          </w:p>
          <w:p w14:paraId="375D4C63"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Jei Y2 = 4, T3 = 100 000</w:t>
            </w:r>
          </w:p>
          <w:p w14:paraId="11484C55"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Jei Y2 = 5, T3 = 150 000</w:t>
            </w:r>
          </w:p>
          <w:p w14:paraId="1DA50E9B"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Jei Y2 = 6, T3 = 150 000 (t. y. daugiau nei 5 objektai nevertinami).</w:t>
            </w:r>
          </w:p>
        </w:tc>
        <w:tc>
          <w:tcPr>
            <w:tcW w:w="5103" w:type="dxa"/>
          </w:tcPr>
          <w:p w14:paraId="602E0CD9" w14:textId="77777777" w:rsidR="008C6C3E" w:rsidRPr="00BA24C0" w:rsidRDefault="008C6C3E" w:rsidP="005C3F15">
            <w:pPr>
              <w:pStyle w:val="paragraph"/>
              <w:spacing w:before="0" w:beforeAutospacing="0" w:after="0" w:afterAutospacing="0"/>
              <w:textAlignment w:val="baseline"/>
              <w:rPr>
                <w:rStyle w:val="eop"/>
                <w:sz w:val="20"/>
                <w:szCs w:val="20"/>
              </w:rPr>
            </w:pPr>
            <w:r w:rsidRPr="00BA24C0">
              <w:rPr>
                <w:rStyle w:val="normaltextrun"/>
                <w:sz w:val="20"/>
                <w:szCs w:val="20"/>
              </w:rPr>
              <w:t xml:space="preserve">Siūlomo specialisto </w:t>
            </w:r>
            <w:r w:rsidRPr="00BA24C0">
              <w:rPr>
                <w:bCs/>
                <w:sz w:val="20"/>
                <w:szCs w:val="20"/>
                <w:lang w:bidi="ta-IN"/>
              </w:rPr>
              <w:t>objektų skaičius</w:t>
            </w:r>
            <w:r w:rsidRPr="00BA24C0">
              <w:rPr>
                <w:rStyle w:val="normaltextrun"/>
                <w:sz w:val="20"/>
                <w:szCs w:val="20"/>
              </w:rPr>
              <w:t xml:space="preserve"> (</w:t>
            </w:r>
            <w:r w:rsidRPr="00BA24C0">
              <w:rPr>
                <w:bCs/>
                <w:sz w:val="20"/>
                <w:szCs w:val="20"/>
                <w:lang w:bidi="ta-IN"/>
              </w:rPr>
              <w:t xml:space="preserve">Y) </w:t>
            </w:r>
            <w:r w:rsidRPr="00BA24C0">
              <w:rPr>
                <w:rStyle w:val="normaltextrun"/>
                <w:sz w:val="20"/>
                <w:szCs w:val="20"/>
              </w:rPr>
              <w:t>yra tiekėjo siūlomo specialisto, kuris atitinka pirkimo sąlygų priede „Kvalifikacijos ir kiti reikalavimai tiekėjui“ atitinkamam specialistui keliamą kvalifikacinį reikalavimą,  patirties, kuri atitinka kvalifikaciniame reikalavime nurodytą patirtį, skaičius (objektų skaičius).</w:t>
            </w:r>
            <w:r w:rsidRPr="00BA24C0">
              <w:rPr>
                <w:rStyle w:val="eop"/>
                <w:sz w:val="20"/>
                <w:szCs w:val="20"/>
              </w:rPr>
              <w:t> </w:t>
            </w:r>
          </w:p>
          <w:p w14:paraId="61AFD80B" w14:textId="77777777" w:rsidR="008C6C3E" w:rsidRPr="00BA24C0" w:rsidRDefault="008C6C3E" w:rsidP="005C3F15">
            <w:pPr>
              <w:pStyle w:val="paragraph"/>
              <w:spacing w:before="0" w:beforeAutospacing="0" w:after="0" w:afterAutospacing="0"/>
              <w:textAlignment w:val="baseline"/>
              <w:rPr>
                <w:sz w:val="20"/>
                <w:szCs w:val="20"/>
              </w:rPr>
            </w:pPr>
            <w:r w:rsidRPr="00BA24C0">
              <w:rPr>
                <w:rStyle w:val="eop"/>
                <w:sz w:val="20"/>
                <w:szCs w:val="20"/>
              </w:rPr>
              <w:t> </w:t>
            </w:r>
          </w:p>
          <w:p w14:paraId="31FFF776" w14:textId="77777777" w:rsidR="008C6C3E" w:rsidRPr="00BA24C0" w:rsidRDefault="008C6C3E" w:rsidP="005C3F15">
            <w:pPr>
              <w:pStyle w:val="paragraph"/>
              <w:spacing w:before="0" w:beforeAutospacing="0" w:after="0" w:afterAutospacing="0"/>
              <w:textAlignment w:val="baseline"/>
              <w:rPr>
                <w:sz w:val="20"/>
                <w:szCs w:val="20"/>
              </w:rPr>
            </w:pPr>
            <w:r w:rsidRPr="00BA24C0">
              <w:rPr>
                <w:rStyle w:val="normaltextrun"/>
                <w:sz w:val="20"/>
                <w:szCs w:val="20"/>
              </w:rPr>
              <w:t>Kartu su pasiūlymu turi būti pateikta:</w:t>
            </w:r>
            <w:r w:rsidRPr="00BA24C0">
              <w:rPr>
                <w:rStyle w:val="eop"/>
                <w:sz w:val="20"/>
                <w:szCs w:val="20"/>
              </w:rPr>
              <w:t> </w:t>
            </w:r>
          </w:p>
          <w:p w14:paraId="43C53F10" w14:textId="77777777" w:rsidR="008C6C3E" w:rsidRPr="00BA24C0" w:rsidRDefault="008C6C3E" w:rsidP="005C3F15">
            <w:pPr>
              <w:pStyle w:val="paragraph"/>
              <w:spacing w:before="0" w:beforeAutospacing="0" w:after="0" w:afterAutospacing="0"/>
              <w:textAlignment w:val="baseline"/>
              <w:rPr>
                <w:sz w:val="20"/>
                <w:szCs w:val="20"/>
              </w:rPr>
            </w:pPr>
            <w:r w:rsidRPr="00BA24C0">
              <w:rPr>
                <w:rStyle w:val="normaltextrun"/>
                <w:sz w:val="20"/>
                <w:szCs w:val="20"/>
              </w:rPr>
              <w:t>a) užpildytas ir siūlomo specialisto pasirašytas pirkimo sąlygų priedas „Specialisto deklaracija“;</w:t>
            </w:r>
          </w:p>
          <w:p w14:paraId="01111073" w14:textId="77777777" w:rsidR="008C6C3E" w:rsidRPr="00BA24C0" w:rsidRDefault="008C6C3E" w:rsidP="005C3F15">
            <w:pPr>
              <w:pStyle w:val="paragraph"/>
              <w:spacing w:before="0" w:beforeAutospacing="0" w:after="0" w:afterAutospacing="0"/>
              <w:textAlignment w:val="baseline"/>
              <w:rPr>
                <w:sz w:val="20"/>
                <w:szCs w:val="20"/>
              </w:rPr>
            </w:pPr>
            <w:r w:rsidRPr="00BA24C0">
              <w:rPr>
                <w:rStyle w:val="normaltextrun"/>
                <w:sz w:val="20"/>
                <w:szCs w:val="20"/>
              </w:rPr>
              <w:t>b) užsakovo (statytojo) atstovo pasirašyta pažyma pagal pirkimo sąlygų priede „Užsakovo pažyma specialistams“ pateiktą formą arba kitos formos dokumentas(-ai), kuriame(-iuose) yra visi pirkimo sąlygų priede reikalaujami duomenys patvirtinti trečiosios šalies (ne rangovo).</w:t>
            </w:r>
            <w:r w:rsidRPr="00BA24C0">
              <w:rPr>
                <w:rStyle w:val="eop"/>
                <w:sz w:val="20"/>
                <w:szCs w:val="20"/>
              </w:rPr>
              <w:t> </w:t>
            </w:r>
          </w:p>
          <w:p w14:paraId="06B0B1C5" w14:textId="77777777" w:rsidR="008C6C3E" w:rsidRPr="00BA24C0" w:rsidRDefault="008C6C3E" w:rsidP="005C3F15">
            <w:pPr>
              <w:pStyle w:val="paragraph"/>
              <w:spacing w:before="0" w:beforeAutospacing="0" w:after="0" w:afterAutospacing="0"/>
              <w:textAlignment w:val="baseline"/>
              <w:rPr>
                <w:rFonts w:eastAsia="Arial Unicode MS"/>
                <w:bCs/>
                <w:sz w:val="20"/>
                <w:szCs w:val="20"/>
                <w:bdr w:val="nil"/>
                <w:lang w:eastAsia="en-US" w:bidi="ta-IN"/>
              </w:rPr>
            </w:pPr>
            <w:r w:rsidRPr="00BA24C0">
              <w:rPr>
                <w:rStyle w:val="normaltextrun"/>
                <w:b/>
                <w:bCs/>
                <w:sz w:val="20"/>
                <w:szCs w:val="20"/>
              </w:rPr>
              <w:t>Nepateikus išvardintų dokumentų kartu su pasiūlymu šis kriterijus nevertinamas.</w:t>
            </w:r>
            <w:r w:rsidRPr="00BA24C0">
              <w:rPr>
                <w:rFonts w:eastAsia="Arial Unicode MS"/>
                <w:sz w:val="20"/>
                <w:szCs w:val="20"/>
                <w:bdr w:val="nil"/>
                <w:lang w:eastAsia="en-US" w:bidi="ta-IN"/>
              </w:rPr>
              <w:t> </w:t>
            </w:r>
          </w:p>
        </w:tc>
      </w:tr>
      <w:tr w:rsidR="008C6C3E" w:rsidRPr="000015DC" w14:paraId="5E774632" w14:textId="77777777" w:rsidTr="005C3F15">
        <w:trPr>
          <w:trHeight w:val="300"/>
        </w:trPr>
        <w:tc>
          <w:tcPr>
            <w:tcW w:w="709" w:type="dxa"/>
          </w:tcPr>
          <w:p w14:paraId="00CA4B18"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T3</w:t>
            </w:r>
          </w:p>
        </w:tc>
        <w:tc>
          <w:tcPr>
            <w:tcW w:w="1701" w:type="dxa"/>
          </w:tcPr>
          <w:p w14:paraId="6BAF978E"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 xml:space="preserve">Statinio elektros inžinerinių sistemų įrengimas; statinio apsauginės </w:t>
            </w:r>
            <w:r w:rsidRPr="00BA24C0">
              <w:rPr>
                <w:rFonts w:hAnsi="Times New Roman" w:cs="Times New Roman"/>
                <w:bCs/>
                <w:lang w:bidi="ta-IN"/>
              </w:rPr>
              <w:lastRenderedPageBreak/>
              <w:t>signalizacijos, gaisrinės saugos inžinerinių sistemų įrengimo specialiosios statinio statybos techninės priežiūros vadovas (papildoma patirtis)</w:t>
            </w:r>
          </w:p>
          <w:p w14:paraId="4A56197F" w14:textId="77777777" w:rsidR="008C6C3E" w:rsidRPr="00BA24C0" w:rsidRDefault="008C6C3E" w:rsidP="005C3F15">
            <w:pPr>
              <w:rPr>
                <w:rFonts w:hAnsi="Times New Roman" w:cs="Times New Roman"/>
                <w:bCs/>
                <w:lang w:bidi="ta-IN"/>
              </w:rPr>
            </w:pPr>
          </w:p>
          <w:p w14:paraId="641D0CB4" w14:textId="77777777" w:rsidR="008C6C3E" w:rsidRPr="00BA24C0" w:rsidRDefault="008C6C3E" w:rsidP="005C3F15">
            <w:pPr>
              <w:rPr>
                <w:rFonts w:hAnsi="Times New Roman" w:cs="Times New Roman"/>
                <w:bCs/>
                <w:lang w:bidi="ta-IN"/>
              </w:rPr>
            </w:pPr>
          </w:p>
        </w:tc>
        <w:tc>
          <w:tcPr>
            <w:tcW w:w="2552" w:type="dxa"/>
          </w:tcPr>
          <w:p w14:paraId="497D40FD" w14:textId="77777777" w:rsidR="008C6C3E" w:rsidRPr="00BA24C0" w:rsidRDefault="008C6C3E" w:rsidP="005C3F15">
            <w:pPr>
              <w:rPr>
                <w:rFonts w:hAnsi="Times New Roman" w:cs="Times New Roman"/>
                <w:bCs/>
                <w:lang w:bidi="ta-IN"/>
              </w:rPr>
            </w:pPr>
            <w:r w:rsidRPr="00BA24C0">
              <w:rPr>
                <w:rFonts w:hAnsi="Times New Roman" w:cs="Times New Roman"/>
                <w:bCs/>
                <w:lang w:bidi="ta-IN"/>
              </w:rPr>
              <w:lastRenderedPageBreak/>
              <w:t>T</w:t>
            </w:r>
            <w:r>
              <w:rPr>
                <w:rFonts w:hAnsi="Times New Roman" w:cs="Times New Roman"/>
                <w:bCs/>
                <w:lang w:bidi="ta-IN"/>
              </w:rPr>
              <w:t>3</w:t>
            </w:r>
            <w:r w:rsidRPr="00BA24C0">
              <w:rPr>
                <w:rFonts w:hAnsi="Times New Roman" w:cs="Times New Roman"/>
                <w:bCs/>
                <w:lang w:bidi="ta-IN"/>
              </w:rPr>
              <w:t xml:space="preserve"> = 25 000 * Y3;  </w:t>
            </w:r>
          </w:p>
          <w:p w14:paraId="6532FD74"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 xml:space="preserve">Y – </w:t>
            </w:r>
            <w:r w:rsidRPr="00BA24C0">
              <w:rPr>
                <w:rStyle w:val="normaltextrun"/>
                <w:rFonts w:hAnsi="Times New Roman" w:cs="Times New Roman"/>
              </w:rPr>
              <w:t xml:space="preserve">Siūlomo specialisto </w:t>
            </w:r>
            <w:r w:rsidRPr="00BA24C0">
              <w:rPr>
                <w:rFonts w:hAnsi="Times New Roman" w:cs="Times New Roman"/>
                <w:bCs/>
                <w:lang w:bidi="ta-IN"/>
              </w:rPr>
              <w:t xml:space="preserve">objektų skaičius. </w:t>
            </w:r>
          </w:p>
          <w:p w14:paraId="70323948"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Ne mažiau nei 2 ir ne daugiau nei 5.</w:t>
            </w:r>
          </w:p>
          <w:p w14:paraId="51CC7FCF" w14:textId="77777777" w:rsidR="008C6C3E" w:rsidRPr="00BA24C0" w:rsidRDefault="008C6C3E" w:rsidP="005C3F15">
            <w:pPr>
              <w:rPr>
                <w:rFonts w:hAnsi="Times New Roman" w:cs="Times New Roman"/>
                <w:bCs/>
                <w:lang w:bidi="ta-IN"/>
              </w:rPr>
            </w:pPr>
          </w:p>
          <w:p w14:paraId="2D4FFD65"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Jei Y3 = 1, T4 = 0 (t. y. vienas objektas nevertinamas).</w:t>
            </w:r>
          </w:p>
          <w:p w14:paraId="70B8D352" w14:textId="77777777" w:rsidR="008C6C3E" w:rsidRPr="00BA24C0" w:rsidRDefault="008C6C3E" w:rsidP="005C3F15">
            <w:pPr>
              <w:rPr>
                <w:rFonts w:hAnsi="Times New Roman" w:cs="Times New Roman"/>
                <w:bCs/>
                <w:lang w:bidi="ta-IN"/>
              </w:rPr>
            </w:pPr>
          </w:p>
          <w:p w14:paraId="7D8FE380"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Jei Y3 = 2, T4 = 50 000.</w:t>
            </w:r>
          </w:p>
          <w:p w14:paraId="1417A94D"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Jei Y3 = 3, T4 = 75 000</w:t>
            </w:r>
          </w:p>
          <w:p w14:paraId="6AC6B5ED"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Jei Y3 = 4, T4 = 100 000</w:t>
            </w:r>
          </w:p>
          <w:p w14:paraId="643E45D3"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Jei Y3 = 5, T4 = 150 000</w:t>
            </w:r>
          </w:p>
          <w:p w14:paraId="44098BE4" w14:textId="77777777" w:rsidR="008C6C3E" w:rsidRPr="00BA24C0" w:rsidRDefault="008C6C3E" w:rsidP="005C3F15">
            <w:pPr>
              <w:rPr>
                <w:rFonts w:hAnsi="Times New Roman" w:cs="Times New Roman"/>
                <w:bCs/>
                <w:lang w:bidi="ta-IN"/>
              </w:rPr>
            </w:pPr>
            <w:r w:rsidRPr="00BA24C0">
              <w:rPr>
                <w:rFonts w:hAnsi="Times New Roman" w:cs="Times New Roman"/>
                <w:bCs/>
                <w:lang w:bidi="ta-IN"/>
              </w:rPr>
              <w:t>Jei Y3 = 6, T4 = 150 000 (t. y. daugiau nei 5 objektai nevertinami).</w:t>
            </w:r>
          </w:p>
        </w:tc>
        <w:tc>
          <w:tcPr>
            <w:tcW w:w="5103" w:type="dxa"/>
          </w:tcPr>
          <w:p w14:paraId="3D48744F" w14:textId="77777777" w:rsidR="008C6C3E" w:rsidRPr="00BA24C0" w:rsidRDefault="008C6C3E" w:rsidP="005C3F15">
            <w:pPr>
              <w:pStyle w:val="paragraph"/>
              <w:spacing w:before="0" w:beforeAutospacing="0" w:after="0" w:afterAutospacing="0"/>
              <w:textAlignment w:val="baseline"/>
              <w:rPr>
                <w:rStyle w:val="eop"/>
                <w:sz w:val="20"/>
                <w:szCs w:val="20"/>
              </w:rPr>
            </w:pPr>
            <w:r w:rsidRPr="00BA24C0">
              <w:rPr>
                <w:rStyle w:val="normaltextrun"/>
                <w:sz w:val="20"/>
                <w:szCs w:val="20"/>
              </w:rPr>
              <w:lastRenderedPageBreak/>
              <w:t xml:space="preserve">Siūlomo specialisto </w:t>
            </w:r>
            <w:r w:rsidRPr="00BA24C0">
              <w:rPr>
                <w:bCs/>
                <w:sz w:val="20"/>
                <w:szCs w:val="20"/>
                <w:lang w:bidi="ta-IN"/>
              </w:rPr>
              <w:t>objektų skaičius</w:t>
            </w:r>
            <w:r w:rsidRPr="00BA24C0">
              <w:rPr>
                <w:rStyle w:val="normaltextrun"/>
                <w:sz w:val="20"/>
                <w:szCs w:val="20"/>
              </w:rPr>
              <w:t xml:space="preserve"> (</w:t>
            </w:r>
            <w:r w:rsidRPr="00BA24C0">
              <w:rPr>
                <w:bCs/>
                <w:sz w:val="20"/>
                <w:szCs w:val="20"/>
                <w:lang w:bidi="ta-IN"/>
              </w:rPr>
              <w:t xml:space="preserve">Y) </w:t>
            </w:r>
            <w:r w:rsidRPr="00BA24C0">
              <w:rPr>
                <w:rStyle w:val="normaltextrun"/>
                <w:sz w:val="20"/>
                <w:szCs w:val="20"/>
              </w:rPr>
              <w:t xml:space="preserve">yra tiekėjo siūlomo specialisto, kuris atitinka pirkimo sąlygų priede „Kvalifikacijos ir kiti reikalavimai tiekėjui“ atitinkamam specialistui keliamą kvalifikacinį reikalavimą,  patirties, kuri </w:t>
            </w:r>
            <w:r w:rsidRPr="00BA24C0">
              <w:rPr>
                <w:rStyle w:val="normaltextrun"/>
                <w:sz w:val="20"/>
                <w:szCs w:val="20"/>
              </w:rPr>
              <w:lastRenderedPageBreak/>
              <w:t>atitinka kvalifikaciniame reikalavime nurodytą patirtį, skaičius (objektų skaičius).</w:t>
            </w:r>
            <w:r w:rsidRPr="00BA24C0">
              <w:rPr>
                <w:rStyle w:val="eop"/>
                <w:sz w:val="20"/>
                <w:szCs w:val="20"/>
              </w:rPr>
              <w:t> </w:t>
            </w:r>
          </w:p>
          <w:p w14:paraId="1FA2C34F" w14:textId="77777777" w:rsidR="008C6C3E" w:rsidRPr="00BA24C0" w:rsidRDefault="008C6C3E" w:rsidP="005C3F15">
            <w:pPr>
              <w:pStyle w:val="paragraph"/>
              <w:spacing w:before="0" w:beforeAutospacing="0" w:after="0" w:afterAutospacing="0"/>
              <w:textAlignment w:val="baseline"/>
              <w:rPr>
                <w:sz w:val="20"/>
                <w:szCs w:val="20"/>
              </w:rPr>
            </w:pPr>
            <w:r w:rsidRPr="00BA24C0">
              <w:rPr>
                <w:rStyle w:val="eop"/>
                <w:sz w:val="20"/>
                <w:szCs w:val="20"/>
              </w:rPr>
              <w:t> </w:t>
            </w:r>
          </w:p>
          <w:p w14:paraId="422B618D" w14:textId="77777777" w:rsidR="008C6C3E" w:rsidRPr="00BA24C0" w:rsidRDefault="008C6C3E" w:rsidP="005C3F15">
            <w:pPr>
              <w:pStyle w:val="paragraph"/>
              <w:spacing w:before="0" w:beforeAutospacing="0" w:after="0" w:afterAutospacing="0"/>
              <w:textAlignment w:val="baseline"/>
              <w:rPr>
                <w:sz w:val="20"/>
                <w:szCs w:val="20"/>
              </w:rPr>
            </w:pPr>
            <w:r w:rsidRPr="00BA24C0">
              <w:rPr>
                <w:rStyle w:val="normaltextrun"/>
                <w:sz w:val="20"/>
                <w:szCs w:val="20"/>
              </w:rPr>
              <w:t>Kartu su pasiūlymu turi būti pateikta:</w:t>
            </w:r>
            <w:r w:rsidRPr="00BA24C0">
              <w:rPr>
                <w:rStyle w:val="eop"/>
                <w:sz w:val="20"/>
                <w:szCs w:val="20"/>
              </w:rPr>
              <w:t> </w:t>
            </w:r>
          </w:p>
          <w:p w14:paraId="154A2C60" w14:textId="77777777" w:rsidR="008C6C3E" w:rsidRPr="00BA24C0" w:rsidRDefault="008C6C3E" w:rsidP="005C3F15">
            <w:pPr>
              <w:pStyle w:val="paragraph"/>
              <w:spacing w:before="0" w:beforeAutospacing="0" w:after="0" w:afterAutospacing="0"/>
              <w:textAlignment w:val="baseline"/>
              <w:rPr>
                <w:sz w:val="20"/>
                <w:szCs w:val="20"/>
              </w:rPr>
            </w:pPr>
            <w:r w:rsidRPr="00BA24C0">
              <w:rPr>
                <w:rStyle w:val="normaltextrun"/>
                <w:sz w:val="20"/>
                <w:szCs w:val="20"/>
              </w:rPr>
              <w:t>a) užpildytas ir siūlomo specialisto pasirašytas pirkimo sąlygų priedas „Specialisto deklaracija“;</w:t>
            </w:r>
          </w:p>
          <w:p w14:paraId="599523A8" w14:textId="77777777" w:rsidR="008C6C3E" w:rsidRPr="00BA24C0" w:rsidRDefault="008C6C3E" w:rsidP="005C3F15">
            <w:pPr>
              <w:pStyle w:val="paragraph"/>
              <w:spacing w:before="0" w:beforeAutospacing="0" w:after="0" w:afterAutospacing="0"/>
              <w:textAlignment w:val="baseline"/>
              <w:rPr>
                <w:sz w:val="20"/>
                <w:szCs w:val="20"/>
              </w:rPr>
            </w:pPr>
            <w:r w:rsidRPr="00BA24C0">
              <w:rPr>
                <w:rStyle w:val="normaltextrun"/>
                <w:sz w:val="20"/>
                <w:szCs w:val="20"/>
              </w:rPr>
              <w:t>b) užsakovo (statytojo) atstovo pasirašyta pažyma pagal pirkimo sąlygų priede „Užsakovo pažyma specialistams“ pateiktą formą arba kitos formos dokumentas(-ai), kuriame(-iuose) yra visi pirkimo sąlygų priede reikalaujami duomenys patvirtinti trečiosios šalies (ne rangovo).</w:t>
            </w:r>
            <w:r w:rsidRPr="00BA24C0">
              <w:rPr>
                <w:rStyle w:val="eop"/>
                <w:sz w:val="20"/>
                <w:szCs w:val="20"/>
              </w:rPr>
              <w:t> </w:t>
            </w:r>
          </w:p>
          <w:p w14:paraId="4985DA7E" w14:textId="77777777" w:rsidR="008C6C3E" w:rsidRPr="00BA24C0" w:rsidRDefault="008C6C3E" w:rsidP="005C3F15">
            <w:pPr>
              <w:pStyle w:val="paragraph"/>
              <w:spacing w:before="0" w:beforeAutospacing="0" w:after="0" w:afterAutospacing="0"/>
              <w:textAlignment w:val="baseline"/>
              <w:rPr>
                <w:rFonts w:eastAsia="Arial Unicode MS"/>
                <w:bCs/>
                <w:sz w:val="20"/>
                <w:szCs w:val="20"/>
                <w:bdr w:val="nil"/>
                <w:lang w:eastAsia="en-US" w:bidi="ta-IN"/>
              </w:rPr>
            </w:pPr>
            <w:r w:rsidRPr="00BA24C0">
              <w:rPr>
                <w:rStyle w:val="normaltextrun"/>
                <w:b/>
                <w:bCs/>
                <w:sz w:val="20"/>
                <w:szCs w:val="20"/>
              </w:rPr>
              <w:t>Nepateikus išvardintų dokumentų kartu su pasiūlymu šis kriterijus nevertinamas.</w:t>
            </w:r>
            <w:r w:rsidRPr="00BA24C0">
              <w:rPr>
                <w:rFonts w:eastAsia="Arial Unicode MS"/>
                <w:sz w:val="20"/>
                <w:szCs w:val="20"/>
                <w:bdr w:val="nil"/>
                <w:lang w:eastAsia="en-US" w:bidi="ta-IN"/>
              </w:rPr>
              <w:t> </w:t>
            </w:r>
          </w:p>
          <w:p w14:paraId="2F1BF448" w14:textId="77777777" w:rsidR="008C6C3E" w:rsidRPr="00BA24C0" w:rsidRDefault="008C6C3E" w:rsidP="005C3F15">
            <w:pPr>
              <w:pStyle w:val="paragraph"/>
              <w:spacing w:before="0" w:beforeAutospacing="0" w:after="0" w:afterAutospacing="0"/>
              <w:textAlignment w:val="baseline"/>
              <w:rPr>
                <w:rStyle w:val="normaltextrun"/>
                <w:sz w:val="20"/>
                <w:szCs w:val="20"/>
              </w:rPr>
            </w:pPr>
          </w:p>
        </w:tc>
      </w:tr>
    </w:tbl>
    <w:p w14:paraId="20CCD66A" w14:textId="77777777" w:rsidR="008C6C3E" w:rsidRPr="004B77E4" w:rsidRDefault="008C6C3E" w:rsidP="008C6C3E">
      <w:pPr>
        <w:pStyle w:val="Body2"/>
        <w:jc w:val="center"/>
        <w:rPr>
          <w:b/>
          <w:bCs/>
          <w:lang w:val="lt-LT" w:eastAsia="zh-CN"/>
        </w:rPr>
      </w:pPr>
      <w:r w:rsidRPr="004B77E4">
        <w:rPr>
          <w:b/>
          <w:bCs/>
          <w:lang w:val="lt-LT" w:eastAsia="zh-CN"/>
        </w:rPr>
        <w:lastRenderedPageBreak/>
        <w:t>__________</w:t>
      </w:r>
    </w:p>
    <w:p w14:paraId="42974797" w14:textId="5A785015" w:rsidR="00D03E0C" w:rsidRPr="009E687F" w:rsidRDefault="00D03E0C" w:rsidP="008C6C3E">
      <w:pPr>
        <w:spacing w:after="0" w:line="240" w:lineRule="auto"/>
        <w:jc w:val="both"/>
        <w:rPr>
          <w:rFonts w:eastAsia="Calibri" w:cs="Times New Roman"/>
          <w:color w:val="0070C0"/>
          <w:sz w:val="24"/>
          <w:szCs w:val="24"/>
        </w:rPr>
      </w:pPr>
    </w:p>
    <w:sectPr w:rsidR="00D03E0C" w:rsidRPr="009E687F" w:rsidSect="00153FC8">
      <w:headerReference w:type="first" r:id="rId10"/>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8521D" w14:textId="77777777" w:rsidR="006B7A6A" w:rsidRDefault="006B7A6A" w:rsidP="00D05666">
      <w:r>
        <w:separator/>
      </w:r>
    </w:p>
  </w:endnote>
  <w:endnote w:type="continuationSeparator" w:id="0">
    <w:p w14:paraId="71F0F014" w14:textId="77777777" w:rsidR="006B7A6A" w:rsidRDefault="006B7A6A" w:rsidP="00D05666">
      <w:r>
        <w:continuationSeparator/>
      </w:r>
    </w:p>
  </w:endnote>
  <w:endnote w:type="continuationNotice" w:id="1">
    <w:p w14:paraId="37727CED" w14:textId="77777777" w:rsidR="006B7A6A" w:rsidRDefault="006B7A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176B2" w14:textId="77777777" w:rsidR="006B7A6A" w:rsidRDefault="006B7A6A" w:rsidP="00D05666">
      <w:r>
        <w:separator/>
      </w:r>
    </w:p>
  </w:footnote>
  <w:footnote w:type="continuationSeparator" w:id="0">
    <w:p w14:paraId="6CED6819" w14:textId="77777777" w:rsidR="006B7A6A" w:rsidRDefault="006B7A6A" w:rsidP="00D05666">
      <w:r>
        <w:continuationSeparator/>
      </w:r>
    </w:p>
  </w:footnote>
  <w:footnote w:type="continuationNotice" w:id="1">
    <w:p w14:paraId="4E9C4560" w14:textId="77777777" w:rsidR="006B7A6A" w:rsidRDefault="006B7A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AB759" w14:textId="5C449A3E" w:rsidR="00F2107B" w:rsidRPr="00F2107B" w:rsidRDefault="00F2107B" w:rsidP="00F2107B">
    <w:pPr>
      <w:pStyle w:val="paragrafesrasas2lygis"/>
      <w:spacing w:after="0" w:line="240" w:lineRule="auto"/>
      <w:jc w:val="center"/>
      <w:rPr>
        <w:rFonts w:eastAsia="Calibri"/>
        <w:b/>
        <w:bCs/>
      </w:rPr>
    </w:pPr>
    <w:r w:rsidRPr="007F18C6">
      <w:rPr>
        <w:rFonts w:eastAsia="Calibri"/>
        <w:b/>
        <w:bCs/>
      </w:rPr>
      <w:t>PASIŪLYMŲ VERTINIMO KRITERIJAI IR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404A3"/>
    <w:multiLevelType w:val="hybridMultilevel"/>
    <w:tmpl w:val="2F88E7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9E44075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0B238A"/>
    <w:multiLevelType w:val="hybridMultilevel"/>
    <w:tmpl w:val="B0AC2D12"/>
    <w:lvl w:ilvl="0" w:tplc="DEB6B08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8412530"/>
    <w:multiLevelType w:val="hybridMultilevel"/>
    <w:tmpl w:val="2F88E7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23B7679"/>
    <w:multiLevelType w:val="multilevel"/>
    <w:tmpl w:val="A31E2628"/>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287EDDDA"/>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F57789"/>
    <w:multiLevelType w:val="hybridMultilevel"/>
    <w:tmpl w:val="8F9CD1BE"/>
    <w:lvl w:ilvl="0" w:tplc="50DEA376">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C3507D0"/>
    <w:multiLevelType w:val="multilevel"/>
    <w:tmpl w:val="3B7C86D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CA9C6D5A"/>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3926CFA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021E9D0E"/>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3"/>
  </w:num>
  <w:num w:numId="3">
    <w:abstractNumId w:val="17"/>
  </w:num>
  <w:num w:numId="4">
    <w:abstractNumId w:val="21"/>
  </w:num>
  <w:num w:numId="5">
    <w:abstractNumId w:val="15"/>
  </w:num>
  <w:num w:numId="6">
    <w:abstractNumId w:val="29"/>
  </w:num>
  <w:num w:numId="7">
    <w:abstractNumId w:val="27"/>
  </w:num>
  <w:num w:numId="8">
    <w:abstractNumId w:val="2"/>
  </w:num>
  <w:num w:numId="9">
    <w:abstractNumId w:val="28"/>
  </w:num>
  <w:num w:numId="10">
    <w:abstractNumId w:val="26"/>
  </w:num>
  <w:num w:numId="11">
    <w:abstractNumId w:val="20"/>
  </w:num>
  <w:num w:numId="12">
    <w:abstractNumId w:val="9"/>
  </w:num>
  <w:num w:numId="13">
    <w:abstractNumId w:val="13"/>
  </w:num>
  <w:num w:numId="14">
    <w:abstractNumId w:val="24"/>
  </w:num>
  <w:num w:numId="15">
    <w:abstractNumId w:val="4"/>
  </w:num>
  <w:num w:numId="16">
    <w:abstractNumId w:val="5"/>
  </w:num>
  <w:num w:numId="17">
    <w:abstractNumId w:val="11"/>
  </w:num>
  <w:num w:numId="18">
    <w:abstractNumId w:val="14"/>
  </w:num>
  <w:num w:numId="19">
    <w:abstractNumId w:val="23"/>
  </w:num>
  <w:num w:numId="20">
    <w:abstractNumId w:val="8"/>
  </w:num>
  <w:num w:numId="21">
    <w:abstractNumId w:val="19"/>
  </w:num>
  <w:num w:numId="22">
    <w:abstractNumId w:val="16"/>
  </w:num>
  <w:num w:numId="23">
    <w:abstractNumId w:val="25"/>
  </w:num>
  <w:num w:numId="24">
    <w:abstractNumId w:val="12"/>
  </w:num>
  <w:num w:numId="25">
    <w:abstractNumId w:val="18"/>
  </w:num>
  <w:num w:numId="26">
    <w:abstractNumId w:val="22"/>
  </w:num>
  <w:num w:numId="27">
    <w:abstractNumId w:val="0"/>
  </w:num>
  <w:num w:numId="28">
    <w:abstractNumId w:val="10"/>
  </w:num>
  <w:num w:numId="29">
    <w:abstractNumId w:val="1"/>
  </w:num>
  <w:num w:numId="3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C47"/>
    <w:rsid w:val="00003568"/>
    <w:rsid w:val="000035DA"/>
    <w:rsid w:val="00003A28"/>
    <w:rsid w:val="00003A3F"/>
    <w:rsid w:val="000044FA"/>
    <w:rsid w:val="00004521"/>
    <w:rsid w:val="00004A08"/>
    <w:rsid w:val="00005EC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2CB"/>
    <w:rsid w:val="00024DB9"/>
    <w:rsid w:val="0002541F"/>
    <w:rsid w:val="00025FF1"/>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F17"/>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96D"/>
    <w:rsid w:val="000822AF"/>
    <w:rsid w:val="0008241E"/>
    <w:rsid w:val="00082F6A"/>
    <w:rsid w:val="0008369A"/>
    <w:rsid w:val="0008436A"/>
    <w:rsid w:val="000851E4"/>
    <w:rsid w:val="00085478"/>
    <w:rsid w:val="00085609"/>
    <w:rsid w:val="00085978"/>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1FB"/>
    <w:rsid w:val="0009724E"/>
    <w:rsid w:val="00097B80"/>
    <w:rsid w:val="000A05FB"/>
    <w:rsid w:val="000A09BB"/>
    <w:rsid w:val="000A0DFE"/>
    <w:rsid w:val="000A0F5D"/>
    <w:rsid w:val="000A1E34"/>
    <w:rsid w:val="000A1F56"/>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D21"/>
    <w:rsid w:val="000B4E01"/>
    <w:rsid w:val="000B4E6D"/>
    <w:rsid w:val="000B4E90"/>
    <w:rsid w:val="000B51DF"/>
    <w:rsid w:val="000B5230"/>
    <w:rsid w:val="000B5255"/>
    <w:rsid w:val="000B685D"/>
    <w:rsid w:val="000B7223"/>
    <w:rsid w:val="000C006A"/>
    <w:rsid w:val="000C02F3"/>
    <w:rsid w:val="000C1AE5"/>
    <w:rsid w:val="000C1F59"/>
    <w:rsid w:val="000C211C"/>
    <w:rsid w:val="000C2217"/>
    <w:rsid w:val="000C238A"/>
    <w:rsid w:val="000C2C07"/>
    <w:rsid w:val="000C2DDF"/>
    <w:rsid w:val="000C34A7"/>
    <w:rsid w:val="000C3D2E"/>
    <w:rsid w:val="000C3F71"/>
    <w:rsid w:val="000C4D87"/>
    <w:rsid w:val="000C4DF9"/>
    <w:rsid w:val="000C55D6"/>
    <w:rsid w:val="000C59B8"/>
    <w:rsid w:val="000C6068"/>
    <w:rsid w:val="000C7160"/>
    <w:rsid w:val="000D0F58"/>
    <w:rsid w:val="000D13D6"/>
    <w:rsid w:val="000D18E9"/>
    <w:rsid w:val="000D26D8"/>
    <w:rsid w:val="000D38A1"/>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E68"/>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95E"/>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B7E"/>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418"/>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31"/>
    <w:rsid w:val="001A5F8E"/>
    <w:rsid w:val="001A5FBA"/>
    <w:rsid w:val="001A67B2"/>
    <w:rsid w:val="001A6CC7"/>
    <w:rsid w:val="001A6E2B"/>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B5"/>
    <w:rsid w:val="001B77FA"/>
    <w:rsid w:val="001B7EA2"/>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2ED"/>
    <w:rsid w:val="001D2623"/>
    <w:rsid w:val="001D2CB6"/>
    <w:rsid w:val="001D37D8"/>
    <w:rsid w:val="001D414C"/>
    <w:rsid w:val="001D41F4"/>
    <w:rsid w:val="001D5752"/>
    <w:rsid w:val="001D612E"/>
    <w:rsid w:val="001D65F8"/>
    <w:rsid w:val="001D7492"/>
    <w:rsid w:val="001D7890"/>
    <w:rsid w:val="001E0107"/>
    <w:rsid w:val="001E1FFB"/>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75"/>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160"/>
    <w:rsid w:val="002616A9"/>
    <w:rsid w:val="002617A4"/>
    <w:rsid w:val="00261D49"/>
    <w:rsid w:val="002620D1"/>
    <w:rsid w:val="00262386"/>
    <w:rsid w:val="00262D3D"/>
    <w:rsid w:val="0026380E"/>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93E"/>
    <w:rsid w:val="00294B97"/>
    <w:rsid w:val="00294BE3"/>
    <w:rsid w:val="00294C10"/>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443"/>
    <w:rsid w:val="002C0C8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1D4"/>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079F6"/>
    <w:rsid w:val="003101E1"/>
    <w:rsid w:val="00310753"/>
    <w:rsid w:val="0031109D"/>
    <w:rsid w:val="00311111"/>
    <w:rsid w:val="003127FC"/>
    <w:rsid w:val="0031284C"/>
    <w:rsid w:val="00312FEE"/>
    <w:rsid w:val="00313947"/>
    <w:rsid w:val="00313A09"/>
    <w:rsid w:val="00313C2B"/>
    <w:rsid w:val="00313F80"/>
    <w:rsid w:val="0031420A"/>
    <w:rsid w:val="00314972"/>
    <w:rsid w:val="00314A80"/>
    <w:rsid w:val="00314BA3"/>
    <w:rsid w:val="0031515B"/>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D80"/>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0D4"/>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F0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702"/>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60E"/>
    <w:rsid w:val="00396CB4"/>
    <w:rsid w:val="003977D0"/>
    <w:rsid w:val="00397D43"/>
    <w:rsid w:val="003A00F1"/>
    <w:rsid w:val="003A050E"/>
    <w:rsid w:val="003A050F"/>
    <w:rsid w:val="003A0CAA"/>
    <w:rsid w:val="003A0EC0"/>
    <w:rsid w:val="003A1229"/>
    <w:rsid w:val="003A16E6"/>
    <w:rsid w:val="003A1F9F"/>
    <w:rsid w:val="003A2F4F"/>
    <w:rsid w:val="003A30C5"/>
    <w:rsid w:val="003A30E3"/>
    <w:rsid w:val="003A3B84"/>
    <w:rsid w:val="003A3C99"/>
    <w:rsid w:val="003A43DD"/>
    <w:rsid w:val="003A441C"/>
    <w:rsid w:val="003A4559"/>
    <w:rsid w:val="003A502A"/>
    <w:rsid w:val="003A5888"/>
    <w:rsid w:val="003A636D"/>
    <w:rsid w:val="003A65F9"/>
    <w:rsid w:val="003A6638"/>
    <w:rsid w:val="003A6652"/>
    <w:rsid w:val="003A683D"/>
    <w:rsid w:val="003A6BC4"/>
    <w:rsid w:val="003B03D1"/>
    <w:rsid w:val="003B0F1F"/>
    <w:rsid w:val="003B12DE"/>
    <w:rsid w:val="003B160F"/>
    <w:rsid w:val="003B2B45"/>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49A"/>
    <w:rsid w:val="003E4314"/>
    <w:rsid w:val="003E436D"/>
    <w:rsid w:val="003E4AC7"/>
    <w:rsid w:val="003E4DB9"/>
    <w:rsid w:val="003E51C1"/>
    <w:rsid w:val="003E5D26"/>
    <w:rsid w:val="003E6626"/>
    <w:rsid w:val="003E664F"/>
    <w:rsid w:val="003E713F"/>
    <w:rsid w:val="003E7F39"/>
    <w:rsid w:val="003F05E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D9B"/>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F98"/>
    <w:rsid w:val="00447B36"/>
    <w:rsid w:val="00447D54"/>
    <w:rsid w:val="00450415"/>
    <w:rsid w:val="0045073B"/>
    <w:rsid w:val="00450767"/>
    <w:rsid w:val="00450CD4"/>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C7"/>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939"/>
    <w:rsid w:val="004923AA"/>
    <w:rsid w:val="00493E55"/>
    <w:rsid w:val="0049538A"/>
    <w:rsid w:val="00495F71"/>
    <w:rsid w:val="00496EFB"/>
    <w:rsid w:val="00497629"/>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470"/>
    <w:rsid w:val="004A44DE"/>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20"/>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46"/>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1FAD"/>
    <w:rsid w:val="004F228C"/>
    <w:rsid w:val="004F30E1"/>
    <w:rsid w:val="004F33F0"/>
    <w:rsid w:val="004F3B64"/>
    <w:rsid w:val="004F473D"/>
    <w:rsid w:val="004F4D51"/>
    <w:rsid w:val="004F50BE"/>
    <w:rsid w:val="004F6FEF"/>
    <w:rsid w:val="004F7943"/>
    <w:rsid w:val="005002B8"/>
    <w:rsid w:val="00500476"/>
    <w:rsid w:val="00500818"/>
    <w:rsid w:val="00501200"/>
    <w:rsid w:val="00501215"/>
    <w:rsid w:val="005020EF"/>
    <w:rsid w:val="0050218B"/>
    <w:rsid w:val="0050224F"/>
    <w:rsid w:val="00502AE0"/>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26"/>
    <w:rsid w:val="00561265"/>
    <w:rsid w:val="00561B70"/>
    <w:rsid w:val="00561DBA"/>
    <w:rsid w:val="00561F41"/>
    <w:rsid w:val="00562B41"/>
    <w:rsid w:val="00562F0D"/>
    <w:rsid w:val="0056323A"/>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ABB"/>
    <w:rsid w:val="00575DFE"/>
    <w:rsid w:val="005769FF"/>
    <w:rsid w:val="0057745D"/>
    <w:rsid w:val="00577925"/>
    <w:rsid w:val="00577A72"/>
    <w:rsid w:val="005806D2"/>
    <w:rsid w:val="005825D4"/>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DC"/>
    <w:rsid w:val="00593111"/>
    <w:rsid w:val="005932EB"/>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385"/>
    <w:rsid w:val="005C0258"/>
    <w:rsid w:val="005C0B37"/>
    <w:rsid w:val="005C17C2"/>
    <w:rsid w:val="005C1E12"/>
    <w:rsid w:val="005C3F18"/>
    <w:rsid w:val="005C5BD5"/>
    <w:rsid w:val="005C6C2A"/>
    <w:rsid w:val="005C6D8F"/>
    <w:rsid w:val="005D08AD"/>
    <w:rsid w:val="005D0CD2"/>
    <w:rsid w:val="005D1126"/>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14E"/>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1A7"/>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6F6"/>
    <w:rsid w:val="0061785B"/>
    <w:rsid w:val="006207BC"/>
    <w:rsid w:val="00621335"/>
    <w:rsid w:val="0062150E"/>
    <w:rsid w:val="00622EF5"/>
    <w:rsid w:val="00623F37"/>
    <w:rsid w:val="00623F56"/>
    <w:rsid w:val="006242E9"/>
    <w:rsid w:val="006250F6"/>
    <w:rsid w:val="006252EF"/>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402"/>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1D3"/>
    <w:rsid w:val="006B746E"/>
    <w:rsid w:val="006B7A6A"/>
    <w:rsid w:val="006B7F6F"/>
    <w:rsid w:val="006C0723"/>
    <w:rsid w:val="006C0B42"/>
    <w:rsid w:val="006C0F06"/>
    <w:rsid w:val="006C176F"/>
    <w:rsid w:val="006C1CEA"/>
    <w:rsid w:val="006C2ED7"/>
    <w:rsid w:val="006C37BD"/>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6DD5"/>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FF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240"/>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BC5"/>
    <w:rsid w:val="007C7A8A"/>
    <w:rsid w:val="007C7D60"/>
    <w:rsid w:val="007D0225"/>
    <w:rsid w:val="007D0F6B"/>
    <w:rsid w:val="007D1221"/>
    <w:rsid w:val="007D1BAE"/>
    <w:rsid w:val="007D41C0"/>
    <w:rsid w:val="007D53B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76F"/>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45D"/>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68A"/>
    <w:rsid w:val="008C1D31"/>
    <w:rsid w:val="008C1E31"/>
    <w:rsid w:val="008C230B"/>
    <w:rsid w:val="008C23CE"/>
    <w:rsid w:val="008C2A3F"/>
    <w:rsid w:val="008C39ED"/>
    <w:rsid w:val="008C3D60"/>
    <w:rsid w:val="008C3FB4"/>
    <w:rsid w:val="008C4071"/>
    <w:rsid w:val="008C5210"/>
    <w:rsid w:val="008C5433"/>
    <w:rsid w:val="008C5658"/>
    <w:rsid w:val="008C5DED"/>
    <w:rsid w:val="008C5F5E"/>
    <w:rsid w:val="008C6767"/>
    <w:rsid w:val="008C6C3E"/>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9A9"/>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FB5"/>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2CF"/>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502"/>
    <w:rsid w:val="00916CA4"/>
    <w:rsid w:val="00916F1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5A5"/>
    <w:rsid w:val="00931E5B"/>
    <w:rsid w:val="00931F19"/>
    <w:rsid w:val="009323DD"/>
    <w:rsid w:val="0093261C"/>
    <w:rsid w:val="00934599"/>
    <w:rsid w:val="00935371"/>
    <w:rsid w:val="00935826"/>
    <w:rsid w:val="00936C8A"/>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14A"/>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A9C"/>
    <w:rsid w:val="009827EC"/>
    <w:rsid w:val="00982EE8"/>
    <w:rsid w:val="00983A43"/>
    <w:rsid w:val="009841CD"/>
    <w:rsid w:val="00984B02"/>
    <w:rsid w:val="009855D4"/>
    <w:rsid w:val="0098569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AF3"/>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43B"/>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F01"/>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87F"/>
    <w:rsid w:val="009E6E3B"/>
    <w:rsid w:val="009F047D"/>
    <w:rsid w:val="009F0698"/>
    <w:rsid w:val="009F0935"/>
    <w:rsid w:val="009F0A4E"/>
    <w:rsid w:val="009F0F49"/>
    <w:rsid w:val="009F0F67"/>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E24"/>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63A"/>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4A8D"/>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6EA"/>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CE4"/>
    <w:rsid w:val="00AA7DD1"/>
    <w:rsid w:val="00AB1754"/>
    <w:rsid w:val="00AB1EF3"/>
    <w:rsid w:val="00AB2DB9"/>
    <w:rsid w:val="00AB2E78"/>
    <w:rsid w:val="00AB2FA0"/>
    <w:rsid w:val="00AB3AA5"/>
    <w:rsid w:val="00AB3B35"/>
    <w:rsid w:val="00AB3B5E"/>
    <w:rsid w:val="00AB3EA4"/>
    <w:rsid w:val="00AB5541"/>
    <w:rsid w:val="00AB5657"/>
    <w:rsid w:val="00AB5FFA"/>
    <w:rsid w:val="00AB6922"/>
    <w:rsid w:val="00AB6994"/>
    <w:rsid w:val="00AB69B0"/>
    <w:rsid w:val="00AB7367"/>
    <w:rsid w:val="00AB7576"/>
    <w:rsid w:val="00AB7730"/>
    <w:rsid w:val="00AC086D"/>
    <w:rsid w:val="00AC1270"/>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625"/>
    <w:rsid w:val="00AE6BCB"/>
    <w:rsid w:val="00AE7624"/>
    <w:rsid w:val="00AF0AB7"/>
    <w:rsid w:val="00AF0F4B"/>
    <w:rsid w:val="00AF120E"/>
    <w:rsid w:val="00AF1430"/>
    <w:rsid w:val="00AF1632"/>
    <w:rsid w:val="00AF176A"/>
    <w:rsid w:val="00AF17A1"/>
    <w:rsid w:val="00AF1844"/>
    <w:rsid w:val="00AF19EE"/>
    <w:rsid w:val="00AF2399"/>
    <w:rsid w:val="00AF24D0"/>
    <w:rsid w:val="00AF2695"/>
    <w:rsid w:val="00AF2BB5"/>
    <w:rsid w:val="00AF42F9"/>
    <w:rsid w:val="00AF43C7"/>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820"/>
    <w:rsid w:val="00B12BF6"/>
    <w:rsid w:val="00B1388F"/>
    <w:rsid w:val="00B14544"/>
    <w:rsid w:val="00B149EA"/>
    <w:rsid w:val="00B157D6"/>
    <w:rsid w:val="00B16159"/>
    <w:rsid w:val="00B16562"/>
    <w:rsid w:val="00B166BC"/>
    <w:rsid w:val="00B16A8C"/>
    <w:rsid w:val="00B16D29"/>
    <w:rsid w:val="00B17053"/>
    <w:rsid w:val="00B176FA"/>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3E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1CC"/>
    <w:rsid w:val="00B4466A"/>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78F"/>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02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B83"/>
    <w:rsid w:val="00B944B8"/>
    <w:rsid w:val="00B946B2"/>
    <w:rsid w:val="00B95A24"/>
    <w:rsid w:val="00B95B9F"/>
    <w:rsid w:val="00B9652B"/>
    <w:rsid w:val="00B9672B"/>
    <w:rsid w:val="00B96756"/>
    <w:rsid w:val="00B96A6C"/>
    <w:rsid w:val="00B970B0"/>
    <w:rsid w:val="00B97D87"/>
    <w:rsid w:val="00BA05C9"/>
    <w:rsid w:val="00BA080B"/>
    <w:rsid w:val="00BA0A4F"/>
    <w:rsid w:val="00BA0F66"/>
    <w:rsid w:val="00BA1311"/>
    <w:rsid w:val="00BA1D8F"/>
    <w:rsid w:val="00BA24C0"/>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AA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0C3"/>
    <w:rsid w:val="00BF4594"/>
    <w:rsid w:val="00BF52F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AE7"/>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EB8"/>
    <w:rsid w:val="00C20A77"/>
    <w:rsid w:val="00C20E68"/>
    <w:rsid w:val="00C21132"/>
    <w:rsid w:val="00C21A30"/>
    <w:rsid w:val="00C22557"/>
    <w:rsid w:val="00C22DB0"/>
    <w:rsid w:val="00C23DFD"/>
    <w:rsid w:val="00C23E06"/>
    <w:rsid w:val="00C25FC8"/>
    <w:rsid w:val="00C26588"/>
    <w:rsid w:val="00C265EA"/>
    <w:rsid w:val="00C271D1"/>
    <w:rsid w:val="00C2776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4B19"/>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3FB"/>
    <w:rsid w:val="00C56765"/>
    <w:rsid w:val="00C5753C"/>
    <w:rsid w:val="00C57816"/>
    <w:rsid w:val="00C605A8"/>
    <w:rsid w:val="00C61071"/>
    <w:rsid w:val="00C611D3"/>
    <w:rsid w:val="00C612F6"/>
    <w:rsid w:val="00C61989"/>
    <w:rsid w:val="00C619A2"/>
    <w:rsid w:val="00C61A9F"/>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205"/>
    <w:rsid w:val="00C70AD7"/>
    <w:rsid w:val="00C70F76"/>
    <w:rsid w:val="00C714A2"/>
    <w:rsid w:val="00C7179F"/>
    <w:rsid w:val="00C725E4"/>
    <w:rsid w:val="00C727CF"/>
    <w:rsid w:val="00C72B4D"/>
    <w:rsid w:val="00C72D44"/>
    <w:rsid w:val="00C75E83"/>
    <w:rsid w:val="00C7706C"/>
    <w:rsid w:val="00C771DA"/>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577"/>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691"/>
    <w:rsid w:val="00CA1743"/>
    <w:rsid w:val="00CA237E"/>
    <w:rsid w:val="00CA4139"/>
    <w:rsid w:val="00CA42C1"/>
    <w:rsid w:val="00CA47CB"/>
    <w:rsid w:val="00CA5166"/>
    <w:rsid w:val="00CA64E1"/>
    <w:rsid w:val="00CA73F4"/>
    <w:rsid w:val="00CA77FA"/>
    <w:rsid w:val="00CB16ED"/>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0DA"/>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D2A"/>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E0C"/>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DD4"/>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7B3"/>
    <w:rsid w:val="00D60217"/>
    <w:rsid w:val="00D60271"/>
    <w:rsid w:val="00D60623"/>
    <w:rsid w:val="00D60E01"/>
    <w:rsid w:val="00D611AB"/>
    <w:rsid w:val="00D61620"/>
    <w:rsid w:val="00D61638"/>
    <w:rsid w:val="00D62793"/>
    <w:rsid w:val="00D62B64"/>
    <w:rsid w:val="00D6304F"/>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76"/>
    <w:rsid w:val="00D8625D"/>
    <w:rsid w:val="00D86901"/>
    <w:rsid w:val="00D86A7B"/>
    <w:rsid w:val="00D8792F"/>
    <w:rsid w:val="00D8795A"/>
    <w:rsid w:val="00D90B3E"/>
    <w:rsid w:val="00D90C01"/>
    <w:rsid w:val="00D90F66"/>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2AB"/>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124"/>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94F"/>
    <w:rsid w:val="00E1204F"/>
    <w:rsid w:val="00E121DF"/>
    <w:rsid w:val="00E123CC"/>
    <w:rsid w:val="00E12FBA"/>
    <w:rsid w:val="00E1304E"/>
    <w:rsid w:val="00E1329C"/>
    <w:rsid w:val="00E13E63"/>
    <w:rsid w:val="00E14179"/>
    <w:rsid w:val="00E146F6"/>
    <w:rsid w:val="00E146F8"/>
    <w:rsid w:val="00E1541E"/>
    <w:rsid w:val="00E16072"/>
    <w:rsid w:val="00E160F5"/>
    <w:rsid w:val="00E16240"/>
    <w:rsid w:val="00E16397"/>
    <w:rsid w:val="00E201DD"/>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EC6"/>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047"/>
    <w:rsid w:val="00E56BA8"/>
    <w:rsid w:val="00E572E9"/>
    <w:rsid w:val="00E57702"/>
    <w:rsid w:val="00E577C7"/>
    <w:rsid w:val="00E6008D"/>
    <w:rsid w:val="00E6084D"/>
    <w:rsid w:val="00E60B06"/>
    <w:rsid w:val="00E60C92"/>
    <w:rsid w:val="00E61D90"/>
    <w:rsid w:val="00E6341D"/>
    <w:rsid w:val="00E6378C"/>
    <w:rsid w:val="00E63E0C"/>
    <w:rsid w:val="00E64158"/>
    <w:rsid w:val="00E643F9"/>
    <w:rsid w:val="00E6448D"/>
    <w:rsid w:val="00E655C9"/>
    <w:rsid w:val="00E655D1"/>
    <w:rsid w:val="00E65C12"/>
    <w:rsid w:val="00E65C56"/>
    <w:rsid w:val="00E660CD"/>
    <w:rsid w:val="00E66292"/>
    <w:rsid w:val="00E668C5"/>
    <w:rsid w:val="00E670F8"/>
    <w:rsid w:val="00E67CF1"/>
    <w:rsid w:val="00E70410"/>
    <w:rsid w:val="00E7043E"/>
    <w:rsid w:val="00E70636"/>
    <w:rsid w:val="00E729B9"/>
    <w:rsid w:val="00E75068"/>
    <w:rsid w:val="00E76292"/>
    <w:rsid w:val="00E76434"/>
    <w:rsid w:val="00E76A3A"/>
    <w:rsid w:val="00E77D11"/>
    <w:rsid w:val="00E80EDE"/>
    <w:rsid w:val="00E81505"/>
    <w:rsid w:val="00E81709"/>
    <w:rsid w:val="00E81834"/>
    <w:rsid w:val="00E81CD8"/>
    <w:rsid w:val="00E81D97"/>
    <w:rsid w:val="00E81E81"/>
    <w:rsid w:val="00E8220B"/>
    <w:rsid w:val="00E8279E"/>
    <w:rsid w:val="00E83154"/>
    <w:rsid w:val="00E83222"/>
    <w:rsid w:val="00E8419D"/>
    <w:rsid w:val="00E8432A"/>
    <w:rsid w:val="00E85013"/>
    <w:rsid w:val="00E85E8B"/>
    <w:rsid w:val="00E865C4"/>
    <w:rsid w:val="00E865CE"/>
    <w:rsid w:val="00E86BCE"/>
    <w:rsid w:val="00E871A9"/>
    <w:rsid w:val="00E9007E"/>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FD8"/>
    <w:rsid w:val="00EA6573"/>
    <w:rsid w:val="00EA6D1E"/>
    <w:rsid w:val="00EA6E8F"/>
    <w:rsid w:val="00EA6F5B"/>
    <w:rsid w:val="00EA7102"/>
    <w:rsid w:val="00EA76DD"/>
    <w:rsid w:val="00EA7F20"/>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59D"/>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4F39"/>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CBA"/>
    <w:rsid w:val="00F2107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AE7"/>
    <w:rsid w:val="00F97BF1"/>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7C7"/>
    <w:rsid w:val="00FB4C59"/>
    <w:rsid w:val="00FB540D"/>
    <w:rsid w:val="00FB553F"/>
    <w:rsid w:val="00FB5700"/>
    <w:rsid w:val="00FB5D95"/>
    <w:rsid w:val="00FB633B"/>
    <w:rsid w:val="00FB66D2"/>
    <w:rsid w:val="00FB6A6A"/>
    <w:rsid w:val="00FB78A1"/>
    <w:rsid w:val="00FB7BCA"/>
    <w:rsid w:val="00FC0DC2"/>
    <w:rsid w:val="00FC11E6"/>
    <w:rsid w:val="00FC1A04"/>
    <w:rsid w:val="00FC1ABF"/>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960"/>
    <w:rsid w:val="00FF506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D05666"/>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261D49"/>
  </w:style>
  <w:style w:type="paragraph" w:customStyle="1" w:styleId="BodyA">
    <w:name w:val="Body A"/>
    <w:rsid w:val="001B7EA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paragraph" w:customStyle="1" w:styleId="paragraph">
    <w:name w:val="paragraph"/>
    <w:basedOn w:val="Normal"/>
    <w:rsid w:val="00FB54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FB5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2987</Words>
  <Characters>1703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2025-09-29T15:20:00Z</dcterms:created>
  <dcterms:modified xsi:type="dcterms:W3CDTF">2025-12-19T12:03:00Z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