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Default="00FD1EDC" w:rsidP="00FD1EDC">
      <w:pPr>
        <w:spacing w:after="0" w:line="240" w:lineRule="auto"/>
        <w:jc w:val="center"/>
        <w:rPr>
          <w:b/>
          <w:szCs w:val="24"/>
        </w:rPr>
      </w:pPr>
    </w:p>
    <w:p w14:paraId="4A01A116" w14:textId="600FF05E" w:rsidR="00FD1EDC" w:rsidRDefault="00706B05" w:rsidP="00FD1EDC">
      <w:pPr>
        <w:spacing w:after="0" w:line="240" w:lineRule="auto"/>
        <w:jc w:val="center"/>
        <w:rPr>
          <w:b/>
          <w:szCs w:val="24"/>
        </w:rPr>
      </w:pPr>
      <w:r>
        <w:rPr>
          <w:b/>
          <w:szCs w:val="24"/>
        </w:rPr>
        <w:t>ECHOSKOPAS</w:t>
      </w:r>
    </w:p>
    <w:p w14:paraId="3B8D97AB" w14:textId="77777777" w:rsidR="00FD1EDC" w:rsidRDefault="00FD1EDC" w:rsidP="00FD1EDC">
      <w:pPr>
        <w:spacing w:after="0" w:line="240" w:lineRule="auto"/>
        <w:jc w:val="center"/>
        <w:rPr>
          <w:b/>
          <w:szCs w:val="24"/>
        </w:rPr>
      </w:pPr>
    </w:p>
    <w:p w14:paraId="42004A52" w14:textId="77777777" w:rsidR="00FD1EDC" w:rsidRDefault="00FD1EDC" w:rsidP="00FD1EDC">
      <w:pPr>
        <w:spacing w:after="0" w:line="240" w:lineRule="auto"/>
        <w:jc w:val="center"/>
        <w:rPr>
          <w:b/>
          <w:szCs w:val="24"/>
        </w:rPr>
      </w:pPr>
      <w:r w:rsidRPr="008C675F">
        <w:rPr>
          <w:b/>
          <w:szCs w:val="24"/>
        </w:rPr>
        <w:t xml:space="preserve">Techninė specifikacija </w:t>
      </w:r>
    </w:p>
    <w:p w14:paraId="20300568" w14:textId="77777777" w:rsidR="00FD1EDC" w:rsidRDefault="00FD1EDC" w:rsidP="00FD1EDC">
      <w:pPr>
        <w:spacing w:after="0" w:line="240" w:lineRule="auto"/>
        <w:jc w:val="center"/>
        <w:rPr>
          <w:b/>
          <w:szCs w:val="24"/>
        </w:rPr>
      </w:pPr>
    </w:p>
    <w:p w14:paraId="6D4C238C" w14:textId="77777777" w:rsidR="00FD1EDC" w:rsidRPr="0079691E" w:rsidRDefault="00FD1EDC" w:rsidP="00FD1EDC">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eastAsia="Calibri"/>
          <w:i/>
          <w:szCs w:val="24"/>
        </w:rPr>
        <w:t>lygiaverčius</w:t>
      </w:r>
      <w:r w:rsidRPr="0079691E">
        <w:rPr>
          <w:rFonts w:eastAsia="Calibri"/>
          <w:szCs w:val="24"/>
        </w:rPr>
        <w:t>.</w:t>
      </w:r>
    </w:p>
    <w:p w14:paraId="1CFC979D" w14:textId="77777777" w:rsidR="00FD1EDC" w:rsidRPr="0079691E" w:rsidRDefault="00FD1EDC" w:rsidP="00FD1EDC">
      <w:pPr>
        <w:suppressAutoHyphens/>
        <w:spacing w:after="0" w:line="240" w:lineRule="auto"/>
        <w:ind w:firstLine="709"/>
        <w:jc w:val="both"/>
        <w:rPr>
          <w:rFonts w:eastAsia="Arial Unicode MS"/>
          <w:szCs w:val="24"/>
          <w:u w:val="single"/>
        </w:rPr>
      </w:pPr>
      <w:r w:rsidRPr="0079691E">
        <w:rPr>
          <w:rFonts w:eastAsia="Calibri"/>
          <w:color w:val="000000"/>
          <w:szCs w:val="24"/>
        </w:rPr>
        <w:t xml:space="preserve">2. Tiekėjo siūlomos prekės turi atitikti techninės specifikacijos reikalaujamas charakteristikas. Įrodymui, </w:t>
      </w:r>
      <w:r w:rsidRPr="0079691E">
        <w:rPr>
          <w:rFonts w:eastAsia="Calibri"/>
          <w:b/>
          <w:i/>
          <w:color w:val="FF0000"/>
          <w:szCs w:val="24"/>
        </w:rPr>
        <w:t>kartu su pasiūlymu</w:t>
      </w:r>
      <w:r w:rsidRPr="0079691E">
        <w:rPr>
          <w:rFonts w:eastAsia="Calibri"/>
          <w:color w:val="FF0000"/>
          <w:szCs w:val="24"/>
        </w:rPr>
        <w:t>,</w:t>
      </w:r>
      <w:r w:rsidRPr="0079691E">
        <w:rPr>
          <w:rFonts w:eastAsia="Calibri"/>
          <w:color w:val="000000"/>
          <w:szCs w:val="24"/>
        </w:rPr>
        <w:t xml:space="preserve"> </w:t>
      </w:r>
      <w:r w:rsidRPr="0079691E">
        <w:rPr>
          <w:rFonts w:eastAsia="Calibri"/>
          <w:color w:val="000000"/>
          <w:szCs w:val="24"/>
          <w:u w:val="single"/>
        </w:rPr>
        <w:t xml:space="preserve">pateikiama </w:t>
      </w:r>
      <w:r w:rsidRPr="0079691E">
        <w:rPr>
          <w:rFonts w:eastAsia="Calibri"/>
          <w:b/>
          <w:bCs/>
          <w:color w:val="000000"/>
          <w:szCs w:val="24"/>
          <w:u w:val="single"/>
        </w:rPr>
        <w:t>gamintojų</w:t>
      </w:r>
      <w:r w:rsidRPr="0079691E">
        <w:rPr>
          <w:rFonts w:eastAsia="Calibri"/>
          <w:color w:val="000000"/>
          <w:szCs w:val="24"/>
          <w:u w:val="single"/>
        </w:rPr>
        <w:t xml:space="preserve"> siūlomų prekių katalogai arba kiti prekių techninių charakteristikų aprašymai, </w:t>
      </w:r>
      <w:r w:rsidRPr="0079691E">
        <w:rPr>
          <w:rFonts w:eastAsia="Calibri"/>
          <w:b/>
          <w:bCs/>
          <w:color w:val="000000"/>
          <w:szCs w:val="24"/>
          <w:u w:val="single"/>
        </w:rPr>
        <w:t xml:space="preserve">patvirtinti gamintojo </w:t>
      </w:r>
      <w:r w:rsidRPr="0079691E">
        <w:rPr>
          <w:rFonts w:eastAsia="Arial Unicode MS"/>
          <w:color w:val="000000"/>
          <w:szCs w:val="24"/>
          <w:u w:val="single"/>
          <w:bdr w:val="none" w:sz="0" w:space="0" w:color="auto" w:frame="1"/>
        </w:rPr>
        <w:t>(jei gamintojo kataloge neišsamiai atsispindi siūlomos prekės atitikimas techninės specifikacijos reikalavimams)</w:t>
      </w:r>
      <w:r w:rsidRPr="0079691E">
        <w:rPr>
          <w:rFonts w:eastAsia="Arial Unicode MS"/>
          <w:color w:val="FF0000"/>
          <w:szCs w:val="24"/>
          <w:u w:val="single"/>
        </w:rPr>
        <w:t xml:space="preserve"> </w:t>
      </w:r>
      <w:r w:rsidRPr="0079691E">
        <w:rPr>
          <w:rFonts w:eastAsia="Arial Unicode MS"/>
          <w:szCs w:val="24"/>
          <w:u w:val="single"/>
        </w:rPr>
        <w:t>su vertimu į lietuvių kalbą dėl</w:t>
      </w:r>
      <w:r w:rsidRPr="0079691E">
        <w:rPr>
          <w:rFonts w:eastAsia="Arial Unicode MS"/>
          <w:color w:val="000000"/>
          <w:szCs w:val="24"/>
          <w:u w:val="single"/>
        </w:rPr>
        <w:t xml:space="preserve"> prekių reikalaujamų techninių parametrų aprašymų, </w:t>
      </w:r>
      <w:r w:rsidRPr="0079691E">
        <w:rPr>
          <w:rFonts w:eastAsia="Arial Unicode MS"/>
          <w:b/>
          <w:bCs/>
          <w:szCs w:val="24"/>
          <w:u w:val="single"/>
        </w:rPr>
        <w:t>sertifikatai</w:t>
      </w:r>
      <w:r w:rsidRPr="0079691E">
        <w:rPr>
          <w:rFonts w:eastAsia="Arial Unicode MS"/>
          <w:color w:val="000000"/>
          <w:szCs w:val="24"/>
          <w:u w:val="single"/>
        </w:rPr>
        <w:t xml:space="preserve">.  </w:t>
      </w:r>
      <w:r w:rsidRPr="0079691E">
        <w:rPr>
          <w:rFonts w:eastAsia="Calibri"/>
          <w:color w:val="000000"/>
          <w:szCs w:val="24"/>
        </w:rPr>
        <w:t>Papildomai gali būti p</w:t>
      </w:r>
      <w:r w:rsidRPr="0079691E">
        <w:rPr>
          <w:rFonts w:eastAsia="Calibri"/>
          <w:bCs/>
          <w:iCs/>
          <w:color w:val="000000"/>
          <w:szCs w:val="24"/>
        </w:rPr>
        <w:t>ateikiama nuoroda į gamintojo interneto puslapį, kuriame išdėstyta visa informacija apie siūlomą prekę.</w:t>
      </w:r>
      <w:r w:rsidRPr="0079691E">
        <w:rPr>
          <w:rFonts w:eastAsia="Arial Unicode MS"/>
          <w:color w:val="000000"/>
          <w:szCs w:val="24"/>
        </w:rPr>
        <w:t xml:space="preserve"> </w:t>
      </w:r>
      <w:r w:rsidRPr="0079691E">
        <w:rPr>
          <w:rFonts w:eastAsia="Arial Unicode MS"/>
          <w:szCs w:val="24"/>
        </w:rPr>
        <w:t xml:space="preserve">Teikiamuose dokumentuose tiekėjas turi </w:t>
      </w:r>
      <w:r w:rsidRPr="0079691E">
        <w:rPr>
          <w:rFonts w:eastAsia="Arial Unicode MS"/>
          <w:b/>
          <w:i/>
          <w:szCs w:val="24"/>
        </w:rPr>
        <w:t>grafiškai nurodyti (pažymėti)</w:t>
      </w:r>
      <w:r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szCs w:val="24"/>
        </w:rPr>
        <w:t xml:space="preserve"> </w:t>
      </w:r>
      <w:r w:rsidRPr="0079691E">
        <w:rPr>
          <w:rFonts w:eastAsia="Arial Unicode MS"/>
          <w:szCs w:val="24"/>
          <w:u w:val="single"/>
        </w:rPr>
        <w:t>Kiti gamintojo dokumentai, nenurodyti šiame punkte, nebus laikomi pakankama ir patikima informacija vertinimui atlikti.</w:t>
      </w:r>
    </w:p>
    <w:p w14:paraId="21512F4A" w14:textId="329A590E" w:rsidR="00FD1EDC" w:rsidRDefault="00FD1EDC" w:rsidP="00FD1EDC">
      <w:pPr>
        <w:suppressAutoHyphens/>
        <w:spacing w:after="0" w:line="240" w:lineRule="auto"/>
        <w:ind w:firstLine="709"/>
        <w:jc w:val="both"/>
        <w:rPr>
          <w:b/>
          <w:bCs/>
          <w:szCs w:val="24"/>
          <w:u w:val="single"/>
        </w:rPr>
      </w:pPr>
      <w:r w:rsidRPr="00024D32">
        <w:rPr>
          <w:rFonts w:eastAsia="Arial Unicode MS"/>
          <w:szCs w:val="24"/>
        </w:rPr>
        <w:t xml:space="preserve">3. </w:t>
      </w:r>
      <w:r w:rsidRPr="00024D32">
        <w:rPr>
          <w:b/>
          <w:bCs/>
          <w:szCs w:val="24"/>
        </w:rPr>
        <w:t>Pirkimo dalyvis kartu su pasiūlymu turi pateikti visus dokumentus lietuvių k., įrodančius prekės atitiktį nustatytiems 1</w:t>
      </w:r>
      <w:r w:rsidR="0075368F" w:rsidRPr="00024D32">
        <w:rPr>
          <w:b/>
          <w:bCs/>
          <w:szCs w:val="24"/>
        </w:rPr>
        <w:t>-16 punktų</w:t>
      </w:r>
      <w:r w:rsidRPr="00024D32">
        <w:rPr>
          <w:b/>
          <w:bCs/>
          <w:szCs w:val="24"/>
        </w:rPr>
        <w:t xml:space="preserve"> reikalavimams</w:t>
      </w:r>
      <w:r w:rsidRPr="00024D32">
        <w:rPr>
          <w:b/>
          <w:bCs/>
          <w:szCs w:val="24"/>
          <w:u w:val="single"/>
        </w:rPr>
        <w:t xml:space="preserve">. Atitiktis </w:t>
      </w:r>
      <w:r w:rsidR="0075368F" w:rsidRPr="00024D32">
        <w:rPr>
          <w:b/>
          <w:bCs/>
          <w:szCs w:val="24"/>
          <w:u w:val="single"/>
        </w:rPr>
        <w:t>17-19</w:t>
      </w:r>
      <w:r w:rsidRPr="00024D32">
        <w:rPr>
          <w:b/>
          <w:bCs/>
          <w:szCs w:val="24"/>
          <w:u w:val="single"/>
        </w:rPr>
        <w:t xml:space="preserve"> punkte nustatytiems reikalavimams bus tikrinama sutarties vykdymo metu (prekės perdavimo metu).</w:t>
      </w:r>
    </w:p>
    <w:p w14:paraId="559DC4B7" w14:textId="77777777" w:rsidR="006862AB" w:rsidRPr="00F20494" w:rsidRDefault="006862AB" w:rsidP="006862AB">
      <w:pPr>
        <w:spacing w:line="240" w:lineRule="auto"/>
        <w:ind w:firstLine="720"/>
        <w:jc w:val="both"/>
        <w:rPr>
          <w:color w:val="000000"/>
          <w:szCs w:val="24"/>
        </w:rPr>
      </w:pPr>
      <w:r w:rsidRPr="00F20494">
        <w:rPr>
          <w:b/>
          <w:bCs/>
          <w:szCs w:val="24"/>
        </w:rPr>
        <w:t xml:space="preserve">4. </w:t>
      </w:r>
      <w:r w:rsidRPr="00F20494">
        <w:rPr>
          <w:bCs/>
          <w:noProof/>
          <w:color w:val="000000" w:themeColor="text1"/>
        </w:rPr>
        <w:t>Pirkimo</w:t>
      </w:r>
      <w:r w:rsidRPr="00F20494">
        <w:rPr>
          <w:b/>
          <w:noProof/>
          <w:color w:val="000000" w:themeColor="text1"/>
        </w:rPr>
        <w:t xml:space="preserve"> </w:t>
      </w:r>
      <w:r w:rsidRPr="00F20494">
        <w:rPr>
          <w:rFonts w:eastAsia="Calibri"/>
          <w:szCs w:val="24"/>
        </w:rPr>
        <w:t>objektas apima LR Viešųjų pirkimų įstatymo 92 straipsnio 13 dalyje numatytame sąraše nurodytų BVPŽ kodų prekes ir laiko, kad jos kelia grėsmę nacionaliniam saugumui, kai:</w:t>
      </w:r>
      <w:r w:rsidRPr="00F20494">
        <w:t xml:space="preserve"> </w:t>
      </w:r>
      <w:r w:rsidRPr="00F20494">
        <w:rPr>
          <w:color w:val="000000"/>
          <w:szCs w:val="24"/>
        </w:rPr>
        <w:t xml:space="preserve">1) </w:t>
      </w:r>
      <w:r w:rsidRPr="00F20494">
        <w:rPr>
          <w:bCs/>
          <w:color w:val="000000"/>
          <w:szCs w:val="24"/>
        </w:rPr>
        <w:t>prekių</w:t>
      </w:r>
      <w:r w:rsidRPr="00F20494">
        <w:rPr>
          <w:color w:val="000000"/>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 2) </w:t>
      </w:r>
      <w:r w:rsidRPr="00F20494">
        <w:rPr>
          <w:bCs/>
          <w:color w:val="000000"/>
          <w:szCs w:val="24"/>
        </w:rPr>
        <w:t>paslaugų teikimas</w:t>
      </w:r>
      <w:r w:rsidRPr="00F20494">
        <w:rPr>
          <w:color w:val="000000"/>
          <w:szCs w:val="24"/>
        </w:rPr>
        <w:t xml:space="preserve"> būtų vykdomas iš šio įstatymo 92 straipsnio 14 dalyje numatytame sąraše nurodytų valstybių ar teritorijų.</w:t>
      </w:r>
      <w:r w:rsidRPr="00F20494">
        <w:t xml:space="preserve"> Pirkimo objektui taikomi reikalavimai nustatyti LR Viešųjų pirkimų įstatymo 37 str. 9 d.</w:t>
      </w:r>
    </w:p>
    <w:p w14:paraId="0F7A05DF" w14:textId="77777777" w:rsidR="006862AB" w:rsidRPr="00B45C93" w:rsidRDefault="006862AB" w:rsidP="00FD1EDC">
      <w:pPr>
        <w:suppressAutoHyphens/>
        <w:spacing w:after="0" w:line="240" w:lineRule="auto"/>
        <w:ind w:firstLine="709"/>
        <w:jc w:val="both"/>
        <w:rPr>
          <w:rFonts w:eastAsia="Arial Unicode MS"/>
          <w:szCs w:val="24"/>
          <w:u w:val="single"/>
        </w:rPr>
      </w:pPr>
    </w:p>
    <w:p w14:paraId="3BCC503F" w14:textId="6E3651C8" w:rsidR="00233EFE" w:rsidRPr="00FD1EDC" w:rsidRDefault="00FD1EDC" w:rsidP="00FD1EDC">
      <w:pPr>
        <w:rPr>
          <w:szCs w:val="24"/>
        </w:rPr>
      </w:pPr>
      <w:r w:rsidRPr="00B45C93">
        <w:rPr>
          <w:szCs w:val="24"/>
        </w:rPr>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FD1EDC" w:rsidRPr="00183A20" w14:paraId="4427D574" w14:textId="77777777" w:rsidTr="00FD1EDC">
        <w:trPr>
          <w:trHeight w:val="20"/>
        </w:trPr>
        <w:tc>
          <w:tcPr>
            <w:tcW w:w="851" w:type="dxa"/>
          </w:tcPr>
          <w:p w14:paraId="282F43F3" w14:textId="77777777" w:rsidR="00FD1EDC" w:rsidRPr="00183A20" w:rsidRDefault="00FD1EDC" w:rsidP="003B7AB1">
            <w:pPr>
              <w:jc w:val="center"/>
              <w:rPr>
                <w:b/>
                <w:bCs/>
                <w:sz w:val="22"/>
                <w:szCs w:val="22"/>
              </w:rPr>
            </w:pPr>
            <w:r w:rsidRPr="00183A20">
              <w:rPr>
                <w:b/>
                <w:bCs/>
                <w:sz w:val="22"/>
                <w:szCs w:val="22"/>
              </w:rPr>
              <w:t>Eil.</w:t>
            </w:r>
          </w:p>
          <w:p w14:paraId="384E8A8F" w14:textId="77777777" w:rsidR="00FD1EDC" w:rsidRPr="00183A20" w:rsidRDefault="00FD1EDC" w:rsidP="003B7AB1">
            <w:pPr>
              <w:jc w:val="center"/>
              <w:rPr>
                <w:b/>
                <w:bCs/>
                <w:sz w:val="22"/>
                <w:szCs w:val="22"/>
              </w:rPr>
            </w:pPr>
            <w:r w:rsidRPr="00183A20">
              <w:rPr>
                <w:b/>
                <w:bCs/>
                <w:sz w:val="22"/>
                <w:szCs w:val="22"/>
              </w:rPr>
              <w:t>Nr.</w:t>
            </w:r>
          </w:p>
        </w:tc>
        <w:tc>
          <w:tcPr>
            <w:tcW w:w="3402" w:type="dxa"/>
          </w:tcPr>
          <w:p w14:paraId="38265C27" w14:textId="255A8543" w:rsidR="00FD1EDC" w:rsidRPr="00183A20" w:rsidRDefault="00FD1EDC" w:rsidP="003B7AB1">
            <w:pPr>
              <w:jc w:val="center"/>
              <w:rPr>
                <w:b/>
                <w:bCs/>
                <w:sz w:val="22"/>
                <w:szCs w:val="22"/>
              </w:rPr>
            </w:pPr>
            <w:r w:rsidRPr="00B93F71">
              <w:rPr>
                <w:b/>
                <w:bCs/>
                <w:sz w:val="22"/>
                <w:szCs w:val="22"/>
              </w:rPr>
              <w:t xml:space="preserve">Parametrai </w:t>
            </w:r>
          </w:p>
        </w:tc>
        <w:tc>
          <w:tcPr>
            <w:tcW w:w="4819" w:type="dxa"/>
          </w:tcPr>
          <w:p w14:paraId="32AA1398" w14:textId="553AFE56" w:rsidR="00FD1EDC" w:rsidRPr="00183A20" w:rsidRDefault="00FD1EDC" w:rsidP="003B7AB1">
            <w:pPr>
              <w:jc w:val="center"/>
              <w:rPr>
                <w:b/>
                <w:bCs/>
                <w:sz w:val="22"/>
                <w:szCs w:val="22"/>
              </w:rPr>
            </w:pPr>
            <w:r>
              <w:rPr>
                <w:b/>
                <w:color w:val="000000"/>
                <w:sz w:val="22"/>
                <w:szCs w:val="22"/>
              </w:rPr>
              <w:t>P</w:t>
            </w:r>
            <w:r w:rsidRPr="00563150">
              <w:rPr>
                <w:b/>
                <w:color w:val="000000"/>
                <w:sz w:val="22"/>
                <w:szCs w:val="22"/>
              </w:rPr>
              <w:t>arametrų reikšmės</w:t>
            </w:r>
          </w:p>
        </w:tc>
      </w:tr>
      <w:tr w:rsidR="0042210D" w:rsidRPr="00183A20" w14:paraId="469A8DC9" w14:textId="77777777" w:rsidTr="003004D5">
        <w:trPr>
          <w:trHeight w:val="20"/>
        </w:trPr>
        <w:tc>
          <w:tcPr>
            <w:tcW w:w="851" w:type="dxa"/>
          </w:tcPr>
          <w:p w14:paraId="4734AC0A" w14:textId="77777777" w:rsidR="0042210D" w:rsidRPr="00183A20" w:rsidRDefault="0042210D" w:rsidP="003B7AB1">
            <w:pPr>
              <w:jc w:val="center"/>
              <w:rPr>
                <w:b/>
                <w:bCs/>
                <w:i/>
                <w:iCs/>
                <w:sz w:val="22"/>
                <w:szCs w:val="22"/>
              </w:rPr>
            </w:pPr>
          </w:p>
        </w:tc>
        <w:tc>
          <w:tcPr>
            <w:tcW w:w="8221" w:type="dxa"/>
            <w:gridSpan w:val="2"/>
          </w:tcPr>
          <w:p w14:paraId="71F4FC3C" w14:textId="77777777" w:rsidR="0042210D" w:rsidRPr="00B216FE" w:rsidRDefault="0042210D" w:rsidP="00706B05">
            <w:pPr>
              <w:spacing w:after="0" w:line="240" w:lineRule="auto"/>
              <w:jc w:val="center"/>
              <w:rPr>
                <w:b/>
                <w:szCs w:val="24"/>
              </w:rPr>
            </w:pPr>
            <w:r w:rsidRPr="00B216FE">
              <w:rPr>
                <w:b/>
                <w:szCs w:val="24"/>
              </w:rPr>
              <w:t>ECHOSKOPAS</w:t>
            </w:r>
          </w:p>
          <w:p w14:paraId="319740F9" w14:textId="77777777" w:rsidR="0042210D" w:rsidRPr="00183A20" w:rsidRDefault="0042210D" w:rsidP="003B7AB1">
            <w:pPr>
              <w:jc w:val="center"/>
              <w:rPr>
                <w:b/>
                <w:sz w:val="22"/>
                <w:szCs w:val="22"/>
              </w:rPr>
            </w:pPr>
          </w:p>
        </w:tc>
      </w:tr>
      <w:tr w:rsidR="00FD1EDC" w:rsidRPr="00183A20" w14:paraId="35A08ECB" w14:textId="77777777" w:rsidTr="00FD1EDC">
        <w:trPr>
          <w:trHeight w:val="20"/>
        </w:trPr>
        <w:tc>
          <w:tcPr>
            <w:tcW w:w="851" w:type="dxa"/>
          </w:tcPr>
          <w:p w14:paraId="323E2592" w14:textId="77777777" w:rsidR="00FD1EDC" w:rsidRPr="00183A20" w:rsidRDefault="00FD1EDC" w:rsidP="003B7AB1">
            <w:pPr>
              <w:rPr>
                <w:sz w:val="22"/>
                <w:szCs w:val="22"/>
              </w:rPr>
            </w:pPr>
            <w:r w:rsidRPr="00183A20">
              <w:rPr>
                <w:sz w:val="22"/>
                <w:szCs w:val="22"/>
              </w:rPr>
              <w:lastRenderedPageBreak/>
              <w:t>1.</w:t>
            </w:r>
          </w:p>
        </w:tc>
        <w:tc>
          <w:tcPr>
            <w:tcW w:w="3402" w:type="dxa"/>
          </w:tcPr>
          <w:p w14:paraId="15342BCE" w14:textId="77777777" w:rsidR="00FD1EDC" w:rsidRPr="00183A20" w:rsidRDefault="00FD1EDC" w:rsidP="003B7AB1">
            <w:pPr>
              <w:rPr>
                <w:sz w:val="22"/>
                <w:szCs w:val="22"/>
              </w:rPr>
            </w:pPr>
            <w:r w:rsidRPr="00183A20">
              <w:rPr>
                <w:sz w:val="22"/>
                <w:szCs w:val="22"/>
              </w:rPr>
              <w:t>Taikymo specializacija</w:t>
            </w:r>
          </w:p>
        </w:tc>
        <w:tc>
          <w:tcPr>
            <w:tcW w:w="4819" w:type="dxa"/>
          </w:tcPr>
          <w:p w14:paraId="0D81488B" w14:textId="77777777" w:rsidR="00FD1EDC" w:rsidRPr="00183A20" w:rsidRDefault="00FD1EDC" w:rsidP="003B7AB1">
            <w:pPr>
              <w:rPr>
                <w:sz w:val="22"/>
                <w:szCs w:val="22"/>
              </w:rPr>
            </w:pPr>
            <w:r w:rsidRPr="00183A20">
              <w:rPr>
                <w:sz w:val="22"/>
                <w:szCs w:val="22"/>
              </w:rPr>
              <w:t>Pilvo organų, smulkiųjų struktūrų, krūtų tyrimams, kraujagyslių ir širdies tyrimams skirtas ultragarsinės diagnostikos prietaisas</w:t>
            </w:r>
          </w:p>
        </w:tc>
      </w:tr>
      <w:tr w:rsidR="00FD1EDC" w:rsidRPr="00183A20" w14:paraId="1F0598E5" w14:textId="77777777" w:rsidTr="00FD1EDC">
        <w:trPr>
          <w:trHeight w:val="20"/>
        </w:trPr>
        <w:tc>
          <w:tcPr>
            <w:tcW w:w="851" w:type="dxa"/>
          </w:tcPr>
          <w:p w14:paraId="6B92D105" w14:textId="77777777" w:rsidR="00FD1EDC" w:rsidRPr="00183A20" w:rsidRDefault="00FD1EDC" w:rsidP="003B7AB1">
            <w:pPr>
              <w:rPr>
                <w:sz w:val="22"/>
                <w:szCs w:val="22"/>
              </w:rPr>
            </w:pPr>
            <w:r w:rsidRPr="00183A20">
              <w:rPr>
                <w:sz w:val="22"/>
                <w:szCs w:val="22"/>
              </w:rPr>
              <w:t>2.</w:t>
            </w:r>
          </w:p>
        </w:tc>
        <w:tc>
          <w:tcPr>
            <w:tcW w:w="3402" w:type="dxa"/>
          </w:tcPr>
          <w:p w14:paraId="7A698D65" w14:textId="77777777" w:rsidR="00FD1EDC" w:rsidRPr="00183A20" w:rsidRDefault="00FD1EDC" w:rsidP="003B7AB1">
            <w:pPr>
              <w:rPr>
                <w:sz w:val="22"/>
                <w:szCs w:val="22"/>
              </w:rPr>
            </w:pPr>
            <w:r w:rsidRPr="00183A20">
              <w:rPr>
                <w:sz w:val="22"/>
                <w:szCs w:val="22"/>
              </w:rPr>
              <w:t xml:space="preserve">Prietaiso architektūra </w:t>
            </w:r>
          </w:p>
        </w:tc>
        <w:tc>
          <w:tcPr>
            <w:tcW w:w="4819" w:type="dxa"/>
          </w:tcPr>
          <w:p w14:paraId="3E626124" w14:textId="77777777" w:rsidR="00FD1EDC" w:rsidRPr="00183A20" w:rsidRDefault="00FD1EDC" w:rsidP="003B7AB1">
            <w:pPr>
              <w:snapToGrid w:val="0"/>
              <w:jc w:val="both"/>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r>
      <w:tr w:rsidR="00FD1EDC" w:rsidRPr="00183A20" w14:paraId="6F193D68" w14:textId="77777777" w:rsidTr="00FD1EDC">
        <w:trPr>
          <w:trHeight w:val="20"/>
        </w:trPr>
        <w:tc>
          <w:tcPr>
            <w:tcW w:w="851" w:type="dxa"/>
          </w:tcPr>
          <w:p w14:paraId="34C74728" w14:textId="77777777" w:rsidR="00FD1EDC" w:rsidRPr="00183A20" w:rsidRDefault="00FD1EDC" w:rsidP="003B7AB1">
            <w:pPr>
              <w:rPr>
                <w:sz w:val="22"/>
                <w:szCs w:val="22"/>
              </w:rPr>
            </w:pPr>
            <w:r w:rsidRPr="00183A20">
              <w:rPr>
                <w:sz w:val="22"/>
                <w:szCs w:val="22"/>
              </w:rPr>
              <w:t>3.</w:t>
            </w:r>
          </w:p>
        </w:tc>
        <w:tc>
          <w:tcPr>
            <w:tcW w:w="3402" w:type="dxa"/>
          </w:tcPr>
          <w:p w14:paraId="5C01ABB0" w14:textId="77777777" w:rsidR="00FD1EDC" w:rsidRPr="00183A20" w:rsidRDefault="00FD1EDC" w:rsidP="003B7AB1">
            <w:pPr>
              <w:rPr>
                <w:sz w:val="22"/>
                <w:szCs w:val="22"/>
              </w:rPr>
            </w:pPr>
            <w:r w:rsidRPr="00183A20">
              <w:rPr>
                <w:sz w:val="22"/>
                <w:szCs w:val="22"/>
              </w:rPr>
              <w:t>Prietaiso ergonomika</w:t>
            </w:r>
          </w:p>
        </w:tc>
        <w:tc>
          <w:tcPr>
            <w:tcW w:w="4819" w:type="dxa"/>
          </w:tcPr>
          <w:p w14:paraId="472456D4" w14:textId="77777777" w:rsidR="00FD1EDC" w:rsidRPr="00183A20" w:rsidRDefault="00FD1EDC" w:rsidP="003B7AB1">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5823DF53" w14:textId="77777777" w:rsidR="00FD1EDC" w:rsidRPr="00183A20" w:rsidRDefault="00FD1EDC" w:rsidP="003B7AB1">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733B6AF6" w14:textId="77777777" w:rsidR="00FD1EDC" w:rsidRPr="00183A20" w:rsidRDefault="00FD1EDC" w:rsidP="003B7AB1">
            <w:pPr>
              <w:ind w:right="-39"/>
              <w:textAlignment w:val="baseline"/>
              <w:rPr>
                <w:sz w:val="22"/>
                <w:szCs w:val="22"/>
              </w:rPr>
            </w:pPr>
            <w:r w:rsidRPr="00183A20">
              <w:rPr>
                <w:sz w:val="22"/>
                <w:szCs w:val="22"/>
              </w:rPr>
              <w:t>3. Vaizdo monitorius kilnojamas aukštyn ir žemyn, pasukamas į šonus;</w:t>
            </w:r>
          </w:p>
          <w:p w14:paraId="49834A37" w14:textId="77777777" w:rsidR="00FD1EDC" w:rsidRPr="00183A20" w:rsidRDefault="00FD1EDC" w:rsidP="003B7AB1">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FD1EDC" w:rsidRPr="00183A20" w14:paraId="728F6475" w14:textId="77777777" w:rsidTr="00FD1EDC">
        <w:trPr>
          <w:trHeight w:val="20"/>
        </w:trPr>
        <w:tc>
          <w:tcPr>
            <w:tcW w:w="851" w:type="dxa"/>
            <w:tcBorders>
              <w:bottom w:val="single" w:sz="4" w:space="0" w:color="auto"/>
            </w:tcBorders>
          </w:tcPr>
          <w:p w14:paraId="3655B372" w14:textId="77777777" w:rsidR="00FD1EDC" w:rsidRPr="00183A20" w:rsidRDefault="00FD1EDC" w:rsidP="003B7AB1">
            <w:pPr>
              <w:rPr>
                <w:sz w:val="22"/>
                <w:szCs w:val="22"/>
              </w:rPr>
            </w:pPr>
            <w:r w:rsidRPr="00183A20">
              <w:rPr>
                <w:sz w:val="22"/>
                <w:szCs w:val="22"/>
              </w:rPr>
              <w:t>4.</w:t>
            </w:r>
          </w:p>
        </w:tc>
        <w:tc>
          <w:tcPr>
            <w:tcW w:w="3402" w:type="dxa"/>
            <w:tcBorders>
              <w:bottom w:val="single" w:sz="4" w:space="0" w:color="auto"/>
            </w:tcBorders>
          </w:tcPr>
          <w:p w14:paraId="10D1EF37" w14:textId="77777777" w:rsidR="00FD1EDC" w:rsidRPr="00183A20" w:rsidRDefault="00FD1EDC" w:rsidP="003B7AB1">
            <w:pPr>
              <w:rPr>
                <w:sz w:val="22"/>
                <w:szCs w:val="22"/>
              </w:rPr>
            </w:pPr>
            <w:r w:rsidRPr="00183A20">
              <w:rPr>
                <w:sz w:val="22"/>
                <w:szCs w:val="22"/>
              </w:rPr>
              <w:t>Dvimačio vaizdo savybės</w:t>
            </w:r>
          </w:p>
        </w:tc>
        <w:tc>
          <w:tcPr>
            <w:tcW w:w="4819" w:type="dxa"/>
            <w:tcBorders>
              <w:bottom w:val="single" w:sz="4" w:space="0" w:color="auto"/>
            </w:tcBorders>
          </w:tcPr>
          <w:p w14:paraId="60D2B971" w14:textId="77777777" w:rsidR="00FD1EDC" w:rsidRPr="00183A20" w:rsidRDefault="00FD1EDC" w:rsidP="003B7AB1">
            <w:pPr>
              <w:contextualSpacing/>
              <w:rPr>
                <w:sz w:val="22"/>
                <w:szCs w:val="22"/>
              </w:rPr>
            </w:pPr>
            <w:r w:rsidRPr="00183A20">
              <w:rPr>
                <w:sz w:val="22"/>
                <w:szCs w:val="22"/>
              </w:rPr>
              <w:t>1. Automatinė skenavimo parametrų optimizacija;</w:t>
            </w:r>
          </w:p>
          <w:p w14:paraId="0F210131" w14:textId="77777777" w:rsidR="00FD1EDC" w:rsidRPr="00183A20" w:rsidRDefault="00FD1EDC" w:rsidP="003B7AB1">
            <w:pPr>
              <w:contextualSpacing/>
              <w:rPr>
                <w:sz w:val="22"/>
                <w:szCs w:val="22"/>
              </w:rPr>
            </w:pPr>
            <w:r w:rsidRPr="00183A20">
              <w:rPr>
                <w:sz w:val="22"/>
                <w:szCs w:val="22"/>
              </w:rPr>
              <w:t>2. Aukštesnių harmonikų registravimas.</w:t>
            </w:r>
          </w:p>
          <w:p w14:paraId="00375FD0" w14:textId="77777777" w:rsidR="00FD1EDC" w:rsidRPr="00183A20" w:rsidRDefault="00FD1EDC" w:rsidP="003B7AB1">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67636C14" w14:textId="77777777" w:rsidR="00FD1EDC" w:rsidRPr="00D46965" w:rsidRDefault="00FD1EDC" w:rsidP="003B7AB1">
            <w:pPr>
              <w:contextualSpacing/>
              <w:rPr>
                <w:sz w:val="22"/>
                <w:szCs w:val="22"/>
                <w:lang w:val="pt-BR"/>
              </w:rPr>
            </w:pPr>
            <w:r w:rsidRPr="00183A20">
              <w:rPr>
                <w:sz w:val="22"/>
                <w:szCs w:val="22"/>
              </w:rPr>
              <w:t>4. Praplėsto lauko (trapecinio vaizdavimo) režimas;</w:t>
            </w:r>
          </w:p>
        </w:tc>
      </w:tr>
      <w:tr w:rsidR="00FD1EDC" w:rsidRPr="00183A20" w14:paraId="376659FD" w14:textId="77777777" w:rsidTr="00FD1EDC">
        <w:trPr>
          <w:trHeight w:val="20"/>
        </w:trPr>
        <w:tc>
          <w:tcPr>
            <w:tcW w:w="851" w:type="dxa"/>
            <w:tcBorders>
              <w:bottom w:val="single" w:sz="4" w:space="0" w:color="auto"/>
            </w:tcBorders>
          </w:tcPr>
          <w:p w14:paraId="020DD837" w14:textId="77777777" w:rsidR="00FD1EDC" w:rsidRPr="00183A20" w:rsidRDefault="00FD1EDC" w:rsidP="003B7AB1">
            <w:pPr>
              <w:rPr>
                <w:sz w:val="22"/>
                <w:szCs w:val="22"/>
              </w:rPr>
            </w:pPr>
            <w:r w:rsidRPr="00183A20">
              <w:rPr>
                <w:sz w:val="22"/>
                <w:szCs w:val="22"/>
              </w:rPr>
              <w:t>5.</w:t>
            </w:r>
          </w:p>
        </w:tc>
        <w:tc>
          <w:tcPr>
            <w:tcW w:w="3402" w:type="dxa"/>
            <w:tcBorders>
              <w:bottom w:val="single" w:sz="4" w:space="0" w:color="auto"/>
            </w:tcBorders>
          </w:tcPr>
          <w:p w14:paraId="682C6542" w14:textId="77777777" w:rsidR="00FD1EDC" w:rsidRPr="00183A20" w:rsidRDefault="00FD1EDC" w:rsidP="003B7AB1">
            <w:pPr>
              <w:rPr>
                <w:sz w:val="22"/>
                <w:szCs w:val="22"/>
              </w:rPr>
            </w:pPr>
            <w:r w:rsidRPr="00183A20">
              <w:rPr>
                <w:sz w:val="22"/>
                <w:szCs w:val="22"/>
              </w:rPr>
              <w:t>Vienmatis vaizdinimas</w:t>
            </w:r>
          </w:p>
        </w:tc>
        <w:tc>
          <w:tcPr>
            <w:tcW w:w="4819" w:type="dxa"/>
            <w:tcBorders>
              <w:bottom w:val="single" w:sz="4" w:space="0" w:color="auto"/>
            </w:tcBorders>
          </w:tcPr>
          <w:p w14:paraId="0A35866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4272A7D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FD1EDC" w:rsidRPr="00183A20" w14:paraId="42ECCF85" w14:textId="77777777" w:rsidTr="00FD1EDC">
        <w:trPr>
          <w:trHeight w:val="20"/>
        </w:trPr>
        <w:tc>
          <w:tcPr>
            <w:tcW w:w="851" w:type="dxa"/>
            <w:tcBorders>
              <w:bottom w:val="single" w:sz="4" w:space="0" w:color="auto"/>
            </w:tcBorders>
          </w:tcPr>
          <w:p w14:paraId="6C970DCF" w14:textId="77777777" w:rsidR="00FD1EDC" w:rsidRPr="00183A20" w:rsidRDefault="00FD1EDC" w:rsidP="003B7AB1">
            <w:pPr>
              <w:rPr>
                <w:sz w:val="22"/>
                <w:szCs w:val="22"/>
              </w:rPr>
            </w:pPr>
            <w:r w:rsidRPr="00183A20">
              <w:rPr>
                <w:sz w:val="22"/>
                <w:szCs w:val="22"/>
              </w:rPr>
              <w:t>6.</w:t>
            </w:r>
          </w:p>
        </w:tc>
        <w:tc>
          <w:tcPr>
            <w:tcW w:w="3402" w:type="dxa"/>
            <w:tcBorders>
              <w:bottom w:val="single" w:sz="4" w:space="0" w:color="auto"/>
            </w:tcBorders>
          </w:tcPr>
          <w:p w14:paraId="79F9A24D" w14:textId="77777777" w:rsidR="00FD1EDC" w:rsidRPr="00183A20" w:rsidRDefault="00FD1EDC" w:rsidP="003B7AB1">
            <w:pPr>
              <w:rPr>
                <w:sz w:val="22"/>
                <w:szCs w:val="22"/>
              </w:rPr>
            </w:pPr>
            <w:r w:rsidRPr="00183A20">
              <w:rPr>
                <w:sz w:val="22"/>
                <w:szCs w:val="22"/>
              </w:rPr>
              <w:t>Kraujotakos režimai</w:t>
            </w:r>
          </w:p>
        </w:tc>
        <w:tc>
          <w:tcPr>
            <w:tcW w:w="4819" w:type="dxa"/>
            <w:tcBorders>
              <w:bottom w:val="single" w:sz="4" w:space="0" w:color="auto"/>
            </w:tcBorders>
          </w:tcPr>
          <w:p w14:paraId="78D45795" w14:textId="77777777" w:rsidR="00FD1EDC" w:rsidRPr="00183A20" w:rsidRDefault="00FD1EDC" w:rsidP="003B7AB1">
            <w:pPr>
              <w:pStyle w:val="Sraopastraipa"/>
              <w:snapToGrid w:val="0"/>
              <w:ind w:left="0"/>
              <w:rPr>
                <w:sz w:val="22"/>
                <w:szCs w:val="22"/>
              </w:rPr>
            </w:pPr>
          </w:p>
        </w:tc>
      </w:tr>
      <w:tr w:rsidR="00FD1EDC" w:rsidRPr="00183A20" w14:paraId="1715E9CD" w14:textId="77777777" w:rsidTr="00FD1EDC">
        <w:trPr>
          <w:trHeight w:val="20"/>
        </w:trPr>
        <w:tc>
          <w:tcPr>
            <w:tcW w:w="851" w:type="dxa"/>
            <w:tcBorders>
              <w:bottom w:val="single" w:sz="4" w:space="0" w:color="auto"/>
            </w:tcBorders>
          </w:tcPr>
          <w:p w14:paraId="11E2002E" w14:textId="77777777" w:rsidR="00FD1EDC" w:rsidRPr="00183A20" w:rsidRDefault="00FD1EDC" w:rsidP="003B7AB1">
            <w:pPr>
              <w:rPr>
                <w:sz w:val="22"/>
                <w:szCs w:val="22"/>
              </w:rPr>
            </w:pPr>
            <w:r w:rsidRPr="00183A20">
              <w:rPr>
                <w:sz w:val="22"/>
                <w:szCs w:val="22"/>
              </w:rPr>
              <w:t>6.1</w:t>
            </w:r>
          </w:p>
        </w:tc>
        <w:tc>
          <w:tcPr>
            <w:tcW w:w="3402" w:type="dxa"/>
            <w:tcBorders>
              <w:bottom w:val="single" w:sz="4" w:space="0" w:color="auto"/>
            </w:tcBorders>
          </w:tcPr>
          <w:p w14:paraId="262D968A" w14:textId="77777777" w:rsidR="00FD1EDC" w:rsidRPr="00183A20" w:rsidRDefault="00FD1EDC" w:rsidP="003B7AB1">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3DF4FDF4" w14:textId="77777777" w:rsidR="00FD1EDC" w:rsidRPr="00183A20" w:rsidRDefault="00FD1EDC" w:rsidP="003B7AB1">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7ABF60F7" w14:textId="77777777" w:rsidR="00FD1EDC" w:rsidRPr="00183A20" w:rsidRDefault="00FD1EDC" w:rsidP="003B7AB1">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1AF7D014" w14:textId="77777777" w:rsidR="00FD1EDC" w:rsidRPr="00183A20" w:rsidRDefault="00FD1EDC" w:rsidP="003B7AB1">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2FF65BEB" w14:textId="77777777" w:rsidR="00FD1EDC" w:rsidRPr="00183A20" w:rsidRDefault="00FD1EDC" w:rsidP="003B7AB1">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1931193F" w14:textId="77777777" w:rsidR="00FD1EDC" w:rsidRPr="00183A20" w:rsidRDefault="00FD1EDC" w:rsidP="003B7AB1">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0BA23552" w14:textId="77777777" w:rsidR="00FD1EDC" w:rsidRPr="00183A20" w:rsidRDefault="00FD1EDC" w:rsidP="003B7AB1">
            <w:pPr>
              <w:suppressAutoHyphens/>
              <w:snapToGrid w:val="0"/>
              <w:contextualSpacing/>
              <w:rPr>
                <w:sz w:val="22"/>
                <w:szCs w:val="22"/>
              </w:rPr>
            </w:pPr>
            <w:r w:rsidRPr="00183A20">
              <w:rPr>
                <w:sz w:val="22"/>
                <w:szCs w:val="22"/>
              </w:rPr>
              <w:t>6. Automatinė skenavimo parametrų optimizacija.</w:t>
            </w:r>
          </w:p>
        </w:tc>
      </w:tr>
      <w:tr w:rsidR="00FD1EDC" w:rsidRPr="00183A20" w14:paraId="640352A6" w14:textId="77777777" w:rsidTr="00FD1EDC">
        <w:trPr>
          <w:trHeight w:val="20"/>
        </w:trPr>
        <w:tc>
          <w:tcPr>
            <w:tcW w:w="851" w:type="dxa"/>
            <w:tcBorders>
              <w:bottom w:val="single" w:sz="4" w:space="0" w:color="auto"/>
            </w:tcBorders>
          </w:tcPr>
          <w:p w14:paraId="3EB71778" w14:textId="77777777" w:rsidR="00FD1EDC" w:rsidRPr="00183A20" w:rsidRDefault="00FD1EDC" w:rsidP="003B7AB1">
            <w:pPr>
              <w:rPr>
                <w:sz w:val="22"/>
                <w:szCs w:val="22"/>
              </w:rPr>
            </w:pPr>
            <w:r w:rsidRPr="00183A20">
              <w:rPr>
                <w:sz w:val="22"/>
                <w:szCs w:val="22"/>
              </w:rPr>
              <w:t>6.2</w:t>
            </w:r>
          </w:p>
        </w:tc>
        <w:tc>
          <w:tcPr>
            <w:tcW w:w="3402" w:type="dxa"/>
            <w:tcBorders>
              <w:bottom w:val="single" w:sz="4" w:space="0" w:color="auto"/>
            </w:tcBorders>
          </w:tcPr>
          <w:p w14:paraId="110C20B3" w14:textId="77777777" w:rsidR="00FD1EDC" w:rsidRPr="00183A20" w:rsidRDefault="00FD1EDC" w:rsidP="003B7AB1">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194F3F28" w14:textId="77777777" w:rsidR="00FD1EDC" w:rsidRPr="00183A20" w:rsidRDefault="00FD1EDC" w:rsidP="003B7AB1">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1036A9FD" w14:textId="77777777" w:rsidR="00FD1EDC" w:rsidRPr="00183A20" w:rsidRDefault="00FD1EDC" w:rsidP="003B7AB1">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1C241B31" w14:textId="77777777" w:rsidR="00FD1EDC" w:rsidRPr="00183A20" w:rsidRDefault="00FD1EDC" w:rsidP="003B7AB1">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3033D6D5" w14:textId="77777777" w:rsidR="00FD1EDC" w:rsidRPr="00183A20" w:rsidRDefault="00FD1EDC" w:rsidP="003B7AB1">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r>
      <w:tr w:rsidR="00FD1EDC" w:rsidRPr="00183A20" w14:paraId="726D7B94" w14:textId="77777777" w:rsidTr="00FD1EDC">
        <w:trPr>
          <w:trHeight w:val="2455"/>
        </w:trPr>
        <w:tc>
          <w:tcPr>
            <w:tcW w:w="851" w:type="dxa"/>
            <w:tcBorders>
              <w:bottom w:val="nil"/>
            </w:tcBorders>
          </w:tcPr>
          <w:p w14:paraId="6E868DA8" w14:textId="77777777" w:rsidR="00FD1EDC" w:rsidRPr="00183A20" w:rsidRDefault="00FD1EDC" w:rsidP="003B7AB1">
            <w:pPr>
              <w:rPr>
                <w:sz w:val="22"/>
                <w:szCs w:val="22"/>
              </w:rPr>
            </w:pPr>
            <w:r w:rsidRPr="00183A20">
              <w:rPr>
                <w:sz w:val="22"/>
                <w:szCs w:val="22"/>
              </w:rPr>
              <w:lastRenderedPageBreak/>
              <w:t>7.</w:t>
            </w:r>
          </w:p>
        </w:tc>
        <w:tc>
          <w:tcPr>
            <w:tcW w:w="3402" w:type="dxa"/>
            <w:tcBorders>
              <w:bottom w:val="nil"/>
            </w:tcBorders>
          </w:tcPr>
          <w:p w14:paraId="3AF560B1" w14:textId="77777777" w:rsidR="00FD1EDC" w:rsidRPr="00183A20" w:rsidRDefault="00FD1EDC" w:rsidP="003B7AB1">
            <w:pPr>
              <w:rPr>
                <w:sz w:val="22"/>
                <w:szCs w:val="22"/>
              </w:rPr>
            </w:pPr>
            <w:r w:rsidRPr="00183A20">
              <w:rPr>
                <w:sz w:val="22"/>
                <w:szCs w:val="22"/>
              </w:rPr>
              <w:t>Vaizdų išsaugojimas</w:t>
            </w:r>
          </w:p>
          <w:p w14:paraId="728B271C" w14:textId="77777777" w:rsidR="00FD1EDC" w:rsidRPr="00183A20" w:rsidRDefault="00FD1EDC" w:rsidP="003B7AB1">
            <w:pPr>
              <w:rPr>
                <w:sz w:val="22"/>
                <w:szCs w:val="22"/>
              </w:rPr>
            </w:pPr>
          </w:p>
        </w:tc>
        <w:tc>
          <w:tcPr>
            <w:tcW w:w="4819" w:type="dxa"/>
            <w:tcBorders>
              <w:bottom w:val="nil"/>
            </w:tcBorders>
          </w:tcPr>
          <w:p w14:paraId="5F6861F1" w14:textId="77777777" w:rsidR="00FD1EDC" w:rsidRPr="00183A20" w:rsidRDefault="00FD1EDC" w:rsidP="003B7AB1">
            <w:pPr>
              <w:suppressAutoHyphens/>
              <w:jc w:val="both"/>
              <w:rPr>
                <w:sz w:val="22"/>
                <w:szCs w:val="22"/>
              </w:rPr>
            </w:pPr>
            <w:r w:rsidRPr="00183A20">
              <w:rPr>
                <w:sz w:val="22"/>
                <w:szCs w:val="22"/>
              </w:rPr>
              <w:t>1. Statinių ir dinaminių vaizdų archyvavimas vidinėje prietaiso atmintyje, išsaugant visą pradinę informaciją apie signalą;</w:t>
            </w:r>
          </w:p>
          <w:p w14:paraId="428255A8" w14:textId="77777777" w:rsidR="00FD1EDC" w:rsidRPr="00183A20" w:rsidRDefault="00FD1EDC" w:rsidP="003B7AB1">
            <w:pPr>
              <w:suppressAutoHyphens/>
              <w:jc w:val="both"/>
              <w:rPr>
                <w:sz w:val="22"/>
                <w:szCs w:val="22"/>
              </w:rPr>
            </w:pPr>
            <w:r w:rsidRPr="00183A20">
              <w:rPr>
                <w:sz w:val="22"/>
                <w:szCs w:val="22"/>
              </w:rPr>
              <w:t xml:space="preserve">2. Statinių vaizdų konvertavimo galimybė į BMP, JPEG arba lygiaverčius formatus, </w:t>
            </w:r>
          </w:p>
          <w:p w14:paraId="1D1CF895" w14:textId="77777777" w:rsidR="00FD1EDC" w:rsidRPr="00183A20" w:rsidRDefault="00FD1EDC" w:rsidP="003B7AB1">
            <w:pPr>
              <w:suppressAutoHyphens/>
              <w:jc w:val="both"/>
              <w:rPr>
                <w:sz w:val="22"/>
                <w:szCs w:val="22"/>
              </w:rPr>
            </w:pPr>
            <w:r w:rsidRPr="00183A20">
              <w:rPr>
                <w:sz w:val="22"/>
                <w:szCs w:val="22"/>
              </w:rPr>
              <w:t>3. Vaizdų išsaugojimo USB jungtimi prijungiamose išorinėse laikmenose galimybė.</w:t>
            </w:r>
          </w:p>
        </w:tc>
      </w:tr>
      <w:tr w:rsidR="00FD1EDC" w:rsidRPr="00183A20" w14:paraId="013D1429" w14:textId="77777777" w:rsidTr="00FD1EDC">
        <w:trPr>
          <w:trHeight w:val="20"/>
        </w:trPr>
        <w:tc>
          <w:tcPr>
            <w:tcW w:w="851" w:type="dxa"/>
            <w:tcBorders>
              <w:bottom w:val="nil"/>
            </w:tcBorders>
          </w:tcPr>
          <w:p w14:paraId="6D2AD82C" w14:textId="77777777" w:rsidR="00FD1EDC" w:rsidRPr="00183A20" w:rsidRDefault="00FD1EDC" w:rsidP="003B7AB1">
            <w:pPr>
              <w:rPr>
                <w:sz w:val="22"/>
                <w:szCs w:val="22"/>
              </w:rPr>
            </w:pPr>
            <w:r w:rsidRPr="00183A20">
              <w:rPr>
                <w:sz w:val="22"/>
                <w:szCs w:val="22"/>
              </w:rPr>
              <w:t>8.1</w:t>
            </w:r>
          </w:p>
        </w:tc>
        <w:tc>
          <w:tcPr>
            <w:tcW w:w="3402" w:type="dxa"/>
            <w:tcBorders>
              <w:bottom w:val="nil"/>
            </w:tcBorders>
          </w:tcPr>
          <w:p w14:paraId="1FB3F01F" w14:textId="77777777" w:rsidR="00FD1EDC" w:rsidRPr="00183A20" w:rsidRDefault="00FD1EDC" w:rsidP="003B7AB1">
            <w:pPr>
              <w:rPr>
                <w:sz w:val="22"/>
                <w:szCs w:val="22"/>
              </w:rPr>
            </w:pPr>
            <w:r w:rsidRPr="00183A20">
              <w:rPr>
                <w:sz w:val="22"/>
                <w:szCs w:val="22"/>
              </w:rPr>
              <w:t>Komplektuojamo ultragarsinio daviklio savybės</w:t>
            </w:r>
          </w:p>
          <w:p w14:paraId="550F8A89" w14:textId="77777777" w:rsidR="00FD1EDC" w:rsidRPr="00183A20" w:rsidRDefault="00FD1EDC" w:rsidP="003B7AB1">
            <w:pPr>
              <w:rPr>
                <w:sz w:val="22"/>
                <w:szCs w:val="22"/>
              </w:rPr>
            </w:pPr>
          </w:p>
        </w:tc>
        <w:tc>
          <w:tcPr>
            <w:tcW w:w="4819" w:type="dxa"/>
            <w:tcBorders>
              <w:bottom w:val="nil"/>
            </w:tcBorders>
          </w:tcPr>
          <w:p w14:paraId="5042893A"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skenavimo kampas ne mažesnis už 90°, kristalų kiekis ne mažesnis už 120;</w:t>
            </w:r>
          </w:p>
        </w:tc>
      </w:tr>
      <w:tr w:rsidR="00FD1EDC" w:rsidRPr="00183A20" w14:paraId="40C3C871" w14:textId="77777777" w:rsidTr="00FD1EDC">
        <w:trPr>
          <w:trHeight w:val="20"/>
        </w:trPr>
        <w:tc>
          <w:tcPr>
            <w:tcW w:w="851" w:type="dxa"/>
            <w:tcBorders>
              <w:bottom w:val="nil"/>
            </w:tcBorders>
          </w:tcPr>
          <w:p w14:paraId="1F3B2CDB" w14:textId="77777777" w:rsidR="00FD1EDC" w:rsidRPr="00183A20" w:rsidRDefault="00FD1EDC" w:rsidP="003B7AB1">
            <w:pPr>
              <w:rPr>
                <w:sz w:val="22"/>
                <w:szCs w:val="22"/>
              </w:rPr>
            </w:pPr>
            <w:r w:rsidRPr="00183A20">
              <w:rPr>
                <w:sz w:val="22"/>
                <w:szCs w:val="22"/>
              </w:rPr>
              <w:t>8.2</w:t>
            </w:r>
          </w:p>
        </w:tc>
        <w:tc>
          <w:tcPr>
            <w:tcW w:w="3402" w:type="dxa"/>
            <w:tcBorders>
              <w:bottom w:val="nil"/>
            </w:tcBorders>
          </w:tcPr>
          <w:p w14:paraId="37202791" w14:textId="77777777" w:rsidR="00FD1EDC" w:rsidRDefault="00FD1EDC" w:rsidP="003B7AB1">
            <w:pPr>
              <w:rPr>
                <w:sz w:val="22"/>
                <w:szCs w:val="22"/>
              </w:rPr>
            </w:pPr>
            <w:r w:rsidRPr="00183A20">
              <w:rPr>
                <w:sz w:val="22"/>
                <w:szCs w:val="22"/>
              </w:rPr>
              <w:t>Komplektuojamo ultragarsinio daviklio savybės</w:t>
            </w:r>
          </w:p>
          <w:p w14:paraId="376FB417" w14:textId="77777777" w:rsidR="00FD1EDC" w:rsidRDefault="00FD1EDC" w:rsidP="003B7AB1">
            <w:pPr>
              <w:rPr>
                <w:sz w:val="22"/>
                <w:szCs w:val="22"/>
              </w:rPr>
            </w:pPr>
          </w:p>
          <w:p w14:paraId="499401E9" w14:textId="007813F8" w:rsidR="00FD1EDC" w:rsidRPr="00183A20" w:rsidRDefault="00FD1EDC" w:rsidP="003B7AB1">
            <w:pPr>
              <w:rPr>
                <w:sz w:val="22"/>
                <w:szCs w:val="22"/>
              </w:rPr>
            </w:pPr>
          </w:p>
        </w:tc>
        <w:tc>
          <w:tcPr>
            <w:tcW w:w="4819" w:type="dxa"/>
            <w:tcBorders>
              <w:bottom w:val="nil"/>
            </w:tcBorders>
          </w:tcPr>
          <w:p w14:paraId="4E1A2A40" w14:textId="77777777" w:rsidR="00FD1EDC" w:rsidRPr="00183A20" w:rsidRDefault="00FD1EDC" w:rsidP="003B7AB1">
            <w:pPr>
              <w:tabs>
                <w:tab w:val="left" w:pos="151"/>
                <w:tab w:val="left" w:pos="241"/>
                <w:tab w:val="left" w:pos="331"/>
                <w:tab w:val="center" w:pos="1522"/>
              </w:tabs>
              <w:rPr>
                <w:sz w:val="22"/>
                <w:szCs w:val="22"/>
              </w:rPr>
            </w:pPr>
            <w:proofErr w:type="spellStart"/>
            <w:r w:rsidRPr="00183A20">
              <w:rPr>
                <w:sz w:val="22"/>
                <w:szCs w:val="22"/>
              </w:rPr>
              <w:t>Konveksinis</w:t>
            </w:r>
            <w:proofErr w:type="spellEnd"/>
            <w:r w:rsidRPr="00183A20">
              <w:rPr>
                <w:sz w:val="22"/>
                <w:szCs w:val="22"/>
              </w:rPr>
              <w:t xml:space="preserve"> daviklis skirtas pilvo tyrimams kurio dažnių diapazonas ne siauresnis kaip </w:t>
            </w:r>
            <w:r w:rsidRPr="00183A20">
              <w:rPr>
                <w:color w:val="000000"/>
                <w:sz w:val="22"/>
                <w:szCs w:val="22"/>
              </w:rPr>
              <w:t>nuo 1,8 iki 5,0 MHz</w:t>
            </w:r>
            <w:r w:rsidRPr="00183A20">
              <w:rPr>
                <w:sz w:val="22"/>
                <w:szCs w:val="22"/>
              </w:rPr>
              <w:t>, skenavimo kampas ne mažesnis už 70°, kristalų kiekis ne mažesnis už 180</w:t>
            </w:r>
          </w:p>
        </w:tc>
      </w:tr>
      <w:tr w:rsidR="00FD1EDC" w:rsidRPr="00183A20" w14:paraId="3A971874" w14:textId="77777777" w:rsidTr="00FD1EDC">
        <w:trPr>
          <w:trHeight w:val="20"/>
        </w:trPr>
        <w:tc>
          <w:tcPr>
            <w:tcW w:w="851" w:type="dxa"/>
            <w:tcBorders>
              <w:bottom w:val="nil"/>
            </w:tcBorders>
          </w:tcPr>
          <w:p w14:paraId="31ED6ABF" w14:textId="77777777" w:rsidR="00FD1EDC" w:rsidRPr="00183A20" w:rsidRDefault="00FD1EDC" w:rsidP="003B7AB1">
            <w:pPr>
              <w:rPr>
                <w:sz w:val="22"/>
                <w:szCs w:val="22"/>
              </w:rPr>
            </w:pPr>
            <w:r w:rsidRPr="00183A20">
              <w:rPr>
                <w:sz w:val="22"/>
                <w:szCs w:val="22"/>
              </w:rPr>
              <w:t>8.3</w:t>
            </w:r>
          </w:p>
        </w:tc>
        <w:tc>
          <w:tcPr>
            <w:tcW w:w="3402" w:type="dxa"/>
            <w:tcBorders>
              <w:bottom w:val="nil"/>
            </w:tcBorders>
          </w:tcPr>
          <w:p w14:paraId="7C24F71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312898DB"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9,0 MHz</w:t>
            </w:r>
            <w:r w:rsidRPr="00183A20">
              <w:rPr>
                <w:sz w:val="22"/>
                <w:szCs w:val="22"/>
              </w:rPr>
              <w:t>, kristalų kiekis ne mažesnis už 180</w:t>
            </w:r>
          </w:p>
        </w:tc>
      </w:tr>
      <w:tr w:rsidR="00FD1EDC" w:rsidRPr="00183A20" w14:paraId="5ED0C3E9" w14:textId="77777777" w:rsidTr="00FD1EDC">
        <w:trPr>
          <w:trHeight w:val="20"/>
        </w:trPr>
        <w:tc>
          <w:tcPr>
            <w:tcW w:w="851" w:type="dxa"/>
            <w:tcBorders>
              <w:bottom w:val="nil"/>
            </w:tcBorders>
          </w:tcPr>
          <w:p w14:paraId="5191E3CB" w14:textId="77777777" w:rsidR="00FD1EDC" w:rsidRPr="00183A20" w:rsidRDefault="00FD1EDC" w:rsidP="003B7AB1">
            <w:pPr>
              <w:rPr>
                <w:sz w:val="22"/>
                <w:szCs w:val="22"/>
              </w:rPr>
            </w:pPr>
            <w:r w:rsidRPr="00183A20">
              <w:rPr>
                <w:sz w:val="22"/>
                <w:szCs w:val="22"/>
              </w:rPr>
              <w:t>8.4</w:t>
            </w:r>
          </w:p>
        </w:tc>
        <w:tc>
          <w:tcPr>
            <w:tcW w:w="3402" w:type="dxa"/>
            <w:tcBorders>
              <w:bottom w:val="nil"/>
            </w:tcBorders>
          </w:tcPr>
          <w:p w14:paraId="64DCD1C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06691392"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r>
      <w:tr w:rsidR="00FD1EDC" w:rsidRPr="00183A20" w14:paraId="44D3F79F" w14:textId="77777777" w:rsidTr="00FD1EDC">
        <w:trPr>
          <w:trHeight w:val="20"/>
        </w:trPr>
        <w:tc>
          <w:tcPr>
            <w:tcW w:w="851" w:type="dxa"/>
            <w:tcBorders>
              <w:bottom w:val="nil"/>
            </w:tcBorders>
          </w:tcPr>
          <w:p w14:paraId="09F8B497" w14:textId="77777777" w:rsidR="00FD1EDC" w:rsidRPr="00183A20" w:rsidRDefault="00FD1EDC" w:rsidP="003B7AB1">
            <w:pPr>
              <w:rPr>
                <w:sz w:val="22"/>
                <w:szCs w:val="22"/>
              </w:rPr>
            </w:pPr>
            <w:r w:rsidRPr="00183A20">
              <w:rPr>
                <w:sz w:val="22"/>
                <w:szCs w:val="22"/>
              </w:rPr>
              <w:t>9.</w:t>
            </w:r>
          </w:p>
        </w:tc>
        <w:tc>
          <w:tcPr>
            <w:tcW w:w="3402" w:type="dxa"/>
            <w:tcBorders>
              <w:bottom w:val="nil"/>
            </w:tcBorders>
          </w:tcPr>
          <w:p w14:paraId="2534AA66" w14:textId="77777777" w:rsidR="00FD1EDC" w:rsidRPr="00183A20" w:rsidRDefault="00FD1EDC" w:rsidP="003B7AB1">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7079BE9A" w14:textId="77777777" w:rsidR="00FD1EDC" w:rsidRPr="00183A20" w:rsidRDefault="00FD1EDC" w:rsidP="003B7AB1">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r>
      <w:tr w:rsidR="00FD1EDC" w:rsidRPr="00183A20" w14:paraId="2F7A5639" w14:textId="77777777" w:rsidTr="00FD1EDC">
        <w:trPr>
          <w:trHeight w:val="20"/>
        </w:trPr>
        <w:tc>
          <w:tcPr>
            <w:tcW w:w="851" w:type="dxa"/>
            <w:tcBorders>
              <w:bottom w:val="nil"/>
            </w:tcBorders>
          </w:tcPr>
          <w:p w14:paraId="12CF6455" w14:textId="77777777" w:rsidR="00FD1EDC" w:rsidRPr="00183A20" w:rsidRDefault="00FD1EDC" w:rsidP="003B7AB1">
            <w:pPr>
              <w:rPr>
                <w:sz w:val="22"/>
                <w:szCs w:val="22"/>
              </w:rPr>
            </w:pPr>
            <w:r w:rsidRPr="00183A20">
              <w:rPr>
                <w:sz w:val="22"/>
                <w:szCs w:val="22"/>
              </w:rPr>
              <w:t>10.</w:t>
            </w:r>
          </w:p>
        </w:tc>
        <w:tc>
          <w:tcPr>
            <w:tcW w:w="3402" w:type="dxa"/>
            <w:tcBorders>
              <w:bottom w:val="nil"/>
            </w:tcBorders>
          </w:tcPr>
          <w:p w14:paraId="3948D4FD" w14:textId="77777777" w:rsidR="00FD1EDC" w:rsidRPr="00183A20" w:rsidRDefault="00FD1EDC" w:rsidP="003B7AB1">
            <w:pPr>
              <w:rPr>
                <w:sz w:val="22"/>
                <w:szCs w:val="22"/>
              </w:rPr>
            </w:pPr>
            <w:r w:rsidRPr="00183A20">
              <w:rPr>
                <w:sz w:val="22"/>
                <w:szCs w:val="22"/>
              </w:rPr>
              <w:t>DICOM standarto programinė įranga</w:t>
            </w:r>
          </w:p>
        </w:tc>
        <w:tc>
          <w:tcPr>
            <w:tcW w:w="4819" w:type="dxa"/>
            <w:tcBorders>
              <w:bottom w:val="nil"/>
            </w:tcBorders>
          </w:tcPr>
          <w:p w14:paraId="3A1FCC05" w14:textId="77777777" w:rsidR="00FD1EDC" w:rsidRPr="00183A20" w:rsidRDefault="00FD1EDC" w:rsidP="00233EFE">
            <w:pPr>
              <w:pStyle w:val="Sraopastraipa"/>
              <w:numPr>
                <w:ilvl w:val="0"/>
                <w:numId w:val="1"/>
              </w:numPr>
              <w:tabs>
                <w:tab w:val="left" w:pos="264"/>
                <w:tab w:val="left" w:pos="487"/>
                <w:tab w:val="left" w:pos="547"/>
              </w:tabs>
              <w:ind w:left="62" w:hanging="62"/>
              <w:contextualSpacing/>
              <w:rPr>
                <w:sz w:val="22"/>
                <w:szCs w:val="22"/>
              </w:rPr>
            </w:pPr>
            <w:r w:rsidRPr="00183A20">
              <w:rPr>
                <w:sz w:val="22"/>
                <w:szCs w:val="22"/>
              </w:rPr>
              <w:t xml:space="preserve">DICOM send </w:t>
            </w:r>
            <w:proofErr w:type="spellStart"/>
            <w:r w:rsidRPr="00183A20">
              <w:rPr>
                <w:sz w:val="22"/>
                <w:szCs w:val="22"/>
              </w:rPr>
              <w:t>arba</w:t>
            </w:r>
            <w:proofErr w:type="spellEnd"/>
            <w:r w:rsidRPr="00183A20">
              <w:rPr>
                <w:sz w:val="22"/>
                <w:szCs w:val="22"/>
              </w:rPr>
              <w:t xml:space="preserve"> DICOM store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r w:rsidRPr="00183A20">
              <w:rPr>
                <w:sz w:val="22"/>
                <w:szCs w:val="22"/>
              </w:rPr>
              <w:t>formatas</w:t>
            </w:r>
            <w:proofErr w:type="spellEnd"/>
            <w:r w:rsidRPr="00183A20">
              <w:rPr>
                <w:sz w:val="22"/>
                <w:szCs w:val="22"/>
              </w:rPr>
              <w:t>;</w:t>
            </w:r>
          </w:p>
          <w:p w14:paraId="70E2BB0C" w14:textId="60FECF56" w:rsidR="00FD1EDC" w:rsidRPr="00183A20" w:rsidRDefault="00FD1EDC" w:rsidP="00233EFE">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query </w:t>
            </w:r>
            <w:proofErr w:type="spellStart"/>
            <w:r w:rsidRPr="00183A20">
              <w:rPr>
                <w:sz w:val="22"/>
                <w:szCs w:val="22"/>
              </w:rPr>
              <w:t>ir</w:t>
            </w:r>
            <w:proofErr w:type="spellEnd"/>
            <w:r w:rsidRPr="00183A20">
              <w:rPr>
                <w:sz w:val="22"/>
                <w:szCs w:val="22"/>
              </w:rPr>
              <w:t xml:space="preserve"> retrieve</w:t>
            </w:r>
            <w:r w:rsidR="0042210D" w:rsidRPr="00183A20">
              <w:rPr>
                <w:sz w:val="22"/>
                <w:szCs w:val="22"/>
              </w:rPr>
              <w:t xml:space="preserve"> </w:t>
            </w:r>
            <w:proofErr w:type="spellStart"/>
            <w:r w:rsidR="0042210D" w:rsidRPr="00183A20">
              <w:rPr>
                <w:sz w:val="22"/>
                <w:szCs w:val="22"/>
              </w:rPr>
              <w:t>arba</w:t>
            </w:r>
            <w:proofErr w:type="spellEnd"/>
            <w:r w:rsidR="0042210D" w:rsidRPr="00183A20">
              <w:rPr>
                <w:sz w:val="22"/>
                <w:szCs w:val="22"/>
              </w:rPr>
              <w:t xml:space="preserve"> </w:t>
            </w:r>
            <w:proofErr w:type="spellStart"/>
            <w:r w:rsidR="0042210D" w:rsidRPr="00183A20">
              <w:rPr>
                <w:sz w:val="22"/>
                <w:szCs w:val="22"/>
              </w:rPr>
              <w:t>lygiavertis</w:t>
            </w:r>
            <w:proofErr w:type="spellEnd"/>
          </w:p>
          <w:p w14:paraId="452EB664" w14:textId="2F61C6B0" w:rsidR="00FD1EDC" w:rsidRPr="00183A20" w:rsidRDefault="00FD1EDC" w:rsidP="00233EFE">
            <w:pPr>
              <w:pStyle w:val="Sraopastraipa"/>
              <w:numPr>
                <w:ilvl w:val="0"/>
                <w:numId w:val="1"/>
              </w:numPr>
              <w:tabs>
                <w:tab w:val="left" w:pos="264"/>
                <w:tab w:val="left" w:pos="547"/>
              </w:tabs>
              <w:ind w:left="0" w:firstLine="0"/>
              <w:contextualSpacing/>
              <w:rPr>
                <w:sz w:val="22"/>
                <w:szCs w:val="22"/>
              </w:rPr>
            </w:pPr>
            <w:r w:rsidRPr="00183A20">
              <w:rPr>
                <w:sz w:val="22"/>
                <w:szCs w:val="22"/>
              </w:rPr>
              <w:t>DICOM worklist</w:t>
            </w:r>
            <w:r w:rsidR="0042210D">
              <w:rPr>
                <w:sz w:val="22"/>
                <w:szCs w:val="22"/>
              </w:rPr>
              <w:t xml:space="preserve"> </w:t>
            </w:r>
            <w:proofErr w:type="spellStart"/>
            <w:r w:rsidR="0042210D" w:rsidRPr="00183A20">
              <w:rPr>
                <w:sz w:val="22"/>
                <w:szCs w:val="22"/>
              </w:rPr>
              <w:t>arba</w:t>
            </w:r>
            <w:proofErr w:type="spellEnd"/>
            <w:r w:rsidR="0042210D" w:rsidRPr="00183A20">
              <w:rPr>
                <w:sz w:val="22"/>
                <w:szCs w:val="22"/>
              </w:rPr>
              <w:t xml:space="preserve"> </w:t>
            </w:r>
            <w:proofErr w:type="spellStart"/>
            <w:r w:rsidR="0042210D" w:rsidRPr="00183A20">
              <w:rPr>
                <w:sz w:val="22"/>
                <w:szCs w:val="22"/>
              </w:rPr>
              <w:t>lygiavertis</w:t>
            </w:r>
            <w:proofErr w:type="spellEnd"/>
          </w:p>
        </w:tc>
      </w:tr>
      <w:tr w:rsidR="00FD1EDC" w:rsidRPr="00183A20" w14:paraId="4746A037" w14:textId="77777777" w:rsidTr="00FD1EDC">
        <w:trPr>
          <w:trHeight w:val="20"/>
        </w:trPr>
        <w:tc>
          <w:tcPr>
            <w:tcW w:w="851" w:type="dxa"/>
            <w:tcBorders>
              <w:bottom w:val="single" w:sz="4" w:space="0" w:color="auto"/>
            </w:tcBorders>
          </w:tcPr>
          <w:p w14:paraId="034A9B35" w14:textId="77777777" w:rsidR="00FD1EDC" w:rsidRPr="00183A20" w:rsidRDefault="00FD1EDC" w:rsidP="003B7AB1">
            <w:pPr>
              <w:rPr>
                <w:sz w:val="22"/>
                <w:szCs w:val="22"/>
              </w:rPr>
            </w:pPr>
            <w:r w:rsidRPr="00183A20">
              <w:rPr>
                <w:sz w:val="22"/>
                <w:szCs w:val="22"/>
              </w:rPr>
              <w:t>11.</w:t>
            </w:r>
          </w:p>
        </w:tc>
        <w:tc>
          <w:tcPr>
            <w:tcW w:w="3402" w:type="dxa"/>
            <w:tcBorders>
              <w:bottom w:val="single" w:sz="4" w:space="0" w:color="auto"/>
            </w:tcBorders>
          </w:tcPr>
          <w:p w14:paraId="6030F334" w14:textId="77777777" w:rsidR="00FD1EDC" w:rsidRPr="00183A20" w:rsidRDefault="00FD1EDC" w:rsidP="003B7AB1">
            <w:pPr>
              <w:rPr>
                <w:sz w:val="22"/>
                <w:szCs w:val="22"/>
              </w:rPr>
            </w:pPr>
            <w:r w:rsidRPr="00183A20">
              <w:rPr>
                <w:sz w:val="22"/>
                <w:szCs w:val="22"/>
              </w:rPr>
              <w:t>Vaizdo monitoriaus savybės</w:t>
            </w:r>
          </w:p>
        </w:tc>
        <w:tc>
          <w:tcPr>
            <w:tcW w:w="4819" w:type="dxa"/>
            <w:tcBorders>
              <w:bottom w:val="single" w:sz="4" w:space="0" w:color="auto"/>
            </w:tcBorders>
          </w:tcPr>
          <w:p w14:paraId="50EEFF83" w14:textId="77777777" w:rsidR="00FD1EDC" w:rsidRPr="00B93F71" w:rsidRDefault="00FD1EDC" w:rsidP="003B7AB1">
            <w:pPr>
              <w:pStyle w:val="Sraopastraipa"/>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7BCD2B77" w14:textId="77777777" w:rsidR="00FD1EDC" w:rsidRPr="00B93F71" w:rsidRDefault="00FD1EDC" w:rsidP="003B7AB1">
            <w:pPr>
              <w:pStyle w:val="Sraopastraipa"/>
              <w:tabs>
                <w:tab w:val="left" w:pos="173"/>
              </w:tabs>
              <w:ind w:left="0"/>
              <w:rPr>
                <w:sz w:val="22"/>
                <w:szCs w:val="22"/>
                <w:lang w:val="lt-LT"/>
              </w:rPr>
            </w:pPr>
            <w:r w:rsidRPr="00B93F71">
              <w:rPr>
                <w:sz w:val="22"/>
                <w:szCs w:val="22"/>
                <w:lang w:val="lt-LT"/>
              </w:rPr>
              <w:t>2. Ne mažesnė kaip 22 colio įstrižainė.</w:t>
            </w:r>
          </w:p>
        </w:tc>
      </w:tr>
      <w:tr w:rsidR="00FD1EDC" w:rsidRPr="00183A20" w14:paraId="161590F1" w14:textId="77777777" w:rsidTr="00FD1EDC">
        <w:trPr>
          <w:trHeight w:val="20"/>
        </w:trPr>
        <w:tc>
          <w:tcPr>
            <w:tcW w:w="851" w:type="dxa"/>
            <w:tcBorders>
              <w:bottom w:val="single" w:sz="4" w:space="0" w:color="auto"/>
            </w:tcBorders>
          </w:tcPr>
          <w:p w14:paraId="7B7D4707" w14:textId="77777777" w:rsidR="00FD1EDC" w:rsidRPr="00183A20" w:rsidRDefault="00FD1EDC" w:rsidP="003B7AB1">
            <w:pPr>
              <w:rPr>
                <w:sz w:val="22"/>
                <w:szCs w:val="22"/>
              </w:rPr>
            </w:pPr>
            <w:r w:rsidRPr="00183A20">
              <w:rPr>
                <w:sz w:val="22"/>
                <w:szCs w:val="22"/>
              </w:rPr>
              <w:t>12.</w:t>
            </w:r>
          </w:p>
        </w:tc>
        <w:tc>
          <w:tcPr>
            <w:tcW w:w="3402" w:type="dxa"/>
            <w:tcBorders>
              <w:bottom w:val="single" w:sz="4" w:space="0" w:color="auto"/>
            </w:tcBorders>
          </w:tcPr>
          <w:p w14:paraId="101ACAB6" w14:textId="77777777" w:rsidR="00FD1EDC" w:rsidRPr="00183A20" w:rsidRDefault="00FD1EDC" w:rsidP="003B7AB1">
            <w:pPr>
              <w:rPr>
                <w:sz w:val="22"/>
                <w:szCs w:val="22"/>
              </w:rPr>
            </w:pPr>
            <w:r w:rsidRPr="00183A20">
              <w:rPr>
                <w:sz w:val="22"/>
                <w:szCs w:val="22"/>
              </w:rPr>
              <w:t>Fiziologinių kreivių rodymas ekrane</w:t>
            </w:r>
          </w:p>
        </w:tc>
        <w:tc>
          <w:tcPr>
            <w:tcW w:w="4819" w:type="dxa"/>
            <w:tcBorders>
              <w:bottom w:val="single" w:sz="4" w:space="0" w:color="auto"/>
            </w:tcBorders>
          </w:tcPr>
          <w:p w14:paraId="6EDF62A2" w14:textId="77777777" w:rsidR="00FD1EDC" w:rsidRPr="00183A20" w:rsidRDefault="00FD1EDC" w:rsidP="003B7AB1">
            <w:pPr>
              <w:suppressAutoHyphens/>
              <w:jc w:val="both"/>
              <w:rPr>
                <w:sz w:val="22"/>
                <w:szCs w:val="22"/>
              </w:rPr>
            </w:pPr>
            <w:r w:rsidRPr="00183A20">
              <w:rPr>
                <w:sz w:val="22"/>
                <w:szCs w:val="22"/>
              </w:rPr>
              <w:t>Sinchronizuota su vaizdu EKG;</w:t>
            </w:r>
          </w:p>
        </w:tc>
      </w:tr>
      <w:tr w:rsidR="00FD1EDC" w:rsidRPr="00183A20" w14:paraId="134817B9" w14:textId="77777777" w:rsidTr="00FD1EDC">
        <w:trPr>
          <w:trHeight w:val="20"/>
        </w:trPr>
        <w:tc>
          <w:tcPr>
            <w:tcW w:w="851" w:type="dxa"/>
            <w:tcBorders>
              <w:bottom w:val="single" w:sz="4" w:space="0" w:color="auto"/>
            </w:tcBorders>
          </w:tcPr>
          <w:p w14:paraId="546638A1" w14:textId="77777777" w:rsidR="00FD1EDC" w:rsidRPr="00183A20" w:rsidRDefault="00FD1EDC" w:rsidP="003B7AB1">
            <w:pPr>
              <w:rPr>
                <w:sz w:val="22"/>
                <w:szCs w:val="22"/>
              </w:rPr>
            </w:pPr>
            <w:r w:rsidRPr="00183A20">
              <w:rPr>
                <w:sz w:val="22"/>
                <w:szCs w:val="22"/>
              </w:rPr>
              <w:t>13.</w:t>
            </w:r>
          </w:p>
        </w:tc>
        <w:tc>
          <w:tcPr>
            <w:tcW w:w="3402" w:type="dxa"/>
            <w:tcBorders>
              <w:bottom w:val="single" w:sz="4" w:space="0" w:color="auto"/>
            </w:tcBorders>
          </w:tcPr>
          <w:p w14:paraId="70975279" w14:textId="77777777" w:rsidR="00FD1EDC" w:rsidRPr="00183A20" w:rsidRDefault="00FD1EDC" w:rsidP="003B7AB1">
            <w:pPr>
              <w:rPr>
                <w:sz w:val="22"/>
                <w:szCs w:val="22"/>
              </w:rPr>
            </w:pPr>
            <w:r w:rsidRPr="00183A20">
              <w:rPr>
                <w:sz w:val="22"/>
                <w:szCs w:val="22"/>
              </w:rPr>
              <w:t>Priedai ir jų savybės</w:t>
            </w:r>
          </w:p>
        </w:tc>
        <w:tc>
          <w:tcPr>
            <w:tcW w:w="4819" w:type="dxa"/>
            <w:tcBorders>
              <w:bottom w:val="single" w:sz="4" w:space="0" w:color="auto"/>
            </w:tcBorders>
          </w:tcPr>
          <w:p w14:paraId="7843F1ED" w14:textId="77777777" w:rsidR="00FD1EDC" w:rsidRPr="00B93F71" w:rsidRDefault="00FD1EDC" w:rsidP="003B7AB1">
            <w:pPr>
              <w:pStyle w:val="Sraopastraipa"/>
              <w:tabs>
                <w:tab w:val="left" w:pos="320"/>
              </w:tabs>
              <w:ind w:left="0"/>
              <w:jc w:val="both"/>
              <w:rPr>
                <w:sz w:val="22"/>
                <w:szCs w:val="22"/>
                <w:lang w:val="lt-LT"/>
              </w:rPr>
            </w:pPr>
            <w:r w:rsidRPr="00B93F71">
              <w:rPr>
                <w:sz w:val="22"/>
                <w:szCs w:val="22"/>
                <w:lang w:val="lt-LT"/>
              </w:rPr>
              <w:t>EKG laidų ir daugkartinių elektrodų komplektas.</w:t>
            </w:r>
          </w:p>
        </w:tc>
      </w:tr>
      <w:tr w:rsidR="00FD1EDC" w:rsidRPr="00183A20" w14:paraId="73A126A8" w14:textId="77777777" w:rsidTr="00FD1EDC">
        <w:trPr>
          <w:trHeight w:val="20"/>
        </w:trPr>
        <w:tc>
          <w:tcPr>
            <w:tcW w:w="851" w:type="dxa"/>
            <w:tcBorders>
              <w:bottom w:val="single" w:sz="4" w:space="0" w:color="auto"/>
            </w:tcBorders>
          </w:tcPr>
          <w:p w14:paraId="4FC2DFE2" w14:textId="77777777" w:rsidR="00FD1EDC" w:rsidRPr="00183A20" w:rsidRDefault="00FD1EDC" w:rsidP="003B7AB1">
            <w:pPr>
              <w:rPr>
                <w:sz w:val="22"/>
                <w:szCs w:val="22"/>
              </w:rPr>
            </w:pPr>
            <w:r w:rsidRPr="00183A20">
              <w:rPr>
                <w:sz w:val="22"/>
                <w:szCs w:val="22"/>
              </w:rPr>
              <w:t>14.</w:t>
            </w:r>
          </w:p>
        </w:tc>
        <w:tc>
          <w:tcPr>
            <w:tcW w:w="3402" w:type="dxa"/>
            <w:tcBorders>
              <w:bottom w:val="single" w:sz="4" w:space="0" w:color="auto"/>
            </w:tcBorders>
          </w:tcPr>
          <w:p w14:paraId="0213CC7A" w14:textId="77777777" w:rsidR="00FD1EDC" w:rsidRPr="00183A20" w:rsidRDefault="00FD1EDC" w:rsidP="003B7AB1">
            <w:pPr>
              <w:rPr>
                <w:sz w:val="22"/>
                <w:szCs w:val="22"/>
              </w:rPr>
            </w:pPr>
            <w:r w:rsidRPr="00183A20">
              <w:rPr>
                <w:color w:val="000000"/>
                <w:sz w:val="22"/>
                <w:szCs w:val="22"/>
              </w:rPr>
              <w:t>Išėjimo sąsajos</w:t>
            </w:r>
          </w:p>
        </w:tc>
        <w:tc>
          <w:tcPr>
            <w:tcW w:w="4819" w:type="dxa"/>
            <w:tcBorders>
              <w:bottom w:val="single" w:sz="4" w:space="0" w:color="auto"/>
            </w:tcBorders>
          </w:tcPr>
          <w:p w14:paraId="4C9822F6" w14:textId="77777777" w:rsidR="00FD1EDC" w:rsidRPr="00183A20" w:rsidRDefault="00FD1EDC" w:rsidP="00233EFE">
            <w:pPr>
              <w:pStyle w:val="Sraopastraipa"/>
              <w:numPr>
                <w:ilvl w:val="0"/>
                <w:numId w:val="2"/>
              </w:numPr>
              <w:tabs>
                <w:tab w:val="left" w:pos="264"/>
              </w:tabs>
              <w:ind w:hanging="433"/>
              <w:contextualSpacing/>
              <w:jc w:val="both"/>
              <w:rPr>
                <w:color w:val="000000"/>
                <w:sz w:val="22"/>
                <w:szCs w:val="22"/>
              </w:rPr>
            </w:pPr>
            <w:r w:rsidRPr="00183A20">
              <w:rPr>
                <w:color w:val="000000"/>
                <w:sz w:val="22"/>
                <w:szCs w:val="22"/>
              </w:rPr>
              <w:t>Ethernet;</w:t>
            </w:r>
          </w:p>
          <w:p w14:paraId="03820B85" w14:textId="77777777" w:rsidR="00FD1EDC" w:rsidRPr="00B93F71" w:rsidRDefault="00FD1EDC" w:rsidP="00233EFE">
            <w:pPr>
              <w:pStyle w:val="Sraopastraipa"/>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2F0090C2" w14:textId="77777777" w:rsidR="00FD1EDC" w:rsidRPr="00183A20" w:rsidRDefault="00FD1EDC" w:rsidP="00233EFE">
            <w:pPr>
              <w:pStyle w:val="Sraopastraipa"/>
              <w:numPr>
                <w:ilvl w:val="0"/>
                <w:numId w:val="2"/>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r>
      <w:tr w:rsidR="00FD1EDC" w:rsidRPr="00183A20" w14:paraId="169A15EC" w14:textId="77777777" w:rsidTr="00FD1EDC">
        <w:trPr>
          <w:trHeight w:val="20"/>
        </w:trPr>
        <w:tc>
          <w:tcPr>
            <w:tcW w:w="851" w:type="dxa"/>
            <w:tcBorders>
              <w:top w:val="single" w:sz="4" w:space="0" w:color="auto"/>
              <w:bottom w:val="single" w:sz="4" w:space="0" w:color="auto"/>
            </w:tcBorders>
          </w:tcPr>
          <w:p w14:paraId="0854EC2D" w14:textId="77777777" w:rsidR="00FD1EDC" w:rsidRPr="00183A20" w:rsidRDefault="00FD1EDC" w:rsidP="003B7AB1">
            <w:pPr>
              <w:rPr>
                <w:sz w:val="22"/>
                <w:szCs w:val="22"/>
              </w:rPr>
            </w:pPr>
            <w:r w:rsidRPr="00183A20">
              <w:rPr>
                <w:sz w:val="22"/>
                <w:szCs w:val="22"/>
              </w:rPr>
              <w:lastRenderedPageBreak/>
              <w:t>15.</w:t>
            </w:r>
          </w:p>
        </w:tc>
        <w:tc>
          <w:tcPr>
            <w:tcW w:w="3402" w:type="dxa"/>
            <w:tcBorders>
              <w:top w:val="single" w:sz="4" w:space="0" w:color="auto"/>
              <w:bottom w:val="single" w:sz="4" w:space="0" w:color="auto"/>
            </w:tcBorders>
          </w:tcPr>
          <w:p w14:paraId="3CF5389D" w14:textId="77777777" w:rsidR="00FD1EDC" w:rsidRPr="00183A20" w:rsidRDefault="00FD1EDC" w:rsidP="003B7AB1">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2689B6B4" w14:textId="77777777" w:rsidR="00FD1EDC" w:rsidRPr="00183A20" w:rsidRDefault="00FD1EDC" w:rsidP="003B7AB1">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FD1EDC" w:rsidRPr="00183A20" w14:paraId="5282E103" w14:textId="77777777" w:rsidTr="00FD1EDC">
        <w:trPr>
          <w:trHeight w:val="20"/>
        </w:trPr>
        <w:tc>
          <w:tcPr>
            <w:tcW w:w="851" w:type="dxa"/>
            <w:tcBorders>
              <w:top w:val="single" w:sz="4" w:space="0" w:color="auto"/>
              <w:bottom w:val="single" w:sz="4" w:space="0" w:color="auto"/>
            </w:tcBorders>
          </w:tcPr>
          <w:p w14:paraId="3047C219" w14:textId="77777777" w:rsidR="00FD1EDC" w:rsidRPr="00183A20" w:rsidRDefault="00FD1EDC" w:rsidP="003B7AB1">
            <w:pPr>
              <w:rPr>
                <w:sz w:val="22"/>
                <w:szCs w:val="22"/>
              </w:rPr>
            </w:pPr>
            <w:r>
              <w:rPr>
                <w:sz w:val="22"/>
                <w:szCs w:val="22"/>
              </w:rPr>
              <w:t>16.</w:t>
            </w:r>
          </w:p>
        </w:tc>
        <w:tc>
          <w:tcPr>
            <w:tcW w:w="3402" w:type="dxa"/>
            <w:tcBorders>
              <w:top w:val="single" w:sz="4" w:space="0" w:color="auto"/>
              <w:bottom w:val="single" w:sz="4" w:space="0" w:color="auto"/>
            </w:tcBorders>
          </w:tcPr>
          <w:p w14:paraId="4BEDF7DF" w14:textId="77777777" w:rsidR="00FD1EDC" w:rsidRPr="00183A20" w:rsidRDefault="00FD1EDC" w:rsidP="003B7AB1">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034B0819" w14:textId="77777777" w:rsidR="00FD1EDC" w:rsidRPr="00183A20" w:rsidRDefault="00FD1EDC" w:rsidP="003B7AB1">
            <w:pPr>
              <w:snapToGrid w:val="0"/>
              <w:rPr>
                <w:color w:val="000000"/>
                <w:sz w:val="22"/>
                <w:szCs w:val="22"/>
              </w:rPr>
            </w:pPr>
            <w:r>
              <w:rPr>
                <w:color w:val="000000"/>
                <w:sz w:val="22"/>
                <w:szCs w:val="22"/>
              </w:rPr>
              <w:t>Būtina</w:t>
            </w:r>
          </w:p>
        </w:tc>
      </w:tr>
      <w:tr w:rsidR="00FD1EDC" w:rsidRPr="00183A20" w14:paraId="521C7C68" w14:textId="77777777" w:rsidTr="00FD1EDC">
        <w:trPr>
          <w:trHeight w:val="20"/>
        </w:trPr>
        <w:tc>
          <w:tcPr>
            <w:tcW w:w="851" w:type="dxa"/>
            <w:tcBorders>
              <w:top w:val="single" w:sz="4" w:space="0" w:color="auto"/>
              <w:bottom w:val="single" w:sz="4" w:space="0" w:color="auto"/>
            </w:tcBorders>
          </w:tcPr>
          <w:p w14:paraId="01FF182B" w14:textId="77777777" w:rsidR="00FD1EDC" w:rsidRDefault="00FD1EDC" w:rsidP="003B7AB1">
            <w:pPr>
              <w:rPr>
                <w:sz w:val="22"/>
                <w:szCs w:val="22"/>
              </w:rPr>
            </w:pPr>
            <w:r w:rsidRPr="00027441">
              <w:rPr>
                <w:bCs/>
                <w:sz w:val="22"/>
                <w:szCs w:val="22"/>
              </w:rPr>
              <w:t>1</w:t>
            </w:r>
            <w:r>
              <w:rPr>
                <w:bCs/>
                <w:sz w:val="22"/>
                <w:szCs w:val="22"/>
              </w:rPr>
              <w:t>7</w:t>
            </w:r>
            <w:r w:rsidRPr="00027441">
              <w:rPr>
                <w:bCs/>
                <w:sz w:val="22"/>
                <w:szCs w:val="22"/>
              </w:rPr>
              <w:t>.</w:t>
            </w:r>
          </w:p>
        </w:tc>
        <w:tc>
          <w:tcPr>
            <w:tcW w:w="3402" w:type="dxa"/>
            <w:tcBorders>
              <w:top w:val="single" w:sz="4" w:space="0" w:color="auto"/>
              <w:bottom w:val="single" w:sz="4" w:space="0" w:color="auto"/>
            </w:tcBorders>
            <w:vAlign w:val="center"/>
          </w:tcPr>
          <w:p w14:paraId="324EE890" w14:textId="77777777" w:rsidR="00FD1EDC" w:rsidRPr="00FD1EDC" w:rsidRDefault="00FD1EDC" w:rsidP="003B7AB1">
            <w:pPr>
              <w:rPr>
                <w:sz w:val="22"/>
                <w:szCs w:val="22"/>
              </w:rPr>
            </w:pPr>
            <w:r w:rsidRPr="00FD1EDC">
              <w:rPr>
                <w:sz w:val="22"/>
                <w:szCs w:val="22"/>
              </w:rPr>
              <w:t>CE sertifikatas</w:t>
            </w:r>
          </w:p>
        </w:tc>
        <w:tc>
          <w:tcPr>
            <w:tcW w:w="4819" w:type="dxa"/>
            <w:tcBorders>
              <w:top w:val="single" w:sz="4" w:space="0" w:color="auto"/>
              <w:bottom w:val="single" w:sz="4" w:space="0" w:color="auto"/>
            </w:tcBorders>
            <w:vAlign w:val="center"/>
          </w:tcPr>
          <w:p w14:paraId="183CA5F9" w14:textId="73D4E3FF" w:rsidR="00FD1EDC" w:rsidRPr="00FD1EDC" w:rsidRDefault="00FD1EDC" w:rsidP="003B7AB1">
            <w:pPr>
              <w:snapToGrid w:val="0"/>
              <w:rPr>
                <w:sz w:val="22"/>
                <w:szCs w:val="22"/>
              </w:rPr>
            </w:pPr>
            <w:r w:rsidRPr="00FD1EDC">
              <w:rPr>
                <w:sz w:val="22"/>
                <w:szCs w:val="22"/>
              </w:rPr>
              <w:t>Būtinas (</w:t>
            </w:r>
            <w:r w:rsidR="0042210D">
              <w:rPr>
                <w:sz w:val="22"/>
                <w:szCs w:val="22"/>
              </w:rPr>
              <w:t>prekės pristatymo metu būtina</w:t>
            </w:r>
            <w:r w:rsidRPr="00FD1EDC">
              <w:rPr>
                <w:sz w:val="22"/>
                <w:szCs w:val="22"/>
              </w:rPr>
              <w:t xml:space="preserve"> pateikti CE sertifikato arba CE atitikties deklaracijos kopiją)</w:t>
            </w:r>
          </w:p>
        </w:tc>
      </w:tr>
      <w:tr w:rsidR="00FD1EDC" w:rsidRPr="00183A20" w14:paraId="2A49AFA2" w14:textId="77777777" w:rsidTr="00FD1EDC">
        <w:trPr>
          <w:trHeight w:val="20"/>
        </w:trPr>
        <w:tc>
          <w:tcPr>
            <w:tcW w:w="851" w:type="dxa"/>
            <w:tcBorders>
              <w:top w:val="single" w:sz="4" w:space="0" w:color="auto"/>
              <w:bottom w:val="single" w:sz="4" w:space="0" w:color="auto"/>
            </w:tcBorders>
          </w:tcPr>
          <w:p w14:paraId="29DD9300" w14:textId="77777777" w:rsidR="00FD1EDC" w:rsidRDefault="00FD1EDC" w:rsidP="003B7AB1">
            <w:pPr>
              <w:rPr>
                <w:sz w:val="22"/>
                <w:szCs w:val="22"/>
              </w:rPr>
            </w:pPr>
            <w:r w:rsidRPr="00027441">
              <w:rPr>
                <w:bCs/>
                <w:sz w:val="22"/>
                <w:szCs w:val="22"/>
              </w:rPr>
              <w:t>1</w:t>
            </w:r>
            <w:r>
              <w:rPr>
                <w:bCs/>
                <w:sz w:val="22"/>
                <w:szCs w:val="22"/>
              </w:rPr>
              <w:t>8</w:t>
            </w:r>
            <w:r w:rsidRPr="00027441">
              <w:rPr>
                <w:bCs/>
                <w:sz w:val="22"/>
                <w:szCs w:val="22"/>
              </w:rPr>
              <w:t>.</w:t>
            </w:r>
          </w:p>
        </w:tc>
        <w:tc>
          <w:tcPr>
            <w:tcW w:w="3402" w:type="dxa"/>
            <w:tcBorders>
              <w:top w:val="single" w:sz="4" w:space="0" w:color="auto"/>
              <w:bottom w:val="single" w:sz="4" w:space="0" w:color="auto"/>
            </w:tcBorders>
            <w:vAlign w:val="center"/>
          </w:tcPr>
          <w:p w14:paraId="345D2C16" w14:textId="77777777" w:rsidR="00FD1EDC" w:rsidRPr="00FD1EDC" w:rsidRDefault="00FD1EDC" w:rsidP="003B7AB1">
            <w:pPr>
              <w:rPr>
                <w:sz w:val="22"/>
                <w:szCs w:val="22"/>
              </w:rPr>
            </w:pPr>
            <w:r w:rsidRPr="00FD1EDC">
              <w:rPr>
                <w:sz w:val="22"/>
                <w:szCs w:val="22"/>
              </w:rPr>
              <w:t xml:space="preserve">Garantinis laikotarpis sistemai </w:t>
            </w:r>
          </w:p>
        </w:tc>
        <w:tc>
          <w:tcPr>
            <w:tcW w:w="4819" w:type="dxa"/>
            <w:tcBorders>
              <w:top w:val="single" w:sz="4" w:space="0" w:color="auto"/>
              <w:bottom w:val="single" w:sz="4" w:space="0" w:color="auto"/>
            </w:tcBorders>
            <w:vAlign w:val="center"/>
          </w:tcPr>
          <w:p w14:paraId="75710D99" w14:textId="77777777" w:rsidR="00FD1EDC" w:rsidRPr="00FD1EDC" w:rsidRDefault="00FD1EDC" w:rsidP="003B7AB1">
            <w:pPr>
              <w:snapToGrid w:val="0"/>
              <w:rPr>
                <w:sz w:val="22"/>
                <w:szCs w:val="22"/>
              </w:rPr>
            </w:pPr>
            <w:r w:rsidRPr="00FD1EDC">
              <w:rPr>
                <w:sz w:val="22"/>
                <w:szCs w:val="22"/>
              </w:rPr>
              <w:t>Ne mažiau 24 mėnesiai</w:t>
            </w:r>
          </w:p>
        </w:tc>
      </w:tr>
      <w:tr w:rsidR="00FD1EDC" w:rsidRPr="00183A20" w14:paraId="42A04DA4" w14:textId="77777777" w:rsidTr="00FD1EDC">
        <w:trPr>
          <w:trHeight w:val="20"/>
        </w:trPr>
        <w:tc>
          <w:tcPr>
            <w:tcW w:w="851" w:type="dxa"/>
            <w:tcBorders>
              <w:top w:val="single" w:sz="4" w:space="0" w:color="auto"/>
              <w:bottom w:val="single" w:sz="4" w:space="0" w:color="auto"/>
            </w:tcBorders>
          </w:tcPr>
          <w:p w14:paraId="67E3B603" w14:textId="77777777" w:rsidR="00FD1EDC" w:rsidRPr="00027441" w:rsidRDefault="00FD1EDC" w:rsidP="003B7AB1">
            <w:pPr>
              <w:rPr>
                <w:bCs/>
                <w:sz w:val="22"/>
                <w:szCs w:val="22"/>
              </w:rPr>
            </w:pPr>
            <w:r>
              <w:rPr>
                <w:bCs/>
                <w:sz w:val="22"/>
                <w:szCs w:val="22"/>
              </w:rPr>
              <w:t>19.</w:t>
            </w:r>
          </w:p>
        </w:tc>
        <w:tc>
          <w:tcPr>
            <w:tcW w:w="3402" w:type="dxa"/>
            <w:tcBorders>
              <w:top w:val="single" w:sz="4" w:space="0" w:color="auto"/>
              <w:bottom w:val="single" w:sz="4" w:space="0" w:color="auto"/>
            </w:tcBorders>
            <w:vAlign w:val="center"/>
          </w:tcPr>
          <w:p w14:paraId="25CA7AF7" w14:textId="77777777" w:rsidR="00FD1EDC" w:rsidRPr="00FD1EDC" w:rsidRDefault="00FD1EDC" w:rsidP="003B7AB1">
            <w:pPr>
              <w:rPr>
                <w:sz w:val="22"/>
                <w:szCs w:val="22"/>
              </w:rPr>
            </w:pPr>
            <w:r w:rsidRPr="00FD1EDC">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19" w:type="dxa"/>
            <w:tcBorders>
              <w:top w:val="single" w:sz="4" w:space="0" w:color="auto"/>
              <w:bottom w:val="single" w:sz="4" w:space="0" w:color="auto"/>
            </w:tcBorders>
            <w:vAlign w:val="center"/>
          </w:tcPr>
          <w:p w14:paraId="63DC2275" w14:textId="087F5376" w:rsidR="00FD1EDC" w:rsidRPr="00FD1EDC" w:rsidRDefault="00FD1EDC" w:rsidP="003B7AB1">
            <w:pPr>
              <w:snapToGrid w:val="0"/>
              <w:rPr>
                <w:sz w:val="22"/>
                <w:szCs w:val="22"/>
              </w:rPr>
            </w:pPr>
            <w:r w:rsidRPr="00FD1EDC">
              <w:rPr>
                <w:sz w:val="22"/>
                <w:szCs w:val="22"/>
              </w:rPr>
              <w:t>Būtina (</w:t>
            </w:r>
            <w:r w:rsidR="0042210D">
              <w:rPr>
                <w:sz w:val="22"/>
                <w:szCs w:val="22"/>
              </w:rPr>
              <w:t>prekės pristatymo metu būtina</w:t>
            </w:r>
            <w:r w:rsidR="0042210D" w:rsidRPr="00FD1EDC">
              <w:rPr>
                <w:sz w:val="22"/>
                <w:szCs w:val="22"/>
              </w:rPr>
              <w:t xml:space="preserve"> </w:t>
            </w:r>
            <w:r w:rsidRPr="00FD1EDC">
              <w:rPr>
                <w:sz w:val="22"/>
                <w:szCs w:val="22"/>
              </w:rPr>
              <w:t>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bl>
    <w:p w14:paraId="1ACF65F8" w14:textId="77777777" w:rsidR="00233EFE" w:rsidRDefault="00233EFE" w:rsidP="00233EFE">
      <w:pPr>
        <w:spacing w:line="240" w:lineRule="auto"/>
        <w:jc w:val="center"/>
        <w:rPr>
          <w:b/>
          <w:noProof/>
          <w:color w:val="000000" w:themeColor="text1"/>
        </w:rPr>
      </w:pPr>
    </w:p>
    <w:p w14:paraId="2A055709" w14:textId="77777777" w:rsidR="00B316B8" w:rsidRDefault="00B316B8"/>
    <w:sectPr w:rsidR="00B316B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356008917">
    <w:abstractNumId w:val="0"/>
  </w:num>
  <w:num w:numId="2" w16cid:durableId="191897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AUAu84xLSwAAAA="/>
  </w:docVars>
  <w:rsids>
    <w:rsidRoot w:val="001F6AF5"/>
    <w:rsid w:val="00005F11"/>
    <w:rsid w:val="00024D32"/>
    <w:rsid w:val="000812EC"/>
    <w:rsid w:val="001F6AF5"/>
    <w:rsid w:val="00233EFE"/>
    <w:rsid w:val="0026602B"/>
    <w:rsid w:val="002C09B9"/>
    <w:rsid w:val="0042210D"/>
    <w:rsid w:val="00651586"/>
    <w:rsid w:val="006862AB"/>
    <w:rsid w:val="006A493F"/>
    <w:rsid w:val="006F31C9"/>
    <w:rsid w:val="00706B05"/>
    <w:rsid w:val="0075368F"/>
    <w:rsid w:val="00946500"/>
    <w:rsid w:val="00A84624"/>
    <w:rsid w:val="00B216FE"/>
    <w:rsid w:val="00B316B8"/>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4692</Words>
  <Characters>2676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LauraKutkute</cp:lastModifiedBy>
  <cp:revision>4</cp:revision>
  <cp:lastPrinted>2025-12-18T07:36:00Z</cp:lastPrinted>
  <dcterms:created xsi:type="dcterms:W3CDTF">2025-12-02T13:23:00Z</dcterms:created>
  <dcterms:modified xsi:type="dcterms:W3CDTF">2025-12-19T08:35:00Z</dcterms:modified>
</cp:coreProperties>
</file>