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FF50D" w14:textId="23211C2F" w:rsidR="00114209" w:rsidRPr="001E5F22" w:rsidRDefault="00D46338" w:rsidP="00114209">
      <w:pPr>
        <w:pStyle w:val="Header"/>
        <w:jc w:val="right"/>
        <w:rPr>
          <w:rFonts w:ascii="Arial" w:hAnsi="Arial" w:cs="Arial"/>
          <w:iCs/>
          <w:lang w:val="en-US"/>
        </w:rPr>
      </w:pPr>
      <w:r w:rsidRPr="001E5F22">
        <w:rPr>
          <w:rFonts w:ascii="Arial" w:eastAsia="Calibri" w:hAnsi="Arial" w:cs="Arial"/>
          <w:bCs/>
          <w:iCs/>
        </w:rPr>
        <w:t xml:space="preserve">Priedas Nr. </w:t>
      </w:r>
      <w:r w:rsidRPr="001E5F22">
        <w:rPr>
          <w:rFonts w:ascii="Arial" w:eastAsia="Calibri" w:hAnsi="Arial" w:cs="Arial"/>
          <w:bCs/>
          <w:iCs/>
          <w:lang w:val="en-US"/>
        </w:rPr>
        <w:t>1</w:t>
      </w:r>
    </w:p>
    <w:p w14:paraId="1408F7F9" w14:textId="77777777" w:rsidR="00C71538" w:rsidRPr="001E5F22" w:rsidRDefault="00C71538">
      <w:pPr>
        <w:rPr>
          <w:rFonts w:ascii="Arial" w:eastAsia="Calibri" w:hAnsi="Arial" w:cs="Arial"/>
          <w:b/>
          <w:bCs/>
        </w:rPr>
      </w:pPr>
    </w:p>
    <w:p w14:paraId="371DD5DD" w14:textId="77777777" w:rsidR="004A5BDE" w:rsidRPr="001E5F22" w:rsidRDefault="00B86484" w:rsidP="00B86484">
      <w:pPr>
        <w:tabs>
          <w:tab w:val="left" w:pos="8137"/>
        </w:tabs>
        <w:spacing w:after="0" w:line="240" w:lineRule="auto"/>
        <w:jc w:val="center"/>
        <w:rPr>
          <w:rFonts w:ascii="Arial" w:eastAsia="Calibri" w:hAnsi="Arial" w:cs="Arial"/>
          <w:b/>
          <w:bCs/>
        </w:rPr>
      </w:pPr>
      <w:r w:rsidRPr="001E5F22">
        <w:rPr>
          <w:rFonts w:ascii="Arial" w:eastAsia="Calibri" w:hAnsi="Arial" w:cs="Arial"/>
          <w:b/>
          <w:bCs/>
          <w:noProof/>
          <w:lang w:val="en-US"/>
        </w:rPr>
        <w:drawing>
          <wp:inline distT="0" distB="0" distL="0" distR="0" wp14:anchorId="3AD3673F" wp14:editId="5B2C9F9F">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1E5F22">
        <w:rPr>
          <w:rFonts w:ascii="Arial" w:hAnsi="Arial" w:cs="Arial"/>
          <w:color w:val="000000"/>
          <w:shd w:val="clear" w:color="auto" w:fill="FFFFFF"/>
        </w:rPr>
        <w:br/>
      </w:r>
    </w:p>
    <w:p w14:paraId="0EA240ED" w14:textId="77777777" w:rsidR="004A0C48" w:rsidRPr="001E5F22" w:rsidRDefault="004A0C48" w:rsidP="004A0C48">
      <w:pPr>
        <w:tabs>
          <w:tab w:val="left" w:pos="8137"/>
        </w:tabs>
        <w:spacing w:after="0" w:line="240" w:lineRule="auto"/>
        <w:ind w:firstLine="851"/>
        <w:jc w:val="center"/>
        <w:rPr>
          <w:rFonts w:ascii="Arial" w:eastAsia="Calibri" w:hAnsi="Arial" w:cs="Arial"/>
          <w:b/>
          <w:bCs/>
        </w:rPr>
      </w:pPr>
      <w:r w:rsidRPr="001E5F22">
        <w:rPr>
          <w:rFonts w:ascii="Arial" w:eastAsia="Calibri" w:hAnsi="Arial" w:cs="Arial"/>
          <w:b/>
          <w:bCs/>
        </w:rPr>
        <w:t>TECHNINĖ SPECIFIKACIJA</w:t>
      </w:r>
    </w:p>
    <w:p w14:paraId="01A17C13" w14:textId="77777777" w:rsidR="004A0C48" w:rsidRPr="001E5F22" w:rsidRDefault="004A0C48" w:rsidP="004A0C48">
      <w:pPr>
        <w:tabs>
          <w:tab w:val="left" w:pos="284"/>
        </w:tabs>
        <w:spacing w:after="0" w:line="240" w:lineRule="auto"/>
        <w:ind w:firstLine="851"/>
        <w:jc w:val="center"/>
        <w:rPr>
          <w:rFonts w:ascii="Arial" w:eastAsia="Calibri" w:hAnsi="Arial" w:cs="Arial"/>
          <w:b/>
          <w:bCs/>
        </w:rPr>
      </w:pPr>
    </w:p>
    <w:p w14:paraId="2B218C51" w14:textId="77777777" w:rsidR="004A0C48" w:rsidRPr="001E5F2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E5F22">
        <w:rPr>
          <w:rFonts w:ascii="Arial" w:eastAsia="Calibri" w:hAnsi="Arial" w:cs="Arial"/>
          <w:b/>
        </w:rPr>
        <w:t>SĄVOKOS IR SUTRUMPINIMAI</w:t>
      </w:r>
      <w:r w:rsidR="00B12E41" w:rsidRPr="001E5F22">
        <w:rPr>
          <w:rFonts w:ascii="Arial" w:eastAsia="Calibri" w:hAnsi="Arial" w:cs="Arial"/>
          <w:b/>
        </w:rPr>
        <w:t>/ BENDRA INFORMACIJA</w:t>
      </w:r>
    </w:p>
    <w:p w14:paraId="4110C7BC" w14:textId="77777777" w:rsidR="004A0C48" w:rsidRPr="001E5F2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E5F22">
        <w:rPr>
          <w:rFonts w:ascii="Arial" w:eastAsia="Calibri" w:hAnsi="Arial" w:cs="Arial"/>
          <w:b/>
        </w:rPr>
        <w:t>Pirkėjas / P</w:t>
      </w:r>
      <w:r w:rsidR="00682323" w:rsidRPr="001E5F22">
        <w:rPr>
          <w:rFonts w:ascii="Arial" w:eastAsia="Calibri" w:hAnsi="Arial" w:cs="Arial"/>
          <w:b/>
        </w:rPr>
        <w:t>erkančioji organizacija</w:t>
      </w:r>
      <w:r w:rsidRPr="001E5F22">
        <w:rPr>
          <w:rFonts w:ascii="Arial" w:eastAsia="Calibri" w:hAnsi="Arial" w:cs="Arial"/>
          <w:b/>
        </w:rPr>
        <w:t xml:space="preserve"> –</w:t>
      </w:r>
      <w:r w:rsidR="00D42220" w:rsidRPr="001E5F22">
        <w:rPr>
          <w:rFonts w:ascii="Arial" w:eastAsia="Calibri" w:hAnsi="Arial" w:cs="Arial"/>
          <w:b/>
        </w:rPr>
        <w:t xml:space="preserve"> </w:t>
      </w:r>
      <w:r w:rsidR="00B06A26" w:rsidRPr="001E5F22">
        <w:rPr>
          <w:rFonts w:ascii="Arial" w:eastAsia="Calibri" w:hAnsi="Arial" w:cs="Arial"/>
          <w:b/>
        </w:rPr>
        <w:t>Vilniaus universitetas</w:t>
      </w:r>
      <w:r w:rsidR="00E733C2" w:rsidRPr="001E5F22">
        <w:rPr>
          <w:rFonts w:ascii="Arial" w:eastAsia="Calibri" w:hAnsi="Arial" w:cs="Arial"/>
          <w:b/>
        </w:rPr>
        <w:t>.</w:t>
      </w:r>
    </w:p>
    <w:p w14:paraId="3BCB4124" w14:textId="77777777" w:rsidR="004A0C48" w:rsidRPr="001E5F2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E5F22">
        <w:rPr>
          <w:rFonts w:ascii="Arial" w:eastAsia="Calibri" w:hAnsi="Arial" w:cs="Arial"/>
          <w:b/>
          <w:bCs/>
        </w:rPr>
        <w:t>Tiekėjas</w:t>
      </w:r>
      <w:r w:rsidRPr="001E5F22">
        <w:rPr>
          <w:rFonts w:ascii="Arial" w:eastAsia="Calibri" w:hAnsi="Arial" w:cs="Arial"/>
          <w:bCs/>
        </w:rPr>
        <w:t xml:space="preserve"> –</w:t>
      </w:r>
      <w:r w:rsidR="00F83FAA" w:rsidRPr="001E5F22">
        <w:rPr>
          <w:rFonts w:ascii="Arial" w:eastAsia="Calibri" w:hAnsi="Arial" w:cs="Arial"/>
          <w:bCs/>
        </w:rPr>
        <w:t xml:space="preserve"> </w:t>
      </w:r>
      <w:r w:rsidR="009A4D65" w:rsidRPr="001E5F22">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1E5F22">
        <w:rPr>
          <w:rFonts w:ascii="Arial" w:eastAsia="Calibri" w:hAnsi="Arial" w:cs="Arial"/>
        </w:rPr>
        <w:t>su kuriuo Pirkėjas sudarys šio Pirkimo</w:t>
      </w:r>
      <w:r w:rsidRPr="001E5F22">
        <w:rPr>
          <w:rFonts w:ascii="Arial" w:eastAsia="Calibri" w:hAnsi="Arial" w:cs="Arial"/>
        </w:rPr>
        <w:t xml:space="preserve"> sutartį.</w:t>
      </w:r>
      <w:r w:rsidR="009A4D65" w:rsidRPr="001E5F22">
        <w:rPr>
          <w:rFonts w:ascii="Arial" w:hAnsi="Arial" w:cs="Arial"/>
          <w:color w:val="000000"/>
        </w:rPr>
        <w:t xml:space="preserve"> </w:t>
      </w:r>
    </w:p>
    <w:p w14:paraId="7F8EC8F5" w14:textId="77777777" w:rsidR="004A0C48" w:rsidRPr="001E5F2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E5F22">
        <w:rPr>
          <w:rFonts w:ascii="Arial" w:eastAsia="Calibri" w:hAnsi="Arial" w:cs="Arial"/>
          <w:b/>
        </w:rPr>
        <w:t>Sutartis</w:t>
      </w:r>
      <w:r w:rsidRPr="001E5F22">
        <w:rPr>
          <w:rFonts w:ascii="Arial" w:eastAsia="Calibri" w:hAnsi="Arial" w:cs="Arial"/>
        </w:rPr>
        <w:t xml:space="preserve"> – </w:t>
      </w:r>
      <w:r w:rsidR="009A4D65" w:rsidRPr="001E5F22">
        <w:rPr>
          <w:rFonts w:ascii="Arial" w:eastAsia="Calibri" w:hAnsi="Arial" w:cs="Arial"/>
        </w:rPr>
        <w:t>P</w:t>
      </w:r>
      <w:r w:rsidRPr="001E5F22">
        <w:rPr>
          <w:rFonts w:ascii="Arial" w:eastAsia="Calibri" w:hAnsi="Arial" w:cs="Arial"/>
        </w:rPr>
        <w:t>irkimo sutartis, sudaroma tarp Tiekėjo ir Pirkėjo dėl šio Pirkimo objekto.</w:t>
      </w:r>
    </w:p>
    <w:p w14:paraId="23C058C4" w14:textId="77777777" w:rsidR="004A0C48" w:rsidRPr="001E5F22"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1E5F22">
        <w:rPr>
          <w:rFonts w:ascii="Arial" w:eastAsia="Calibri" w:hAnsi="Arial" w:cs="Arial"/>
          <w:b/>
        </w:rPr>
        <w:t>Projektas</w:t>
      </w:r>
      <w:r w:rsidRPr="001E5F22">
        <w:rPr>
          <w:rFonts w:ascii="Arial" w:eastAsia="Calibri" w:hAnsi="Arial" w:cs="Arial"/>
        </w:rPr>
        <w:t xml:space="preserve"> – </w:t>
      </w:r>
      <w:r w:rsidRPr="001E5F22">
        <w:rPr>
          <w:rFonts w:ascii="Arial" w:eastAsia="Calibri" w:hAnsi="Arial" w:cs="Arial"/>
          <w:bCs/>
        </w:rPr>
        <w:t xml:space="preserve">Vilniaus universitetas, siekdamas įgyvendinti </w:t>
      </w:r>
      <w:r w:rsidR="00D440FB" w:rsidRPr="001E5F22">
        <w:rPr>
          <w:rFonts w:ascii="Arial" w:eastAsia="Calibri" w:hAnsi="Arial" w:cs="Arial"/>
          <w:bCs/>
        </w:rPr>
        <w:t xml:space="preserve">bendrą Lietuvos–Taivano </w:t>
      </w:r>
      <w:r w:rsidRPr="001E5F22">
        <w:rPr>
          <w:rFonts w:ascii="Arial" w:eastAsia="Calibri" w:hAnsi="Arial" w:cs="Arial"/>
          <w:bCs/>
        </w:rPr>
        <w:t>projektą, Nr.</w:t>
      </w:r>
      <w:r w:rsidR="003A278D" w:rsidRPr="001E5F22">
        <w:rPr>
          <w:rFonts w:ascii="Arial" w:eastAsia="Calibri" w:hAnsi="Arial" w:cs="Arial"/>
          <w:bCs/>
        </w:rPr>
        <w:t xml:space="preserve"> </w:t>
      </w:r>
      <w:r w:rsidR="00262A39" w:rsidRPr="001E5F22">
        <w:rPr>
          <w:rFonts w:ascii="Arial" w:eastAsia="Calibri" w:hAnsi="Arial" w:cs="Arial"/>
          <w:bCs/>
        </w:rPr>
        <w:t>S-LT-TW-25-8</w:t>
      </w:r>
      <w:r w:rsidRPr="001E5F22">
        <w:rPr>
          <w:rFonts w:ascii="Arial" w:eastAsia="Calibri" w:hAnsi="Arial" w:cs="Arial"/>
          <w:bCs/>
        </w:rPr>
        <w:t xml:space="preserve"> „</w:t>
      </w:r>
      <w:r w:rsidR="003A278D" w:rsidRPr="001E5F22">
        <w:rPr>
          <w:rFonts w:ascii="Arial" w:eastAsia="Calibri" w:hAnsi="Arial" w:cs="Arial"/>
          <w:bCs/>
        </w:rPr>
        <w:t>PTX3 slopiklių tyrimai ir tinkamumo vėžio gydymui įvertinimas</w:t>
      </w:r>
      <w:r w:rsidRPr="001E5F22">
        <w:rPr>
          <w:rFonts w:ascii="Arial" w:eastAsia="Calibri" w:hAnsi="Arial" w:cs="Arial"/>
          <w:bCs/>
        </w:rPr>
        <w:t xml:space="preserve">“, numato įsigyti </w:t>
      </w:r>
      <w:r w:rsidR="000236FF" w:rsidRPr="001E5F22">
        <w:rPr>
          <w:rFonts w:ascii="Arial" w:eastAsia="Calibri" w:hAnsi="Arial" w:cs="Arial"/>
          <w:bCs/>
        </w:rPr>
        <w:t>toliau įvardint</w:t>
      </w:r>
      <w:r w:rsidR="00D440FB" w:rsidRPr="001E5F22">
        <w:rPr>
          <w:rFonts w:ascii="Arial" w:eastAsia="Calibri" w:hAnsi="Arial" w:cs="Arial"/>
          <w:bCs/>
        </w:rPr>
        <w:t>ą</w:t>
      </w:r>
      <w:r w:rsidR="00E51A27" w:rsidRPr="001E5F22">
        <w:rPr>
          <w:rFonts w:ascii="Arial" w:eastAsia="Calibri" w:hAnsi="Arial" w:cs="Arial"/>
          <w:bCs/>
        </w:rPr>
        <w:t xml:space="preserve"> p</w:t>
      </w:r>
      <w:r w:rsidRPr="001E5F22">
        <w:rPr>
          <w:rFonts w:ascii="Arial" w:eastAsia="Calibri" w:hAnsi="Arial" w:cs="Arial"/>
          <w:bCs/>
        </w:rPr>
        <w:t>rek</w:t>
      </w:r>
      <w:r w:rsidR="00D440FB" w:rsidRPr="001E5F22">
        <w:rPr>
          <w:rFonts w:ascii="Arial" w:eastAsia="Calibri" w:hAnsi="Arial" w:cs="Arial"/>
          <w:bCs/>
        </w:rPr>
        <w:t>ę</w:t>
      </w:r>
      <w:r w:rsidR="00E51A27" w:rsidRPr="001E5F22">
        <w:rPr>
          <w:rFonts w:ascii="Arial" w:eastAsia="Calibri" w:hAnsi="Arial" w:cs="Arial"/>
          <w:bCs/>
        </w:rPr>
        <w:t>.</w:t>
      </w:r>
    </w:p>
    <w:p w14:paraId="251A1120" w14:textId="77777777" w:rsidR="002C4223" w:rsidRPr="001E5F22" w:rsidRDefault="002C4223" w:rsidP="002C4223">
      <w:pPr>
        <w:tabs>
          <w:tab w:val="left" w:pos="567"/>
          <w:tab w:val="left" w:pos="851"/>
        </w:tabs>
        <w:spacing w:after="0" w:line="240" w:lineRule="auto"/>
        <w:jc w:val="both"/>
        <w:rPr>
          <w:rFonts w:ascii="Arial" w:eastAsia="Calibri" w:hAnsi="Arial" w:cs="Arial"/>
        </w:rPr>
      </w:pPr>
    </w:p>
    <w:p w14:paraId="740FBBC2" w14:textId="77777777" w:rsidR="004A0C48" w:rsidRPr="001E5F2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E5F22">
        <w:rPr>
          <w:rFonts w:ascii="Arial" w:eastAsia="Calibri" w:hAnsi="Arial" w:cs="Arial"/>
          <w:b/>
          <w:shd w:val="clear" w:color="auto" w:fill="D9D9D9" w:themeFill="background1" w:themeFillShade="D9"/>
        </w:rPr>
        <w:t>PIRKIMO OBJEKTAS</w:t>
      </w:r>
    </w:p>
    <w:p w14:paraId="1AA2F817" w14:textId="1F9B3A0D" w:rsidR="004A0C48" w:rsidRPr="001E5F22"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1E5F22">
        <w:rPr>
          <w:rFonts w:ascii="Arial" w:hAnsi="Arial" w:cs="Arial"/>
        </w:rPr>
        <w:t>Pirkimo objektas –</w:t>
      </w:r>
      <w:r w:rsidR="003A278D" w:rsidRPr="001E5F22">
        <w:rPr>
          <w:rFonts w:ascii="Arial" w:hAnsi="Arial" w:cs="Arial"/>
        </w:rPr>
        <w:t xml:space="preserve"> </w:t>
      </w:r>
      <w:r w:rsidR="000236FF" w:rsidRPr="001E5F22">
        <w:rPr>
          <w:rFonts w:ascii="Arial" w:hAnsi="Arial" w:cs="Arial"/>
        </w:rPr>
        <w:t xml:space="preserve">multimodalinis </w:t>
      </w:r>
      <w:r w:rsidR="003A278D" w:rsidRPr="001E5F22">
        <w:rPr>
          <w:rFonts w:ascii="Arial" w:hAnsi="Arial" w:cs="Arial"/>
        </w:rPr>
        <w:t>mikroplokštelių skaitytuvas</w:t>
      </w:r>
      <w:r w:rsidRPr="001E5F22">
        <w:rPr>
          <w:rFonts w:ascii="Arial" w:hAnsi="Arial" w:cs="Arial"/>
        </w:rPr>
        <w:t xml:space="preserve"> (toliau – prekė</w:t>
      </w:r>
      <w:r w:rsidR="00D8108A">
        <w:rPr>
          <w:rFonts w:ascii="Arial" w:hAnsi="Arial" w:cs="Arial"/>
        </w:rPr>
        <w:t>s</w:t>
      </w:r>
      <w:r w:rsidRPr="001E5F22">
        <w:rPr>
          <w:rFonts w:ascii="Arial" w:hAnsi="Arial" w:cs="Arial"/>
        </w:rPr>
        <w:t>).</w:t>
      </w:r>
    </w:p>
    <w:p w14:paraId="79145282" w14:textId="77777777" w:rsidR="004A0C48" w:rsidRPr="001E5F22"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1E5F22">
        <w:rPr>
          <w:rFonts w:ascii="Arial" w:hAnsi="Arial" w:cs="Arial"/>
        </w:rPr>
        <w:t>Pirkimo objektas į pirkimo objekto dalis neskaidomas</w:t>
      </w:r>
      <w:r w:rsidR="00212FAB" w:rsidRPr="001E5F22">
        <w:rPr>
          <w:rFonts w:ascii="Arial" w:hAnsi="Arial" w:cs="Arial"/>
        </w:rPr>
        <w:t>, todėl Tiekėjas privalo teikti pasiūlymą visai žemiau nurodytai pirkimo objekto apimčiai.</w:t>
      </w:r>
    </w:p>
    <w:p w14:paraId="1BAE425C" w14:textId="77777777" w:rsidR="008C220B" w:rsidRPr="001E5F22" w:rsidRDefault="008C220B" w:rsidP="008C220B">
      <w:pPr>
        <w:pStyle w:val="ListParagraph"/>
        <w:numPr>
          <w:ilvl w:val="1"/>
          <w:numId w:val="2"/>
        </w:numPr>
        <w:tabs>
          <w:tab w:val="left" w:pos="426"/>
        </w:tabs>
        <w:spacing w:after="0" w:line="240" w:lineRule="auto"/>
        <w:jc w:val="both"/>
        <w:rPr>
          <w:rFonts w:ascii="Arial" w:hAnsi="Arial" w:cs="Arial"/>
        </w:rPr>
      </w:pPr>
      <w:r w:rsidRPr="001E5F22">
        <w:rPr>
          <w:rFonts w:ascii="Arial" w:hAnsi="Arial" w:cs="Arial"/>
        </w:rPr>
        <w:t>Prekių pristatymo vieta - Saulėtekio al 7, Vilnius.</w:t>
      </w:r>
    </w:p>
    <w:p w14:paraId="07348417" w14:textId="77777777" w:rsidR="008C220B" w:rsidRPr="001E5F22" w:rsidRDefault="008C220B" w:rsidP="00C5218A">
      <w:pPr>
        <w:pStyle w:val="ListParagraph"/>
        <w:numPr>
          <w:ilvl w:val="1"/>
          <w:numId w:val="2"/>
        </w:numPr>
        <w:tabs>
          <w:tab w:val="left" w:pos="426"/>
        </w:tabs>
        <w:spacing w:after="0" w:line="240" w:lineRule="auto"/>
        <w:ind w:left="0" w:firstLine="0"/>
        <w:jc w:val="both"/>
        <w:rPr>
          <w:rFonts w:ascii="Arial" w:hAnsi="Arial" w:cs="Arial"/>
        </w:rPr>
      </w:pPr>
      <w:r w:rsidRPr="001E5F22">
        <w:rPr>
          <w:rFonts w:ascii="Arial" w:hAnsi="Arial" w:cs="Arial"/>
        </w:rPr>
        <w:t xml:space="preserve"> Prekių kiekiai – 1 vnt.</w:t>
      </w:r>
    </w:p>
    <w:p w14:paraId="04BC1078" w14:textId="77777777" w:rsidR="00AB0565" w:rsidRPr="001E5F22" w:rsidRDefault="00AB0565" w:rsidP="00AB0565">
      <w:pPr>
        <w:tabs>
          <w:tab w:val="left" w:pos="426"/>
        </w:tabs>
        <w:spacing w:after="0" w:line="240" w:lineRule="auto"/>
        <w:jc w:val="both"/>
        <w:rPr>
          <w:rFonts w:ascii="Arial" w:hAnsi="Arial" w:cs="Arial"/>
        </w:rPr>
      </w:pPr>
    </w:p>
    <w:p w14:paraId="3DD08238" w14:textId="77777777" w:rsidR="00AB0565" w:rsidRPr="001E5F22" w:rsidRDefault="00AB0565" w:rsidP="00AB0565">
      <w:pPr>
        <w:spacing w:after="0" w:line="240" w:lineRule="auto"/>
        <w:jc w:val="right"/>
        <w:rPr>
          <w:rFonts w:ascii="Arial" w:hAnsi="Arial" w:cs="Arial"/>
          <w:b/>
        </w:rPr>
      </w:pPr>
      <w:r w:rsidRPr="001E5F22">
        <w:rPr>
          <w:rFonts w:ascii="Arial" w:hAnsi="Arial" w:cs="Arial"/>
          <w:b/>
        </w:rPr>
        <w:t xml:space="preserve">1 lentelė. </w:t>
      </w:r>
    </w:p>
    <w:p w14:paraId="032061C9" w14:textId="77777777" w:rsidR="00AB0565" w:rsidRPr="001E5F22" w:rsidRDefault="00AB0565" w:rsidP="00AB0565">
      <w:pPr>
        <w:tabs>
          <w:tab w:val="left" w:pos="426"/>
        </w:tabs>
        <w:spacing w:after="0" w:line="240" w:lineRule="auto"/>
        <w:jc w:val="both"/>
        <w:rPr>
          <w:rFonts w:ascii="Arial" w:hAnsi="Arial" w:cs="Arial"/>
        </w:rPr>
      </w:pPr>
    </w:p>
    <w:tbl>
      <w:tblPr>
        <w:tblStyle w:val="TableGrid"/>
        <w:tblpPr w:leftFromText="180" w:rightFromText="180" w:vertAnchor="text" w:horzAnchor="margin" w:tblpY="70"/>
        <w:tblW w:w="5000" w:type="pct"/>
        <w:tblLook w:val="04A0" w:firstRow="1" w:lastRow="0" w:firstColumn="1" w:lastColumn="0" w:noHBand="0" w:noVBand="1"/>
      </w:tblPr>
      <w:tblGrid>
        <w:gridCol w:w="1083"/>
        <w:gridCol w:w="2301"/>
        <w:gridCol w:w="1364"/>
        <w:gridCol w:w="1378"/>
        <w:gridCol w:w="1329"/>
        <w:gridCol w:w="2173"/>
      </w:tblGrid>
      <w:tr w:rsidR="00AB0565" w:rsidRPr="001E5F22" w14:paraId="22EE86DD" w14:textId="77777777" w:rsidTr="00AB0565">
        <w:trPr>
          <w:trHeight w:val="20"/>
        </w:trPr>
        <w:tc>
          <w:tcPr>
            <w:tcW w:w="1179" w:type="dxa"/>
            <w:vMerge w:val="restart"/>
            <w:vAlign w:val="center"/>
          </w:tcPr>
          <w:p w14:paraId="0C53FB6B" w14:textId="77777777" w:rsidR="00AB0565" w:rsidRPr="001E5F22" w:rsidRDefault="00AB0565" w:rsidP="00AB0565">
            <w:pPr>
              <w:jc w:val="center"/>
              <w:rPr>
                <w:rFonts w:ascii="Arial" w:hAnsi="Arial" w:cs="Arial"/>
                <w:b/>
                <w:sz w:val="22"/>
                <w:szCs w:val="22"/>
              </w:rPr>
            </w:pPr>
            <w:r w:rsidRPr="001E5F22">
              <w:rPr>
                <w:rFonts w:ascii="Arial" w:hAnsi="Arial" w:cs="Arial"/>
                <w:b/>
                <w:sz w:val="22"/>
                <w:szCs w:val="22"/>
              </w:rPr>
              <w:t>Eil. Nr.</w:t>
            </w:r>
          </w:p>
        </w:tc>
        <w:tc>
          <w:tcPr>
            <w:tcW w:w="2466" w:type="dxa"/>
            <w:vMerge w:val="restart"/>
            <w:vAlign w:val="center"/>
          </w:tcPr>
          <w:p w14:paraId="0CE0EF79" w14:textId="77777777" w:rsidR="00AB0565" w:rsidRPr="001E5F22" w:rsidRDefault="00AB0565" w:rsidP="00AB0565">
            <w:pPr>
              <w:jc w:val="center"/>
              <w:rPr>
                <w:rFonts w:ascii="Arial" w:hAnsi="Arial" w:cs="Arial"/>
                <w:b/>
                <w:sz w:val="22"/>
                <w:szCs w:val="22"/>
              </w:rPr>
            </w:pPr>
            <w:r w:rsidRPr="001E5F22">
              <w:rPr>
                <w:rFonts w:ascii="Arial" w:hAnsi="Arial" w:cs="Arial"/>
                <w:b/>
                <w:sz w:val="22"/>
                <w:szCs w:val="22"/>
              </w:rPr>
              <w:t>Prekės pavadinimas</w:t>
            </w:r>
          </w:p>
        </w:tc>
        <w:tc>
          <w:tcPr>
            <w:tcW w:w="1488" w:type="dxa"/>
            <w:vMerge w:val="restart"/>
            <w:vAlign w:val="center"/>
          </w:tcPr>
          <w:p w14:paraId="2C4FB6E3" w14:textId="77777777" w:rsidR="00AB0565" w:rsidRPr="001E5F22" w:rsidRDefault="00AB0565" w:rsidP="00AB0565">
            <w:pPr>
              <w:jc w:val="center"/>
              <w:rPr>
                <w:rFonts w:ascii="Arial" w:hAnsi="Arial" w:cs="Arial"/>
                <w:b/>
                <w:sz w:val="22"/>
                <w:szCs w:val="22"/>
              </w:rPr>
            </w:pPr>
            <w:r w:rsidRPr="001E5F22">
              <w:rPr>
                <w:rFonts w:ascii="Arial" w:hAnsi="Arial" w:cs="Arial"/>
                <w:b/>
                <w:sz w:val="22"/>
                <w:szCs w:val="22"/>
              </w:rPr>
              <w:t xml:space="preserve">Prekių kiekis ir mato vnt. </w:t>
            </w:r>
          </w:p>
        </w:tc>
        <w:tc>
          <w:tcPr>
            <w:tcW w:w="2500" w:type="dxa"/>
            <w:gridSpan w:val="2"/>
            <w:tcBorders>
              <w:bottom w:val="single" w:sz="4" w:space="0" w:color="auto"/>
            </w:tcBorders>
            <w:vAlign w:val="center"/>
          </w:tcPr>
          <w:p w14:paraId="0927E70E" w14:textId="77777777" w:rsidR="00AB0565" w:rsidRPr="001E5F22" w:rsidRDefault="00AB0565" w:rsidP="00AB0565">
            <w:pPr>
              <w:jc w:val="center"/>
              <w:rPr>
                <w:rFonts w:ascii="Arial" w:hAnsi="Arial" w:cs="Arial"/>
                <w:b/>
                <w:sz w:val="22"/>
                <w:szCs w:val="22"/>
              </w:rPr>
            </w:pPr>
            <w:r w:rsidRPr="001E5F22">
              <w:rPr>
                <w:rFonts w:ascii="Arial" w:hAnsi="Arial" w:cs="Arial"/>
                <w:b/>
                <w:sz w:val="22"/>
                <w:szCs w:val="22"/>
              </w:rPr>
              <w:t>Užsakymų teikimas</w:t>
            </w:r>
          </w:p>
        </w:tc>
        <w:tc>
          <w:tcPr>
            <w:tcW w:w="1995" w:type="dxa"/>
            <w:vMerge w:val="restart"/>
            <w:vAlign w:val="center"/>
          </w:tcPr>
          <w:p w14:paraId="5AD7C6B2" w14:textId="77777777" w:rsidR="00AB0565" w:rsidRPr="001E5F22" w:rsidRDefault="00AB0565" w:rsidP="000236FF">
            <w:pPr>
              <w:jc w:val="center"/>
              <w:rPr>
                <w:rFonts w:ascii="Arial" w:hAnsi="Arial" w:cs="Arial"/>
                <w:b/>
                <w:sz w:val="22"/>
                <w:szCs w:val="22"/>
              </w:rPr>
            </w:pPr>
            <w:r w:rsidRPr="001E5F22">
              <w:rPr>
                <w:rFonts w:ascii="Arial" w:hAnsi="Arial" w:cs="Arial"/>
                <w:b/>
                <w:sz w:val="22"/>
                <w:szCs w:val="22"/>
              </w:rPr>
              <w:t xml:space="preserve">Prekių pristatymo/tiekimo terminas </w:t>
            </w:r>
            <w:r w:rsidRPr="001E5F22">
              <w:rPr>
                <w:rFonts w:ascii="Arial" w:hAnsi="Arial" w:cs="Arial"/>
                <w:b/>
                <w:color w:val="000000" w:themeColor="text1"/>
                <w:sz w:val="22"/>
                <w:szCs w:val="22"/>
              </w:rPr>
              <w:t>nuo Sutarties įsigaliojimo (k.d.)</w:t>
            </w:r>
          </w:p>
        </w:tc>
      </w:tr>
      <w:tr w:rsidR="00AB0565" w:rsidRPr="001E5F22" w14:paraId="0CF40927" w14:textId="77777777" w:rsidTr="00AB0565">
        <w:trPr>
          <w:trHeight w:val="2044"/>
        </w:trPr>
        <w:tc>
          <w:tcPr>
            <w:tcW w:w="1179" w:type="dxa"/>
            <w:vMerge/>
            <w:vAlign w:val="center"/>
          </w:tcPr>
          <w:p w14:paraId="33B88ADA" w14:textId="77777777" w:rsidR="00AB0565" w:rsidRPr="001E5F22" w:rsidRDefault="00AB0565" w:rsidP="00AB0565">
            <w:pPr>
              <w:jc w:val="center"/>
              <w:rPr>
                <w:rFonts w:ascii="Arial" w:hAnsi="Arial" w:cs="Arial"/>
                <w:sz w:val="22"/>
                <w:szCs w:val="22"/>
              </w:rPr>
            </w:pPr>
          </w:p>
        </w:tc>
        <w:tc>
          <w:tcPr>
            <w:tcW w:w="2466" w:type="dxa"/>
            <w:vMerge/>
            <w:vAlign w:val="center"/>
          </w:tcPr>
          <w:p w14:paraId="49B39A5F" w14:textId="77777777" w:rsidR="00AB0565" w:rsidRPr="001E5F22" w:rsidRDefault="00AB0565" w:rsidP="00AB0565">
            <w:pPr>
              <w:jc w:val="center"/>
              <w:rPr>
                <w:rFonts w:ascii="Arial" w:hAnsi="Arial" w:cs="Arial"/>
                <w:sz w:val="22"/>
                <w:szCs w:val="22"/>
              </w:rPr>
            </w:pPr>
          </w:p>
        </w:tc>
        <w:tc>
          <w:tcPr>
            <w:tcW w:w="1488" w:type="dxa"/>
            <w:vMerge/>
            <w:vAlign w:val="center"/>
          </w:tcPr>
          <w:p w14:paraId="0A360BCD" w14:textId="77777777" w:rsidR="00AB0565" w:rsidRPr="001E5F22" w:rsidRDefault="00AB0565" w:rsidP="00AB0565">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566F706B" w14:textId="77777777" w:rsidR="00AB0565" w:rsidRPr="001E5F22" w:rsidRDefault="00AB0565" w:rsidP="00AB0565">
            <w:pPr>
              <w:jc w:val="center"/>
              <w:rPr>
                <w:rFonts w:ascii="Arial" w:hAnsi="Arial" w:cs="Arial"/>
                <w:b/>
                <w:sz w:val="22"/>
                <w:szCs w:val="22"/>
              </w:rPr>
            </w:pPr>
            <w:r w:rsidRPr="001E5F22">
              <w:rPr>
                <w:rFonts w:ascii="Arial" w:hAnsi="Arial" w:cs="Arial"/>
                <w:b/>
                <w:sz w:val="22"/>
                <w:szCs w:val="22"/>
              </w:rPr>
              <w:t>Taip (žymėti, jei prekių užsakymai bus teikiami pagal poreikį, periodiškai ar kt.)</w:t>
            </w:r>
            <w:r w:rsidRPr="001E5F22">
              <w:rPr>
                <w:rFonts w:ascii="Arial" w:hAnsi="Arial" w:cs="Arial"/>
                <w:b/>
                <w:color w:val="FF0000"/>
                <w:sz w:val="22"/>
                <w:szCs w:val="22"/>
              </w:rPr>
              <w:t>**</w:t>
            </w:r>
          </w:p>
        </w:tc>
        <w:tc>
          <w:tcPr>
            <w:tcW w:w="1228" w:type="dxa"/>
            <w:tcBorders>
              <w:top w:val="single" w:sz="4" w:space="0" w:color="auto"/>
              <w:left w:val="single" w:sz="4" w:space="0" w:color="auto"/>
            </w:tcBorders>
            <w:vAlign w:val="center"/>
          </w:tcPr>
          <w:p w14:paraId="0C389483" w14:textId="77777777" w:rsidR="00AB0565" w:rsidRPr="001E5F22" w:rsidRDefault="00AB0565" w:rsidP="00AB0565">
            <w:pPr>
              <w:jc w:val="center"/>
              <w:rPr>
                <w:rFonts w:ascii="Arial" w:hAnsi="Arial" w:cs="Arial"/>
                <w:b/>
                <w:sz w:val="22"/>
                <w:szCs w:val="22"/>
              </w:rPr>
            </w:pPr>
            <w:r w:rsidRPr="001E5F22">
              <w:rPr>
                <w:rFonts w:ascii="Arial" w:hAnsi="Arial" w:cs="Arial"/>
                <w:b/>
                <w:sz w:val="22"/>
                <w:szCs w:val="22"/>
              </w:rPr>
              <w:t>Ne (žymėti, jei nurodytu laiku bus pristatytas visas perkamas prekių kiekis)</w:t>
            </w:r>
            <w:r w:rsidRPr="001E5F22">
              <w:rPr>
                <w:rFonts w:ascii="Arial" w:hAnsi="Arial" w:cs="Arial"/>
                <w:b/>
                <w:color w:val="FF0000"/>
                <w:sz w:val="22"/>
                <w:szCs w:val="22"/>
              </w:rPr>
              <w:t>*</w:t>
            </w:r>
          </w:p>
        </w:tc>
        <w:tc>
          <w:tcPr>
            <w:tcW w:w="1995" w:type="dxa"/>
            <w:vMerge/>
            <w:vAlign w:val="center"/>
          </w:tcPr>
          <w:p w14:paraId="71A61EAF" w14:textId="77777777" w:rsidR="00AB0565" w:rsidRPr="001E5F22" w:rsidRDefault="00AB0565" w:rsidP="00AB0565">
            <w:pPr>
              <w:jc w:val="center"/>
              <w:rPr>
                <w:rFonts w:ascii="Arial" w:hAnsi="Arial" w:cs="Arial"/>
                <w:sz w:val="22"/>
                <w:szCs w:val="22"/>
              </w:rPr>
            </w:pPr>
          </w:p>
        </w:tc>
      </w:tr>
      <w:tr w:rsidR="00AB0565" w:rsidRPr="001E5F22" w14:paraId="70DBF31B" w14:textId="77777777" w:rsidTr="00AB0565">
        <w:trPr>
          <w:trHeight w:val="20"/>
        </w:trPr>
        <w:tc>
          <w:tcPr>
            <w:tcW w:w="1179" w:type="dxa"/>
          </w:tcPr>
          <w:p w14:paraId="090FCE1A" w14:textId="77777777" w:rsidR="00AB0565" w:rsidRPr="001E5F22" w:rsidRDefault="00AB0565" w:rsidP="00AB0565">
            <w:pPr>
              <w:ind w:firstLine="313"/>
              <w:rPr>
                <w:rFonts w:ascii="Arial" w:hAnsi="Arial" w:cs="Arial"/>
                <w:color w:val="000000" w:themeColor="text1"/>
                <w:sz w:val="22"/>
                <w:szCs w:val="22"/>
              </w:rPr>
            </w:pPr>
            <w:r w:rsidRPr="001E5F22">
              <w:rPr>
                <w:rFonts w:ascii="Arial" w:hAnsi="Arial" w:cs="Arial"/>
                <w:color w:val="000000" w:themeColor="text1"/>
                <w:sz w:val="22"/>
                <w:szCs w:val="22"/>
              </w:rPr>
              <w:t>1.</w:t>
            </w:r>
          </w:p>
        </w:tc>
        <w:tc>
          <w:tcPr>
            <w:tcW w:w="2466" w:type="dxa"/>
            <w:vAlign w:val="center"/>
          </w:tcPr>
          <w:p w14:paraId="3E626003" w14:textId="77777777" w:rsidR="00AB0565" w:rsidRPr="001E5F22" w:rsidRDefault="000236FF" w:rsidP="000236FF">
            <w:pPr>
              <w:ind w:hanging="38"/>
              <w:jc w:val="center"/>
              <w:rPr>
                <w:rFonts w:ascii="Arial" w:hAnsi="Arial" w:cs="Arial"/>
                <w:iCs/>
                <w:color w:val="000000" w:themeColor="text1"/>
                <w:sz w:val="22"/>
                <w:szCs w:val="22"/>
              </w:rPr>
            </w:pPr>
            <w:r w:rsidRPr="001E5F22">
              <w:rPr>
                <w:rFonts w:ascii="Arial" w:hAnsi="Arial" w:cs="Arial"/>
                <w:iCs/>
                <w:color w:val="000000" w:themeColor="text1"/>
                <w:sz w:val="22"/>
                <w:szCs w:val="22"/>
              </w:rPr>
              <w:t>Multimodalinis m</w:t>
            </w:r>
            <w:r w:rsidR="00AB0565" w:rsidRPr="001E5F22">
              <w:rPr>
                <w:rFonts w:ascii="Arial" w:hAnsi="Arial" w:cs="Arial"/>
                <w:iCs/>
                <w:color w:val="000000" w:themeColor="text1"/>
                <w:sz w:val="22"/>
                <w:szCs w:val="22"/>
              </w:rPr>
              <w:t>ikroplokštelių skaitytuvas</w:t>
            </w:r>
          </w:p>
        </w:tc>
        <w:tc>
          <w:tcPr>
            <w:tcW w:w="1488" w:type="dxa"/>
            <w:vAlign w:val="center"/>
          </w:tcPr>
          <w:p w14:paraId="5F0A1F24" w14:textId="77777777" w:rsidR="00AB0565" w:rsidRPr="001E5F22" w:rsidRDefault="00AB0565" w:rsidP="00AB0565">
            <w:pPr>
              <w:ind w:hanging="16"/>
              <w:jc w:val="center"/>
              <w:rPr>
                <w:rFonts w:ascii="Arial" w:hAnsi="Arial" w:cs="Arial"/>
                <w:iCs/>
                <w:color w:val="000000" w:themeColor="text1"/>
                <w:sz w:val="22"/>
                <w:szCs w:val="22"/>
              </w:rPr>
            </w:pPr>
            <w:r w:rsidRPr="001E5F22">
              <w:rPr>
                <w:rFonts w:ascii="Arial" w:hAnsi="Arial" w:cs="Arial"/>
                <w:iCs/>
                <w:color w:val="000000" w:themeColor="text1"/>
                <w:sz w:val="22"/>
                <w:szCs w:val="22"/>
              </w:rPr>
              <w:t xml:space="preserve">1 vnt. </w:t>
            </w:r>
          </w:p>
        </w:tc>
        <w:sdt>
          <w:sdtPr>
            <w:rPr>
              <w:rFonts w:ascii="Arial" w:hAnsi="Arial" w:cs="Arial"/>
              <w:color w:val="000000" w:themeColor="text1"/>
            </w:rPr>
            <w:id w:val="-1892409944"/>
          </w:sdtPr>
          <w:sdtEndPr/>
          <w:sdtContent>
            <w:tc>
              <w:tcPr>
                <w:tcW w:w="1272" w:type="dxa"/>
                <w:tcBorders>
                  <w:right w:val="single" w:sz="4" w:space="0" w:color="auto"/>
                </w:tcBorders>
                <w:vAlign w:val="center"/>
              </w:tcPr>
              <w:p w14:paraId="22598FEE" w14:textId="77777777" w:rsidR="00AB0565" w:rsidRPr="001E5F22" w:rsidRDefault="00AB0565" w:rsidP="00AB0565">
                <w:pPr>
                  <w:jc w:val="center"/>
                  <w:rPr>
                    <w:rFonts w:ascii="Arial" w:hAnsi="Arial" w:cs="Arial"/>
                    <w:color w:val="000000" w:themeColor="text1"/>
                    <w:sz w:val="22"/>
                    <w:szCs w:val="22"/>
                  </w:rPr>
                </w:pPr>
                <w:r w:rsidRPr="001E5F22">
                  <w:rPr>
                    <w:rFonts w:ascii="Segoe UI Symbol" w:eastAsia="MS Gothic" w:hAnsi="Segoe UI Symbol" w:cs="Segoe UI Symbol"/>
                    <w:color w:val="000000" w:themeColor="text1"/>
                    <w:sz w:val="22"/>
                    <w:szCs w:val="22"/>
                  </w:rPr>
                  <w:t>☐</w:t>
                </w:r>
              </w:p>
            </w:tc>
          </w:sdtContent>
        </w:sdt>
        <w:sdt>
          <w:sdtPr>
            <w:rPr>
              <w:rFonts w:ascii="Arial" w:hAnsi="Arial" w:cs="Arial"/>
              <w:color w:val="000000" w:themeColor="text1"/>
            </w:rPr>
            <w:id w:val="713783549"/>
          </w:sdtPr>
          <w:sdtEndPr/>
          <w:sdtContent>
            <w:tc>
              <w:tcPr>
                <w:tcW w:w="1228" w:type="dxa"/>
                <w:tcBorders>
                  <w:left w:val="single" w:sz="4" w:space="0" w:color="auto"/>
                </w:tcBorders>
                <w:vAlign w:val="center"/>
              </w:tcPr>
              <w:p w14:paraId="60F36DDB" w14:textId="77777777" w:rsidR="00AB0565" w:rsidRPr="001E5F22" w:rsidRDefault="00AB0565" w:rsidP="00AB0565">
                <w:pPr>
                  <w:jc w:val="center"/>
                  <w:rPr>
                    <w:rFonts w:ascii="Arial" w:hAnsi="Arial" w:cs="Arial"/>
                    <w:color w:val="000000" w:themeColor="text1"/>
                    <w:sz w:val="22"/>
                    <w:szCs w:val="22"/>
                  </w:rPr>
                </w:pPr>
                <w:r w:rsidRPr="001E5F22">
                  <w:rPr>
                    <w:rFonts w:ascii="Segoe UI Symbol" w:eastAsia="MS Gothic" w:hAnsi="Segoe UI Symbol" w:cs="Segoe UI Symbol"/>
                    <w:color w:val="000000" w:themeColor="text1"/>
                    <w:sz w:val="22"/>
                    <w:szCs w:val="22"/>
                  </w:rPr>
                  <w:t>☒</w:t>
                </w:r>
              </w:p>
            </w:tc>
          </w:sdtContent>
        </w:sdt>
        <w:tc>
          <w:tcPr>
            <w:tcW w:w="1995" w:type="dxa"/>
            <w:vAlign w:val="center"/>
          </w:tcPr>
          <w:p w14:paraId="75CA66F0" w14:textId="77777777" w:rsidR="00AB0565" w:rsidRPr="001E5F22" w:rsidRDefault="009C0167" w:rsidP="000236FF">
            <w:pPr>
              <w:pStyle w:val="ListParagraph"/>
              <w:ind w:left="344"/>
              <w:rPr>
                <w:rFonts w:ascii="Arial" w:hAnsi="Arial" w:cs="Arial"/>
                <w:iCs/>
                <w:color w:val="000000" w:themeColor="text1"/>
                <w:sz w:val="22"/>
                <w:szCs w:val="22"/>
              </w:rPr>
            </w:pPr>
            <w:r w:rsidRPr="001E5F22">
              <w:rPr>
                <w:rFonts w:ascii="Arial" w:hAnsi="Arial" w:cs="Arial"/>
                <w:iCs/>
                <w:color w:val="000000" w:themeColor="text1"/>
                <w:sz w:val="22"/>
                <w:szCs w:val="22"/>
              </w:rPr>
              <w:t>9</w:t>
            </w:r>
            <w:r w:rsidR="0093750E" w:rsidRPr="001E5F22">
              <w:rPr>
                <w:rFonts w:ascii="Arial" w:hAnsi="Arial" w:cs="Arial"/>
                <w:iCs/>
                <w:color w:val="000000" w:themeColor="text1"/>
                <w:sz w:val="22"/>
                <w:szCs w:val="22"/>
              </w:rPr>
              <w:t>0 k</w:t>
            </w:r>
            <w:r w:rsidR="00AB0565" w:rsidRPr="001E5F22">
              <w:rPr>
                <w:rFonts w:ascii="Arial" w:hAnsi="Arial" w:cs="Arial"/>
                <w:iCs/>
                <w:color w:val="000000" w:themeColor="text1"/>
                <w:sz w:val="22"/>
                <w:szCs w:val="22"/>
              </w:rPr>
              <w:t xml:space="preserve">.d. </w:t>
            </w:r>
          </w:p>
        </w:tc>
      </w:tr>
    </w:tbl>
    <w:p w14:paraId="410A3EA1" w14:textId="77777777" w:rsidR="004A0C48" w:rsidRPr="001E5F22" w:rsidRDefault="00AB0565" w:rsidP="000236FF">
      <w:pPr>
        <w:pStyle w:val="ListParagraph"/>
        <w:numPr>
          <w:ilvl w:val="1"/>
          <w:numId w:val="2"/>
        </w:numPr>
        <w:tabs>
          <w:tab w:val="left" w:pos="426"/>
        </w:tabs>
        <w:spacing w:after="0" w:line="240" w:lineRule="auto"/>
        <w:ind w:left="0" w:firstLine="0"/>
        <w:jc w:val="both"/>
        <w:rPr>
          <w:rFonts w:ascii="Arial" w:hAnsi="Arial" w:cs="Arial"/>
        </w:rPr>
      </w:pPr>
      <w:r w:rsidRPr="001E5F22">
        <w:rPr>
          <w:rFonts w:ascii="Arial" w:hAnsi="Arial" w:cs="Arial"/>
        </w:rPr>
        <w:t xml:space="preserve"> </w:t>
      </w:r>
      <w:r w:rsidR="004A0C48" w:rsidRPr="001E5F22">
        <w:rPr>
          <w:rFonts w:ascii="Arial" w:hAnsi="Arial" w:cs="Arial"/>
        </w:rPr>
        <w:t>Aukščiau esančioje lentelėje nurodytas prekių kiekis yra tikslus ir vykdant Sutartį nesikeis.</w:t>
      </w:r>
    </w:p>
    <w:p w14:paraId="41118F03" w14:textId="77777777" w:rsidR="004B55FF" w:rsidRPr="001E5F22" w:rsidRDefault="00D440FB" w:rsidP="00D440FB">
      <w:pPr>
        <w:pStyle w:val="ListParagraph"/>
        <w:tabs>
          <w:tab w:val="left" w:pos="567"/>
        </w:tabs>
        <w:spacing w:after="0" w:line="240" w:lineRule="auto"/>
        <w:ind w:left="360" w:hanging="360"/>
        <w:jc w:val="both"/>
        <w:rPr>
          <w:rFonts w:ascii="Arial" w:hAnsi="Arial" w:cs="Arial"/>
        </w:rPr>
      </w:pPr>
      <w:r w:rsidRPr="001E5F22">
        <w:rPr>
          <w:rFonts w:ascii="Arial" w:hAnsi="Arial" w:cs="Arial"/>
        </w:rPr>
        <w:t xml:space="preserve">2.6. </w:t>
      </w:r>
      <w:r w:rsidR="004A0C48" w:rsidRPr="001E5F22">
        <w:rPr>
          <w:rFonts w:ascii="Arial" w:hAnsi="Arial" w:cs="Arial"/>
        </w:rPr>
        <w:t>Užsakymų teikimo tvarka</w:t>
      </w:r>
      <w:r w:rsidR="004B55FF" w:rsidRPr="001E5F22">
        <w:rPr>
          <w:rFonts w:ascii="Arial" w:hAnsi="Arial" w:cs="Arial"/>
        </w:rPr>
        <w:t>:</w:t>
      </w:r>
    </w:p>
    <w:p w14:paraId="59A84ED7" w14:textId="77777777" w:rsidR="00046A16" w:rsidRPr="001E5F22" w:rsidRDefault="00D440FB" w:rsidP="00D440FB">
      <w:pPr>
        <w:tabs>
          <w:tab w:val="left" w:pos="567"/>
        </w:tabs>
        <w:spacing w:after="0" w:line="240" w:lineRule="auto"/>
        <w:jc w:val="both"/>
        <w:rPr>
          <w:rFonts w:ascii="Arial" w:hAnsi="Arial" w:cs="Arial"/>
        </w:rPr>
      </w:pPr>
      <w:r w:rsidRPr="001E5F22">
        <w:rPr>
          <w:rFonts w:ascii="Arial" w:hAnsi="Arial" w:cs="Arial"/>
        </w:rPr>
        <w:t>2.6.1.</w:t>
      </w:r>
      <w:r w:rsidR="004A0C48" w:rsidRPr="001E5F22">
        <w:rPr>
          <w:rFonts w:ascii="Arial" w:hAnsi="Arial" w:cs="Arial"/>
        </w:rPr>
        <w:t xml:space="preserve"> </w:t>
      </w:r>
      <w:r w:rsidR="004B55FF" w:rsidRPr="001E5F22">
        <w:rPr>
          <w:rFonts w:ascii="Arial" w:hAnsi="Arial" w:cs="Arial"/>
        </w:rPr>
        <w:t>u</w:t>
      </w:r>
      <w:r w:rsidR="004A0C48" w:rsidRPr="001E5F22">
        <w:rPr>
          <w:rFonts w:ascii="Arial" w:hAnsi="Arial" w:cs="Arial"/>
        </w:rPr>
        <w:t xml:space="preserve">žsakymai </w:t>
      </w:r>
      <w:r w:rsidR="00046A16" w:rsidRPr="001E5F22">
        <w:rPr>
          <w:rFonts w:ascii="Arial" w:hAnsi="Arial" w:cs="Arial"/>
        </w:rPr>
        <w:t>Sutarties galiojimo laikotarpi</w:t>
      </w:r>
      <w:r w:rsidR="00E30CF3" w:rsidRPr="001E5F22">
        <w:rPr>
          <w:rFonts w:ascii="Arial" w:hAnsi="Arial" w:cs="Arial"/>
        </w:rPr>
        <w:t>u</w:t>
      </w:r>
      <w:r w:rsidR="00046A16" w:rsidRPr="001E5F22">
        <w:rPr>
          <w:rFonts w:ascii="Arial" w:hAnsi="Arial" w:cs="Arial"/>
        </w:rPr>
        <w:t xml:space="preserve"> </w:t>
      </w:r>
      <w:r w:rsidR="004A0C48" w:rsidRPr="001E5F22">
        <w:rPr>
          <w:rFonts w:ascii="Arial" w:hAnsi="Arial" w:cs="Arial"/>
          <w:u w:val="single"/>
        </w:rPr>
        <w:t>neteikiami</w:t>
      </w:r>
      <w:r w:rsidR="00046A16" w:rsidRPr="001E5F22">
        <w:rPr>
          <w:rFonts w:ascii="Arial" w:hAnsi="Arial" w:cs="Arial"/>
        </w:rPr>
        <w:t>.</w:t>
      </w:r>
      <w:r w:rsidR="003D4EE1" w:rsidRPr="001E5F22">
        <w:rPr>
          <w:rFonts w:ascii="Arial" w:hAnsi="Arial" w:cs="Arial"/>
        </w:rPr>
        <w:t xml:space="preserve"> Tiekėjas nuo Sutarties įsigaliojimo per </w:t>
      </w:r>
      <w:r w:rsidR="009C0167" w:rsidRPr="001E5F22">
        <w:rPr>
          <w:rFonts w:ascii="Arial" w:hAnsi="Arial" w:cs="Arial"/>
          <w:color w:val="000000" w:themeColor="text1"/>
        </w:rPr>
        <w:t>90</w:t>
      </w:r>
      <w:r w:rsidR="003D4EE1" w:rsidRPr="001E5F22">
        <w:rPr>
          <w:rFonts w:ascii="Arial" w:hAnsi="Arial" w:cs="Arial"/>
          <w:color w:val="000000" w:themeColor="text1"/>
        </w:rPr>
        <w:t xml:space="preserve"> (</w:t>
      </w:r>
      <w:r w:rsidR="009C0167" w:rsidRPr="001E5F22">
        <w:rPr>
          <w:rFonts w:ascii="Arial" w:hAnsi="Arial" w:cs="Arial"/>
          <w:color w:val="000000" w:themeColor="text1"/>
        </w:rPr>
        <w:t>devynias</w:t>
      </w:r>
      <w:r w:rsidR="0093750E" w:rsidRPr="001E5F22">
        <w:rPr>
          <w:rFonts w:ascii="Arial" w:hAnsi="Arial" w:cs="Arial"/>
          <w:color w:val="000000" w:themeColor="text1"/>
        </w:rPr>
        <w:t>dešimt</w:t>
      </w:r>
      <w:r w:rsidR="003D4EE1" w:rsidRPr="001E5F22">
        <w:rPr>
          <w:rFonts w:ascii="Arial" w:hAnsi="Arial" w:cs="Arial"/>
          <w:color w:val="000000" w:themeColor="text1"/>
        </w:rPr>
        <w:t xml:space="preserve">) </w:t>
      </w:r>
      <w:r w:rsidR="00314040" w:rsidRPr="001E5F22">
        <w:rPr>
          <w:rFonts w:ascii="Arial" w:hAnsi="Arial" w:cs="Arial"/>
          <w:color w:val="000000" w:themeColor="text1"/>
        </w:rPr>
        <w:t xml:space="preserve">kalendorinių dienų </w:t>
      </w:r>
      <w:r w:rsidR="00314040" w:rsidRPr="001E5F22">
        <w:rPr>
          <w:rFonts w:ascii="Arial" w:hAnsi="Arial" w:cs="Arial"/>
        </w:rPr>
        <w:t>įsipareigoja pristatyti prekes.</w:t>
      </w:r>
      <w:r w:rsidR="004B55FF" w:rsidRPr="001E5F22">
        <w:rPr>
          <w:rFonts w:ascii="Arial" w:hAnsi="Arial" w:cs="Arial"/>
        </w:rPr>
        <w:t xml:space="preserve"> Prekės turi būti pristatytos</w:t>
      </w:r>
      <w:r w:rsidR="00F80412" w:rsidRPr="001E5F22">
        <w:rPr>
          <w:rFonts w:ascii="Arial" w:hAnsi="Arial" w:cs="Arial"/>
        </w:rPr>
        <w:t xml:space="preserve"> pagal 1 lentelėje nustatytą terminą.</w:t>
      </w:r>
    </w:p>
    <w:p w14:paraId="28E56566" w14:textId="77777777" w:rsidR="004A0C48" w:rsidRPr="001E5F22" w:rsidRDefault="004A0C48" w:rsidP="004A0C48">
      <w:pPr>
        <w:tabs>
          <w:tab w:val="left" w:pos="709"/>
        </w:tabs>
        <w:spacing w:after="0" w:line="240" w:lineRule="auto"/>
        <w:ind w:firstLine="851"/>
        <w:contextualSpacing/>
        <w:rPr>
          <w:rFonts w:ascii="Arial" w:eastAsia="Calibri" w:hAnsi="Arial" w:cs="Arial"/>
          <w:b/>
        </w:rPr>
      </w:pPr>
    </w:p>
    <w:p w14:paraId="036FC4FD" w14:textId="77777777" w:rsidR="004A0C48" w:rsidRPr="001E5F22"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E5F22">
        <w:rPr>
          <w:rFonts w:ascii="Arial" w:eastAsia="Calibri" w:hAnsi="Arial" w:cs="Arial"/>
          <w:b/>
        </w:rPr>
        <w:t>REIKALAVIMAI PREKĖMS</w:t>
      </w:r>
    </w:p>
    <w:p w14:paraId="71E4C399" w14:textId="77777777" w:rsidR="00C344D3" w:rsidRPr="001E5F22" w:rsidRDefault="002D5BBD" w:rsidP="002D5BBD">
      <w:pPr>
        <w:spacing w:after="0" w:line="240" w:lineRule="auto"/>
        <w:jc w:val="both"/>
        <w:rPr>
          <w:rFonts w:ascii="Arial" w:eastAsia="Calibri" w:hAnsi="Arial" w:cs="Arial"/>
        </w:rPr>
      </w:pPr>
      <w:r w:rsidRPr="001E5F22">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1E5F22">
        <w:rPr>
          <w:rStyle w:val="FootnoteReference"/>
          <w:rFonts w:ascii="Arial" w:eastAsia="Calibri" w:hAnsi="Arial" w:cs="Arial"/>
        </w:rPr>
        <w:footnoteReference w:id="1"/>
      </w:r>
    </w:p>
    <w:p w14:paraId="7030AC6E" w14:textId="77777777" w:rsidR="004A0C48" w:rsidRPr="001E5F22" w:rsidRDefault="00CC3B99" w:rsidP="004A0C48">
      <w:pPr>
        <w:spacing w:after="0" w:line="240" w:lineRule="auto"/>
        <w:ind w:firstLine="851"/>
        <w:jc w:val="right"/>
        <w:rPr>
          <w:rFonts w:ascii="Arial" w:eastAsia="Calibri" w:hAnsi="Arial" w:cs="Arial"/>
          <w:b/>
        </w:rPr>
      </w:pPr>
      <w:r w:rsidRPr="001E5F22">
        <w:rPr>
          <w:rFonts w:ascii="Arial" w:eastAsia="Calibri" w:hAnsi="Arial" w:cs="Arial"/>
          <w:b/>
        </w:rPr>
        <w:lastRenderedPageBreak/>
        <w:t>2 lentelė</w:t>
      </w:r>
      <w:r w:rsidR="00DB7B5F" w:rsidRPr="001E5F22">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981"/>
        <w:gridCol w:w="2983"/>
        <w:gridCol w:w="2985"/>
      </w:tblGrid>
      <w:tr w:rsidR="007249E8" w:rsidRPr="001E5F22" w14:paraId="1219FDFF" w14:textId="77777777" w:rsidTr="00034E89">
        <w:trPr>
          <w:trHeight w:val="687"/>
        </w:trPr>
        <w:tc>
          <w:tcPr>
            <w:tcW w:w="3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EEE0" w14:textId="77777777" w:rsidR="007249E8" w:rsidRPr="001E5F22" w:rsidRDefault="007249E8" w:rsidP="00890D1D">
            <w:pPr>
              <w:jc w:val="center"/>
              <w:rPr>
                <w:rFonts w:ascii="Arial" w:hAnsi="Arial" w:cs="Arial"/>
                <w:b/>
                <w:color w:val="000000"/>
              </w:rPr>
            </w:pPr>
            <w:r w:rsidRPr="001E5F22">
              <w:rPr>
                <w:rFonts w:ascii="Arial" w:hAnsi="Arial" w:cs="Arial"/>
                <w:b/>
                <w:color w:val="000000"/>
              </w:rPr>
              <w:t>Eil.</w:t>
            </w:r>
          </w:p>
          <w:p w14:paraId="2CFFC50B" w14:textId="77777777" w:rsidR="007249E8" w:rsidRPr="001E5F22" w:rsidRDefault="007249E8" w:rsidP="00890D1D">
            <w:pPr>
              <w:tabs>
                <w:tab w:val="left" w:pos="567"/>
              </w:tabs>
              <w:jc w:val="center"/>
              <w:rPr>
                <w:rFonts w:ascii="Arial" w:hAnsi="Arial" w:cs="Arial"/>
                <w:b/>
                <w:color w:val="000000"/>
              </w:rPr>
            </w:pPr>
            <w:r w:rsidRPr="001E5F22">
              <w:rPr>
                <w:rFonts w:ascii="Arial" w:hAnsi="Arial" w:cs="Arial"/>
                <w:b/>
                <w:color w:val="000000"/>
              </w:rPr>
              <w:t>Nr.</w:t>
            </w:r>
          </w:p>
        </w:tc>
        <w:tc>
          <w:tcPr>
            <w:tcW w:w="15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36FD47" w14:textId="77777777" w:rsidR="007249E8" w:rsidRPr="001E5F22" w:rsidRDefault="007249E8" w:rsidP="0093750E">
            <w:pPr>
              <w:jc w:val="center"/>
              <w:rPr>
                <w:rFonts w:ascii="Arial" w:hAnsi="Arial" w:cs="Arial"/>
                <w:b/>
                <w:color w:val="000000"/>
              </w:rPr>
            </w:pPr>
            <w:r w:rsidRPr="001E5F22">
              <w:rPr>
                <w:rFonts w:ascii="Arial" w:hAnsi="Arial" w:cs="Arial"/>
                <w:b/>
                <w:color w:val="000000"/>
              </w:rPr>
              <w:t>Parametras</w:t>
            </w:r>
            <w:r w:rsidRPr="001E5F22">
              <w:rPr>
                <w:rFonts w:ascii="Arial" w:hAnsi="Arial" w:cs="Arial"/>
                <w:b/>
                <w:color w:val="000000" w:themeColor="text1"/>
              </w:rPr>
              <w:t>*</w:t>
            </w:r>
          </w:p>
        </w:tc>
        <w:tc>
          <w:tcPr>
            <w:tcW w:w="1549" w:type="pct"/>
            <w:tcBorders>
              <w:top w:val="single" w:sz="4" w:space="0" w:color="auto"/>
              <w:left w:val="single" w:sz="4" w:space="0" w:color="auto"/>
              <w:bottom w:val="single" w:sz="4" w:space="0" w:color="auto"/>
              <w:right w:val="single" w:sz="4" w:space="0" w:color="auto"/>
            </w:tcBorders>
            <w:shd w:val="clear" w:color="auto" w:fill="FFFFFF"/>
            <w:vAlign w:val="center"/>
          </w:tcPr>
          <w:p w14:paraId="379F752B" w14:textId="77777777" w:rsidR="007249E8" w:rsidRPr="001E5F22" w:rsidRDefault="007249E8" w:rsidP="00F63246">
            <w:pPr>
              <w:spacing w:after="0" w:line="240" w:lineRule="auto"/>
              <w:jc w:val="center"/>
              <w:rPr>
                <w:rFonts w:ascii="Arial" w:hAnsi="Arial" w:cs="Arial"/>
                <w:b/>
                <w:color w:val="000000"/>
              </w:rPr>
            </w:pPr>
            <w:r w:rsidRPr="001E5F22">
              <w:rPr>
                <w:rFonts w:ascii="Arial" w:hAnsi="Arial" w:cs="Arial"/>
                <w:b/>
                <w:color w:val="000000"/>
              </w:rPr>
              <w:t>Reikalaujama reikšmė</w:t>
            </w:r>
            <w:r w:rsidRPr="001E5F22">
              <w:rPr>
                <w:rFonts w:ascii="Arial" w:hAnsi="Arial" w:cs="Arial"/>
                <w:bCs/>
                <w:i/>
                <w:iCs/>
                <w:color w:val="000000"/>
              </w:rPr>
              <w:t xml:space="preserve"> </w:t>
            </w:r>
          </w:p>
        </w:tc>
        <w:tc>
          <w:tcPr>
            <w:tcW w:w="1550" w:type="pct"/>
            <w:tcBorders>
              <w:top w:val="single" w:sz="4" w:space="0" w:color="auto"/>
              <w:left w:val="single" w:sz="4" w:space="0" w:color="auto"/>
              <w:bottom w:val="single" w:sz="4" w:space="0" w:color="auto"/>
              <w:right w:val="single" w:sz="4" w:space="0" w:color="auto"/>
            </w:tcBorders>
            <w:shd w:val="clear" w:color="auto" w:fill="FFFFFF"/>
            <w:vAlign w:val="center"/>
          </w:tcPr>
          <w:p w14:paraId="7B5ECD81" w14:textId="77777777" w:rsidR="007249E8" w:rsidRPr="001E5F22" w:rsidRDefault="007249E8" w:rsidP="00F63246">
            <w:pPr>
              <w:spacing w:after="0" w:line="240" w:lineRule="auto"/>
              <w:jc w:val="center"/>
              <w:rPr>
                <w:rFonts w:ascii="Arial" w:hAnsi="Arial" w:cs="Arial"/>
                <w:b/>
                <w:color w:val="000000"/>
              </w:rPr>
            </w:pPr>
            <w:r w:rsidRPr="001E5F22">
              <w:rPr>
                <w:rFonts w:ascii="Arial" w:hAnsi="Arial" w:cs="Arial"/>
                <w:b/>
                <w:color w:val="000000"/>
              </w:rPr>
              <w:t>Reikalaujamos reikšmės atitikimas</w:t>
            </w:r>
          </w:p>
          <w:p w14:paraId="7EFEDABA" w14:textId="77777777" w:rsidR="007249E8" w:rsidRPr="001E5F22" w:rsidRDefault="007249E8" w:rsidP="00F63246">
            <w:pPr>
              <w:spacing w:after="0" w:line="240" w:lineRule="auto"/>
              <w:jc w:val="center"/>
              <w:rPr>
                <w:rFonts w:ascii="Arial" w:hAnsi="Arial" w:cs="Arial"/>
                <w:bCs/>
                <w:i/>
                <w:iCs/>
                <w:color w:val="000000"/>
              </w:rPr>
            </w:pPr>
            <w:r w:rsidRPr="001E5F22">
              <w:rPr>
                <w:rFonts w:ascii="Arial" w:hAnsi="Arial" w:cs="Arial"/>
                <w:bCs/>
                <w:i/>
                <w:iCs/>
                <w:color w:val="000000"/>
              </w:rPr>
              <w:t>(pildo tiekėjas)</w:t>
            </w:r>
          </w:p>
        </w:tc>
      </w:tr>
      <w:tr w:rsidR="007008CC" w:rsidRPr="001E5F22" w14:paraId="338B5C12" w14:textId="77777777"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A31CCD2" w14:textId="77777777" w:rsidR="007008CC" w:rsidRPr="001E5F22" w:rsidRDefault="00D053BF" w:rsidP="00F2412D">
            <w:pPr>
              <w:jc w:val="center"/>
              <w:rPr>
                <w:rFonts w:ascii="Arial" w:hAnsi="Arial" w:cs="Arial"/>
                <w:color w:val="000000" w:themeColor="text1"/>
                <w:lang w:eastAsia="lt-LT"/>
              </w:rPr>
            </w:pPr>
            <w:r w:rsidRPr="001E5F22">
              <w:rPr>
                <w:rFonts w:ascii="Arial" w:hAnsi="Arial" w:cs="Arial"/>
                <w:b/>
                <w:bCs/>
                <w:color w:val="000000" w:themeColor="text1"/>
              </w:rPr>
              <w:t xml:space="preserve">Multimodalinis </w:t>
            </w:r>
            <w:r w:rsidR="007E594F" w:rsidRPr="001E5F22">
              <w:rPr>
                <w:rFonts w:ascii="Arial" w:hAnsi="Arial" w:cs="Arial"/>
                <w:b/>
                <w:bCs/>
                <w:color w:val="000000" w:themeColor="text1"/>
              </w:rPr>
              <w:t>mikro</w:t>
            </w:r>
            <w:r w:rsidRPr="001E5F22">
              <w:rPr>
                <w:rFonts w:ascii="Arial" w:hAnsi="Arial" w:cs="Arial"/>
                <w:b/>
                <w:bCs/>
                <w:color w:val="000000" w:themeColor="text1"/>
              </w:rPr>
              <w:t>plokštelių skaitytuvas</w:t>
            </w:r>
          </w:p>
        </w:tc>
      </w:tr>
      <w:tr w:rsidR="007249E8" w:rsidRPr="001E5F22" w14:paraId="0D7A2942"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0457F8D5" w14:textId="77777777" w:rsidR="007249E8" w:rsidRPr="001E5F22" w:rsidRDefault="00BA49F7" w:rsidP="000236FF">
            <w:pPr>
              <w:spacing w:after="0" w:line="240" w:lineRule="auto"/>
              <w:jc w:val="center"/>
              <w:rPr>
                <w:rFonts w:ascii="Arial" w:hAnsi="Arial" w:cs="Arial"/>
                <w:color w:val="000000"/>
              </w:rPr>
            </w:pPr>
            <w:r w:rsidRPr="001E5F22">
              <w:rPr>
                <w:rFonts w:ascii="Arial" w:hAnsi="Arial" w:cs="Arial"/>
                <w:color w:val="000000"/>
              </w:rPr>
              <w:t>1</w:t>
            </w:r>
            <w:r w:rsidR="007249E8" w:rsidRPr="001E5F22">
              <w:rPr>
                <w:rFonts w:ascii="Arial" w:hAnsi="Arial" w:cs="Arial"/>
                <w:color w:val="000000"/>
              </w:rPr>
              <w:t>.</w:t>
            </w:r>
          </w:p>
        </w:tc>
        <w:tc>
          <w:tcPr>
            <w:tcW w:w="1548" w:type="pct"/>
            <w:tcBorders>
              <w:top w:val="single" w:sz="4" w:space="0" w:color="auto"/>
              <w:left w:val="single" w:sz="4" w:space="0" w:color="auto"/>
              <w:bottom w:val="single" w:sz="4" w:space="0" w:color="auto"/>
              <w:right w:val="single" w:sz="4" w:space="0" w:color="auto"/>
            </w:tcBorders>
          </w:tcPr>
          <w:p w14:paraId="3DF1B222" w14:textId="77777777" w:rsidR="007249E8" w:rsidRPr="001E5F22" w:rsidRDefault="00220FCC" w:rsidP="000236FF">
            <w:pPr>
              <w:spacing w:after="0" w:line="240" w:lineRule="auto"/>
              <w:rPr>
                <w:rFonts w:ascii="Arial" w:hAnsi="Arial" w:cs="Arial"/>
                <w:iCs/>
                <w:color w:val="000000" w:themeColor="text1"/>
                <w:lang w:eastAsia="lt-LT"/>
              </w:rPr>
            </w:pPr>
            <w:r w:rsidRPr="001E5F22">
              <w:rPr>
                <w:rFonts w:ascii="Arial" w:hAnsi="Arial" w:cs="Arial"/>
                <w:iCs/>
                <w:color w:val="000000" w:themeColor="text1"/>
                <w:lang w:eastAsia="lt-LT"/>
              </w:rPr>
              <w:t xml:space="preserve">Išmatavimai </w:t>
            </w:r>
            <w:r w:rsidR="00957421" w:rsidRPr="001E5F22">
              <w:rPr>
                <w:rFonts w:ascii="Arial" w:hAnsi="Arial" w:cs="Arial"/>
                <w:iCs/>
                <w:color w:val="000000" w:themeColor="text1"/>
                <w:lang w:eastAsia="lt-LT"/>
              </w:rPr>
              <w:t>(P x G x A)</w:t>
            </w:r>
          </w:p>
        </w:tc>
        <w:tc>
          <w:tcPr>
            <w:tcW w:w="1549" w:type="pct"/>
            <w:tcBorders>
              <w:top w:val="single" w:sz="4" w:space="0" w:color="auto"/>
              <w:left w:val="single" w:sz="4" w:space="0" w:color="auto"/>
              <w:bottom w:val="single" w:sz="4" w:space="0" w:color="auto"/>
              <w:right w:val="single" w:sz="4" w:space="0" w:color="auto"/>
            </w:tcBorders>
          </w:tcPr>
          <w:p w14:paraId="7C4BA960" w14:textId="77777777" w:rsidR="007249E8" w:rsidRPr="001E5F22" w:rsidRDefault="00957421" w:rsidP="00034E89">
            <w:pPr>
              <w:spacing w:after="0" w:line="240" w:lineRule="auto"/>
              <w:rPr>
                <w:rFonts w:ascii="Arial" w:hAnsi="Arial" w:cs="Arial"/>
                <w:iCs/>
                <w:color w:val="000000" w:themeColor="text1"/>
                <w:lang w:eastAsia="lt-LT"/>
              </w:rPr>
            </w:pPr>
            <w:r w:rsidRPr="001E5F22">
              <w:rPr>
                <w:rFonts w:ascii="Arial" w:hAnsi="Arial" w:cs="Arial"/>
                <w:iCs/>
                <w:color w:val="000000" w:themeColor="text1"/>
                <w:lang w:eastAsia="lt-LT"/>
              </w:rPr>
              <w:t>Ne dide</w:t>
            </w:r>
            <w:r w:rsidR="00AB0565" w:rsidRPr="001E5F22">
              <w:rPr>
                <w:rFonts w:ascii="Arial" w:hAnsi="Arial" w:cs="Arial"/>
                <w:iCs/>
                <w:color w:val="000000" w:themeColor="text1"/>
                <w:lang w:eastAsia="lt-LT"/>
              </w:rPr>
              <w:t>s</w:t>
            </w:r>
            <w:r w:rsidRPr="001E5F22">
              <w:rPr>
                <w:rFonts w:ascii="Arial" w:hAnsi="Arial" w:cs="Arial"/>
                <w:iCs/>
                <w:color w:val="000000" w:themeColor="text1"/>
                <w:lang w:eastAsia="lt-LT"/>
              </w:rPr>
              <w:t xml:space="preserve">nis nei </w:t>
            </w:r>
            <w:r w:rsidR="00034E89" w:rsidRPr="001E5F22">
              <w:rPr>
                <w:rFonts w:ascii="Arial" w:hAnsi="Arial" w:cs="Arial"/>
                <w:iCs/>
                <w:color w:val="000000" w:themeColor="text1"/>
                <w:lang w:eastAsia="lt-LT"/>
              </w:rPr>
              <w:t>40</w:t>
            </w:r>
            <w:r w:rsidR="00220FCC" w:rsidRPr="001E5F22">
              <w:rPr>
                <w:rFonts w:ascii="Arial" w:hAnsi="Arial" w:cs="Arial"/>
                <w:iCs/>
                <w:color w:val="000000" w:themeColor="text1"/>
                <w:lang w:eastAsia="lt-LT"/>
              </w:rPr>
              <w:t xml:space="preserve"> cm x </w:t>
            </w:r>
            <w:r w:rsidR="00034E89" w:rsidRPr="001E5F22">
              <w:rPr>
                <w:rFonts w:ascii="Arial" w:hAnsi="Arial" w:cs="Arial"/>
                <w:iCs/>
                <w:color w:val="000000" w:themeColor="text1"/>
                <w:lang w:eastAsia="lt-LT"/>
              </w:rPr>
              <w:t>50</w:t>
            </w:r>
            <w:r w:rsidR="00220FCC" w:rsidRPr="001E5F22">
              <w:rPr>
                <w:rFonts w:ascii="Arial" w:hAnsi="Arial" w:cs="Arial"/>
                <w:iCs/>
                <w:color w:val="000000" w:themeColor="text1"/>
                <w:lang w:eastAsia="lt-LT"/>
              </w:rPr>
              <w:t xml:space="preserve"> cm x 3</w:t>
            </w:r>
            <w:r w:rsidR="00034E89" w:rsidRPr="001E5F22">
              <w:rPr>
                <w:rFonts w:ascii="Arial" w:hAnsi="Arial" w:cs="Arial"/>
                <w:iCs/>
                <w:color w:val="000000" w:themeColor="text1"/>
                <w:lang w:eastAsia="lt-LT"/>
              </w:rPr>
              <w:t>5</w:t>
            </w:r>
            <w:r w:rsidR="00220FCC" w:rsidRPr="001E5F22">
              <w:rPr>
                <w:rFonts w:ascii="Arial" w:hAnsi="Arial" w:cs="Arial"/>
                <w:iCs/>
                <w:color w:val="000000" w:themeColor="text1"/>
                <w:lang w:eastAsia="lt-LT"/>
              </w:rPr>
              <w:t xml:space="preserve"> cm</w:t>
            </w:r>
          </w:p>
        </w:tc>
        <w:tc>
          <w:tcPr>
            <w:tcW w:w="1550" w:type="pct"/>
            <w:tcBorders>
              <w:top w:val="single" w:sz="4" w:space="0" w:color="auto"/>
              <w:left w:val="single" w:sz="4" w:space="0" w:color="auto"/>
              <w:bottom w:val="single" w:sz="4" w:space="0" w:color="auto"/>
              <w:right w:val="single" w:sz="4" w:space="0" w:color="auto"/>
            </w:tcBorders>
          </w:tcPr>
          <w:p w14:paraId="7DADBEB5" w14:textId="77777777" w:rsidR="007249E8" w:rsidRPr="001E5F22" w:rsidRDefault="007249E8" w:rsidP="000236FF">
            <w:pPr>
              <w:spacing w:after="0" w:line="240" w:lineRule="auto"/>
              <w:rPr>
                <w:rFonts w:ascii="Arial" w:hAnsi="Arial" w:cs="Arial"/>
                <w:color w:val="000000"/>
                <w:lang w:eastAsia="lt-LT"/>
              </w:rPr>
            </w:pPr>
          </w:p>
        </w:tc>
      </w:tr>
      <w:tr w:rsidR="007249E8" w:rsidRPr="001E5F22" w14:paraId="050B5C14"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228D7410" w14:textId="77777777" w:rsidR="007249E8" w:rsidRPr="001E5F22" w:rsidRDefault="00BA49F7" w:rsidP="000236FF">
            <w:pPr>
              <w:spacing w:after="0" w:line="240" w:lineRule="auto"/>
              <w:jc w:val="center"/>
              <w:rPr>
                <w:rFonts w:ascii="Arial" w:hAnsi="Arial" w:cs="Arial"/>
                <w:color w:val="000000"/>
              </w:rPr>
            </w:pPr>
            <w:r w:rsidRPr="001E5F22">
              <w:rPr>
                <w:rFonts w:ascii="Arial" w:hAnsi="Arial" w:cs="Arial"/>
                <w:color w:val="000000"/>
              </w:rPr>
              <w:t>2</w:t>
            </w:r>
            <w:r w:rsidR="007249E8" w:rsidRPr="001E5F22">
              <w:rPr>
                <w:rFonts w:ascii="Arial" w:hAnsi="Arial" w:cs="Arial"/>
                <w:color w:val="000000"/>
              </w:rPr>
              <w:t>.</w:t>
            </w:r>
          </w:p>
        </w:tc>
        <w:tc>
          <w:tcPr>
            <w:tcW w:w="1548" w:type="pct"/>
            <w:tcBorders>
              <w:top w:val="single" w:sz="4" w:space="0" w:color="auto"/>
              <w:left w:val="single" w:sz="4" w:space="0" w:color="auto"/>
              <w:bottom w:val="single" w:sz="4" w:space="0" w:color="auto"/>
              <w:right w:val="single" w:sz="4" w:space="0" w:color="auto"/>
            </w:tcBorders>
          </w:tcPr>
          <w:p w14:paraId="27AA4E4C" w14:textId="77777777" w:rsidR="007249E8" w:rsidRPr="001E5F22" w:rsidRDefault="00220FCC" w:rsidP="000236FF">
            <w:pPr>
              <w:spacing w:after="0" w:line="240" w:lineRule="auto"/>
              <w:rPr>
                <w:rFonts w:ascii="Arial" w:hAnsi="Arial" w:cs="Arial"/>
                <w:iCs/>
                <w:color w:val="000000" w:themeColor="text1"/>
              </w:rPr>
            </w:pPr>
            <w:r w:rsidRPr="001E5F22">
              <w:rPr>
                <w:rFonts w:ascii="Arial" w:hAnsi="Arial" w:cs="Arial"/>
                <w:iCs/>
                <w:color w:val="000000" w:themeColor="text1"/>
              </w:rPr>
              <w:t>Svoris</w:t>
            </w:r>
          </w:p>
        </w:tc>
        <w:tc>
          <w:tcPr>
            <w:tcW w:w="1549" w:type="pct"/>
            <w:tcBorders>
              <w:top w:val="single" w:sz="4" w:space="0" w:color="auto"/>
              <w:left w:val="single" w:sz="4" w:space="0" w:color="auto"/>
              <w:bottom w:val="single" w:sz="4" w:space="0" w:color="auto"/>
              <w:right w:val="single" w:sz="4" w:space="0" w:color="auto"/>
            </w:tcBorders>
          </w:tcPr>
          <w:p w14:paraId="4B8A9433" w14:textId="77777777" w:rsidR="007249E8" w:rsidRPr="001E5F22" w:rsidRDefault="000236FF" w:rsidP="00FA46EA">
            <w:pPr>
              <w:spacing w:after="0" w:line="240" w:lineRule="auto"/>
              <w:rPr>
                <w:rFonts w:ascii="Arial" w:hAnsi="Arial" w:cs="Arial"/>
                <w:iCs/>
                <w:color w:val="000000" w:themeColor="text1"/>
              </w:rPr>
            </w:pPr>
            <w:r w:rsidRPr="001E5F22">
              <w:rPr>
                <w:rFonts w:ascii="Arial" w:hAnsi="Arial" w:cs="Arial"/>
                <w:iCs/>
                <w:color w:val="000000" w:themeColor="text1"/>
              </w:rPr>
              <w:t>Ne didesnis nei</w:t>
            </w:r>
            <w:r w:rsidR="00220FCC" w:rsidRPr="001E5F22">
              <w:rPr>
                <w:rFonts w:ascii="Arial" w:hAnsi="Arial" w:cs="Arial"/>
                <w:iCs/>
                <w:color w:val="000000" w:themeColor="text1"/>
              </w:rPr>
              <w:t xml:space="preserve"> </w:t>
            </w:r>
            <w:r w:rsidR="00FA46EA" w:rsidRPr="001E5F22">
              <w:rPr>
                <w:rFonts w:ascii="Arial" w:hAnsi="Arial" w:cs="Arial"/>
                <w:iCs/>
                <w:color w:val="000000" w:themeColor="text1"/>
              </w:rPr>
              <w:t>30</w:t>
            </w:r>
            <w:r w:rsidR="00220FCC" w:rsidRPr="001E5F22">
              <w:rPr>
                <w:rFonts w:ascii="Arial" w:hAnsi="Arial" w:cs="Arial"/>
                <w:iCs/>
                <w:color w:val="000000" w:themeColor="text1"/>
              </w:rPr>
              <w:t xml:space="preserve"> kg</w:t>
            </w:r>
          </w:p>
        </w:tc>
        <w:tc>
          <w:tcPr>
            <w:tcW w:w="1550" w:type="pct"/>
            <w:tcBorders>
              <w:top w:val="single" w:sz="4" w:space="0" w:color="auto"/>
              <w:left w:val="single" w:sz="4" w:space="0" w:color="auto"/>
              <w:bottom w:val="single" w:sz="4" w:space="0" w:color="auto"/>
              <w:right w:val="single" w:sz="4" w:space="0" w:color="auto"/>
            </w:tcBorders>
          </w:tcPr>
          <w:p w14:paraId="1E643329" w14:textId="77777777" w:rsidR="007249E8" w:rsidRPr="001E5F22" w:rsidRDefault="007249E8" w:rsidP="000236FF">
            <w:pPr>
              <w:spacing w:after="0" w:line="240" w:lineRule="auto"/>
              <w:rPr>
                <w:rFonts w:ascii="Arial" w:hAnsi="Arial" w:cs="Arial"/>
                <w:color w:val="000000"/>
              </w:rPr>
            </w:pPr>
          </w:p>
        </w:tc>
      </w:tr>
      <w:tr w:rsidR="000236FF" w:rsidRPr="001E5F22" w14:paraId="62EB8412"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1FD816E0" w14:textId="77777777" w:rsidR="000236FF" w:rsidRPr="001E5F22" w:rsidRDefault="0093750E" w:rsidP="000236FF">
            <w:pPr>
              <w:spacing w:after="0" w:line="240" w:lineRule="auto"/>
              <w:jc w:val="center"/>
              <w:rPr>
                <w:rFonts w:ascii="Arial" w:hAnsi="Arial" w:cs="Arial"/>
                <w:color w:val="000000"/>
              </w:rPr>
            </w:pPr>
            <w:r w:rsidRPr="001E5F22">
              <w:rPr>
                <w:rFonts w:ascii="Arial" w:hAnsi="Arial" w:cs="Arial"/>
                <w:color w:val="000000"/>
              </w:rPr>
              <w:t>3.</w:t>
            </w:r>
          </w:p>
        </w:tc>
        <w:tc>
          <w:tcPr>
            <w:tcW w:w="1548" w:type="pct"/>
            <w:tcBorders>
              <w:top w:val="single" w:sz="4" w:space="0" w:color="auto"/>
              <w:left w:val="single" w:sz="4" w:space="0" w:color="auto"/>
              <w:bottom w:val="single" w:sz="4" w:space="0" w:color="auto"/>
              <w:right w:val="single" w:sz="4" w:space="0" w:color="auto"/>
            </w:tcBorders>
          </w:tcPr>
          <w:p w14:paraId="3FF25E46" w14:textId="77777777" w:rsidR="000236FF" w:rsidRPr="001E5F22" w:rsidRDefault="000236FF" w:rsidP="000236FF">
            <w:pPr>
              <w:spacing w:after="0" w:line="240" w:lineRule="auto"/>
              <w:rPr>
                <w:rFonts w:ascii="Arial" w:hAnsi="Arial" w:cs="Arial"/>
                <w:iCs/>
                <w:color w:val="000000" w:themeColor="text1"/>
              </w:rPr>
            </w:pPr>
            <w:r w:rsidRPr="001E5F22">
              <w:rPr>
                <w:rFonts w:ascii="Arial" w:hAnsi="Arial" w:cs="Arial"/>
                <w:iCs/>
                <w:color w:val="000000" w:themeColor="text1"/>
              </w:rPr>
              <w:t>Detekcijos metodai</w:t>
            </w:r>
          </w:p>
        </w:tc>
        <w:tc>
          <w:tcPr>
            <w:tcW w:w="1549" w:type="pct"/>
            <w:tcBorders>
              <w:top w:val="single" w:sz="4" w:space="0" w:color="auto"/>
              <w:left w:val="single" w:sz="4" w:space="0" w:color="auto"/>
              <w:bottom w:val="single" w:sz="4" w:space="0" w:color="auto"/>
              <w:right w:val="single" w:sz="4" w:space="0" w:color="auto"/>
            </w:tcBorders>
          </w:tcPr>
          <w:p w14:paraId="50178789" w14:textId="77777777" w:rsidR="000236FF" w:rsidRPr="001E5F22" w:rsidRDefault="000236FF" w:rsidP="000236FF">
            <w:pPr>
              <w:autoSpaceDE w:val="0"/>
              <w:autoSpaceDN w:val="0"/>
              <w:adjustRightInd w:val="0"/>
              <w:spacing w:after="0" w:line="240" w:lineRule="auto"/>
              <w:rPr>
                <w:rFonts w:ascii="Arial" w:hAnsi="Arial" w:cs="Arial"/>
                <w:iCs/>
                <w:color w:val="000000" w:themeColor="text1"/>
              </w:rPr>
            </w:pPr>
            <w:r w:rsidRPr="001E5F22">
              <w:rPr>
                <w:rFonts w:ascii="Arial" w:hAnsi="Arial" w:cs="Arial"/>
                <w:iCs/>
                <w:color w:val="000000" w:themeColor="text1"/>
              </w:rPr>
              <w:t xml:space="preserve">UV-Vis absorbcija, fluorescencijos intensyvumas, liuminescencija, fluorescencijos poliarizacija, </w:t>
            </w:r>
            <w:proofErr w:type="spellStart"/>
            <w:r w:rsidRPr="001E5F22">
              <w:rPr>
                <w:rFonts w:ascii="Arial" w:hAnsi="Arial" w:cs="Arial"/>
                <w:lang w:val="en-US"/>
              </w:rPr>
              <w:t>nuo</w:t>
            </w:r>
            <w:proofErr w:type="spellEnd"/>
            <w:r w:rsidRPr="001E5F22">
              <w:rPr>
                <w:rFonts w:ascii="Arial" w:hAnsi="Arial" w:cs="Arial"/>
                <w:lang w:val="en-US"/>
              </w:rPr>
              <w:t xml:space="preserve"> </w:t>
            </w:r>
            <w:proofErr w:type="spellStart"/>
            <w:r w:rsidRPr="001E5F22">
              <w:rPr>
                <w:rFonts w:ascii="Arial" w:hAnsi="Arial" w:cs="Arial"/>
                <w:lang w:val="en-US"/>
              </w:rPr>
              <w:t>laiko</w:t>
            </w:r>
            <w:proofErr w:type="spellEnd"/>
            <w:r w:rsidRPr="001E5F22">
              <w:rPr>
                <w:rFonts w:ascii="Arial" w:hAnsi="Arial" w:cs="Arial"/>
                <w:lang w:val="en-US"/>
              </w:rPr>
              <w:t xml:space="preserve"> </w:t>
            </w:r>
            <w:proofErr w:type="spellStart"/>
            <w:r w:rsidRPr="001E5F22">
              <w:rPr>
                <w:rFonts w:ascii="Arial" w:hAnsi="Arial" w:cs="Arial"/>
                <w:lang w:val="en-US"/>
              </w:rPr>
              <w:t>priklausanti</w:t>
            </w:r>
            <w:proofErr w:type="spellEnd"/>
            <w:r w:rsidRPr="001E5F22">
              <w:rPr>
                <w:rFonts w:ascii="Arial" w:hAnsi="Arial" w:cs="Arial"/>
                <w:lang w:val="en-US"/>
              </w:rPr>
              <w:t xml:space="preserve"> </w:t>
            </w:r>
            <w:proofErr w:type="spellStart"/>
            <w:r w:rsidRPr="001E5F22">
              <w:rPr>
                <w:rFonts w:ascii="Arial" w:hAnsi="Arial" w:cs="Arial"/>
                <w:lang w:val="en-US"/>
              </w:rPr>
              <w:t>fluorescencija</w:t>
            </w:r>
            <w:proofErr w:type="spellEnd"/>
            <w:r w:rsidRPr="001E5F22">
              <w:rPr>
                <w:rFonts w:ascii="Arial" w:hAnsi="Arial" w:cs="Arial"/>
                <w:lang w:val="en-US"/>
              </w:rPr>
              <w:t xml:space="preserve"> (</w:t>
            </w:r>
            <w:r w:rsidRPr="001E5F22">
              <w:rPr>
                <w:rFonts w:ascii="Arial" w:hAnsi="Arial" w:cs="Arial"/>
                <w:i/>
                <w:iCs/>
                <w:lang w:val="en-US"/>
              </w:rPr>
              <w:t>time-resolved fluorescence</w:t>
            </w:r>
            <w:r w:rsidRPr="001E5F22">
              <w:rPr>
                <w:rFonts w:ascii="Arial" w:hAnsi="Arial" w:cs="Arial"/>
                <w:lang w:val="en-US"/>
              </w:rPr>
              <w:t>)</w:t>
            </w:r>
          </w:p>
        </w:tc>
        <w:tc>
          <w:tcPr>
            <w:tcW w:w="1550" w:type="pct"/>
            <w:tcBorders>
              <w:top w:val="single" w:sz="4" w:space="0" w:color="auto"/>
              <w:left w:val="single" w:sz="4" w:space="0" w:color="auto"/>
              <w:bottom w:val="single" w:sz="4" w:space="0" w:color="auto"/>
              <w:right w:val="single" w:sz="4" w:space="0" w:color="auto"/>
            </w:tcBorders>
          </w:tcPr>
          <w:p w14:paraId="31B76006" w14:textId="77777777" w:rsidR="000236FF" w:rsidRPr="001E5F22" w:rsidRDefault="000236FF" w:rsidP="000236FF">
            <w:pPr>
              <w:spacing w:after="0" w:line="240" w:lineRule="auto"/>
              <w:rPr>
                <w:rFonts w:ascii="Arial" w:hAnsi="Arial" w:cs="Arial"/>
                <w:color w:val="000000"/>
              </w:rPr>
            </w:pPr>
          </w:p>
        </w:tc>
      </w:tr>
      <w:tr w:rsidR="007249E8" w:rsidRPr="001E5F22" w14:paraId="188B226D"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003681BB" w14:textId="77777777" w:rsidR="007249E8" w:rsidRPr="001E5F22" w:rsidRDefault="0093750E" w:rsidP="000236FF">
            <w:pPr>
              <w:spacing w:after="0" w:line="240" w:lineRule="auto"/>
              <w:jc w:val="center"/>
              <w:rPr>
                <w:rFonts w:ascii="Arial" w:hAnsi="Arial" w:cs="Arial"/>
                <w:color w:val="000000"/>
              </w:rPr>
            </w:pPr>
            <w:r w:rsidRPr="001E5F22">
              <w:rPr>
                <w:rFonts w:ascii="Arial" w:hAnsi="Arial" w:cs="Arial"/>
                <w:color w:val="000000"/>
              </w:rPr>
              <w:t>4</w:t>
            </w:r>
            <w:r w:rsidR="007249E8" w:rsidRPr="001E5F22">
              <w:rPr>
                <w:rFonts w:ascii="Arial" w:hAnsi="Arial" w:cs="Arial"/>
                <w:color w:val="000000"/>
              </w:rPr>
              <w:t>.</w:t>
            </w:r>
          </w:p>
        </w:tc>
        <w:tc>
          <w:tcPr>
            <w:tcW w:w="1548" w:type="pct"/>
            <w:tcBorders>
              <w:top w:val="single" w:sz="4" w:space="0" w:color="auto"/>
              <w:left w:val="single" w:sz="4" w:space="0" w:color="auto"/>
              <w:bottom w:val="single" w:sz="4" w:space="0" w:color="auto"/>
              <w:right w:val="single" w:sz="4" w:space="0" w:color="auto"/>
            </w:tcBorders>
          </w:tcPr>
          <w:p w14:paraId="461B9895" w14:textId="77777777" w:rsidR="007249E8" w:rsidRPr="001E5F22" w:rsidRDefault="008A6789" w:rsidP="000236FF">
            <w:pPr>
              <w:spacing w:after="0" w:line="240" w:lineRule="auto"/>
              <w:rPr>
                <w:rFonts w:ascii="Arial" w:hAnsi="Arial" w:cs="Arial"/>
                <w:iCs/>
              </w:rPr>
            </w:pPr>
            <w:r w:rsidRPr="001E5F22">
              <w:rPr>
                <w:rFonts w:ascii="Arial" w:hAnsi="Arial" w:cs="Arial"/>
                <w:iCs/>
              </w:rPr>
              <w:t>Kontroliuojama temperatūra</w:t>
            </w:r>
          </w:p>
        </w:tc>
        <w:tc>
          <w:tcPr>
            <w:tcW w:w="1549" w:type="pct"/>
            <w:tcBorders>
              <w:top w:val="single" w:sz="4" w:space="0" w:color="auto"/>
              <w:left w:val="single" w:sz="4" w:space="0" w:color="auto"/>
              <w:bottom w:val="single" w:sz="4" w:space="0" w:color="auto"/>
              <w:right w:val="single" w:sz="4" w:space="0" w:color="auto"/>
            </w:tcBorders>
          </w:tcPr>
          <w:p w14:paraId="2BB96812" w14:textId="77777777" w:rsidR="00127DD5" w:rsidRPr="001E5F22" w:rsidRDefault="00127DD5" w:rsidP="000236FF">
            <w:pPr>
              <w:spacing w:after="0" w:line="240" w:lineRule="auto"/>
              <w:rPr>
                <w:rFonts w:ascii="Arial" w:hAnsi="Arial" w:cs="Arial"/>
                <w:iCs/>
                <w:lang w:val="en-US"/>
              </w:rPr>
            </w:pPr>
            <w:r w:rsidRPr="001E5F22">
              <w:rPr>
                <w:rFonts w:ascii="Arial" w:hAnsi="Arial" w:cs="Arial"/>
                <w:iCs/>
              </w:rPr>
              <w:t>Galimybė reguliuoti temperatūr</w:t>
            </w:r>
            <w:r w:rsidR="00AB0565" w:rsidRPr="001E5F22">
              <w:rPr>
                <w:rFonts w:ascii="Arial" w:hAnsi="Arial" w:cs="Arial"/>
                <w:iCs/>
              </w:rPr>
              <w:t>ą</w:t>
            </w:r>
            <w:r w:rsidRPr="001E5F22">
              <w:rPr>
                <w:rFonts w:ascii="Arial" w:hAnsi="Arial" w:cs="Arial"/>
                <w:iCs/>
              </w:rPr>
              <w:t xml:space="preserve"> i</w:t>
            </w:r>
            <w:r w:rsidR="008A6789" w:rsidRPr="001E5F22">
              <w:rPr>
                <w:rFonts w:ascii="Arial" w:hAnsi="Arial" w:cs="Arial"/>
                <w:iCs/>
              </w:rPr>
              <w:t>ki</w:t>
            </w:r>
            <w:r w:rsidR="008A6789" w:rsidRPr="001E5F22">
              <w:rPr>
                <w:rFonts w:ascii="Arial" w:hAnsi="Arial" w:cs="Arial"/>
                <w:iCs/>
                <w:lang w:val="en-US"/>
              </w:rPr>
              <w:t xml:space="preserve"> 70 °C</w:t>
            </w:r>
            <w:r w:rsidR="000236FF" w:rsidRPr="001E5F22">
              <w:rPr>
                <w:rFonts w:ascii="Arial" w:hAnsi="Arial" w:cs="Arial"/>
                <w:iCs/>
                <w:lang w:val="en-US"/>
              </w:rPr>
              <w:t>;</w:t>
            </w:r>
          </w:p>
          <w:p w14:paraId="02DA3789" w14:textId="77777777" w:rsidR="0008085A" w:rsidRPr="001E5F22" w:rsidRDefault="00127DD5" w:rsidP="000236FF">
            <w:pPr>
              <w:spacing w:after="0" w:line="240" w:lineRule="auto"/>
              <w:rPr>
                <w:rFonts w:ascii="Arial" w:hAnsi="Arial" w:cs="Arial"/>
                <w:iCs/>
              </w:rPr>
            </w:pPr>
            <w:r w:rsidRPr="001E5F22">
              <w:rPr>
                <w:rFonts w:ascii="Arial" w:hAnsi="Arial" w:cs="Arial"/>
                <w:iCs/>
                <w:lang w:val="en-US"/>
              </w:rPr>
              <w:t xml:space="preserve">Ne </w:t>
            </w:r>
            <w:proofErr w:type="spellStart"/>
            <w:r w:rsidRPr="001E5F22">
              <w:rPr>
                <w:rFonts w:ascii="Arial" w:hAnsi="Arial" w:cs="Arial"/>
                <w:iCs/>
                <w:lang w:val="en-US"/>
              </w:rPr>
              <w:t>mažiau</w:t>
            </w:r>
            <w:proofErr w:type="spellEnd"/>
            <w:r w:rsidRPr="001E5F22">
              <w:rPr>
                <w:rFonts w:ascii="Arial" w:hAnsi="Arial" w:cs="Arial"/>
                <w:iCs/>
                <w:lang w:val="en-US"/>
              </w:rPr>
              <w:t xml:space="preserve"> </w:t>
            </w:r>
            <w:proofErr w:type="spellStart"/>
            <w:r w:rsidRPr="001E5F22">
              <w:rPr>
                <w:rFonts w:ascii="Arial" w:hAnsi="Arial" w:cs="Arial"/>
                <w:iCs/>
                <w:lang w:val="en-US"/>
              </w:rPr>
              <w:t>nei</w:t>
            </w:r>
            <w:proofErr w:type="spellEnd"/>
            <w:r w:rsidRPr="001E5F22">
              <w:rPr>
                <w:rFonts w:ascii="Arial" w:hAnsi="Arial" w:cs="Arial"/>
                <w:iCs/>
                <w:lang w:val="en-US"/>
              </w:rPr>
              <w:t xml:space="preserve"> </w:t>
            </w:r>
            <w:r w:rsidR="008A6789" w:rsidRPr="001E5F22">
              <w:rPr>
                <w:rFonts w:ascii="Arial" w:hAnsi="Arial" w:cs="Arial"/>
                <w:iCs/>
                <w:lang w:val="en-US"/>
              </w:rPr>
              <w:t>4</w:t>
            </w:r>
            <w:r w:rsidRPr="001E5F22">
              <w:rPr>
                <w:rFonts w:ascii="Arial" w:hAnsi="Arial" w:cs="Arial"/>
                <w:iCs/>
                <w:lang w:val="en-US"/>
              </w:rPr>
              <w:t xml:space="preserve"> </w:t>
            </w:r>
            <w:proofErr w:type="spellStart"/>
            <w:r w:rsidRPr="001E5F22">
              <w:rPr>
                <w:rFonts w:ascii="Arial" w:hAnsi="Arial" w:cs="Arial"/>
                <w:iCs/>
                <w:lang w:val="en-US"/>
              </w:rPr>
              <w:t>kontroliuojamos</w:t>
            </w:r>
            <w:proofErr w:type="spellEnd"/>
            <w:r w:rsidR="0008085A" w:rsidRPr="001E5F22">
              <w:rPr>
                <w:rFonts w:ascii="Arial" w:hAnsi="Arial" w:cs="Arial"/>
                <w:iCs/>
                <w:lang w:val="en-US"/>
              </w:rPr>
              <w:t xml:space="preserve"> </w:t>
            </w:r>
            <w:r w:rsidR="008A6789" w:rsidRPr="001E5F22">
              <w:rPr>
                <w:rFonts w:ascii="Arial" w:hAnsi="Arial" w:cs="Arial"/>
                <w:iCs/>
              </w:rPr>
              <w:t xml:space="preserve">temperatūros </w:t>
            </w:r>
            <w:r w:rsidR="0008085A" w:rsidRPr="001E5F22">
              <w:rPr>
                <w:rFonts w:ascii="Arial" w:hAnsi="Arial" w:cs="Arial"/>
                <w:iCs/>
              </w:rPr>
              <w:t>zonos</w:t>
            </w:r>
            <w:r w:rsidR="000236FF" w:rsidRPr="001E5F22">
              <w:rPr>
                <w:rFonts w:ascii="Arial" w:hAnsi="Arial" w:cs="Arial"/>
                <w:iCs/>
              </w:rPr>
              <w:t>;</w:t>
            </w:r>
          </w:p>
          <w:p w14:paraId="089130B4" w14:textId="77777777" w:rsidR="008A6789" w:rsidRPr="001E5F22" w:rsidRDefault="008A6789" w:rsidP="000236FF">
            <w:pPr>
              <w:spacing w:after="0" w:line="240" w:lineRule="auto"/>
              <w:rPr>
                <w:rFonts w:ascii="Arial" w:hAnsi="Arial" w:cs="Arial"/>
                <w:iCs/>
              </w:rPr>
            </w:pPr>
            <w:r w:rsidRPr="001E5F22">
              <w:rPr>
                <w:rFonts w:ascii="Arial" w:hAnsi="Arial" w:cs="Arial"/>
                <w:iCs/>
              </w:rPr>
              <w:t>Dangčio kaiti</w:t>
            </w:r>
            <w:r w:rsidR="00AB0565" w:rsidRPr="001E5F22">
              <w:rPr>
                <w:rFonts w:ascii="Arial" w:hAnsi="Arial" w:cs="Arial"/>
                <w:iCs/>
              </w:rPr>
              <w:t>ni</w:t>
            </w:r>
            <w:r w:rsidRPr="001E5F22">
              <w:rPr>
                <w:rFonts w:ascii="Arial" w:hAnsi="Arial" w:cs="Arial"/>
                <w:iCs/>
              </w:rPr>
              <w:t>mo funkcija</w:t>
            </w:r>
          </w:p>
        </w:tc>
        <w:tc>
          <w:tcPr>
            <w:tcW w:w="1550" w:type="pct"/>
            <w:tcBorders>
              <w:top w:val="single" w:sz="4" w:space="0" w:color="auto"/>
              <w:left w:val="single" w:sz="4" w:space="0" w:color="auto"/>
              <w:bottom w:val="single" w:sz="4" w:space="0" w:color="auto"/>
              <w:right w:val="single" w:sz="4" w:space="0" w:color="auto"/>
            </w:tcBorders>
          </w:tcPr>
          <w:p w14:paraId="45062A22" w14:textId="77777777" w:rsidR="007249E8" w:rsidRPr="001E5F22" w:rsidRDefault="007249E8" w:rsidP="000236FF">
            <w:pPr>
              <w:spacing w:after="0" w:line="240" w:lineRule="auto"/>
              <w:rPr>
                <w:rFonts w:ascii="Arial" w:hAnsi="Arial" w:cs="Arial"/>
                <w:color w:val="000000"/>
              </w:rPr>
            </w:pPr>
          </w:p>
        </w:tc>
      </w:tr>
      <w:tr w:rsidR="009F45AD" w:rsidRPr="001E5F22" w14:paraId="68A8386A" w14:textId="77777777" w:rsidTr="00034E89">
        <w:tc>
          <w:tcPr>
            <w:tcW w:w="353" w:type="pct"/>
            <w:tcBorders>
              <w:top w:val="single" w:sz="4" w:space="0" w:color="auto"/>
              <w:left w:val="single" w:sz="4" w:space="0" w:color="auto"/>
              <w:bottom w:val="single" w:sz="4" w:space="0" w:color="auto"/>
              <w:right w:val="single" w:sz="4" w:space="0" w:color="auto"/>
            </w:tcBorders>
          </w:tcPr>
          <w:p w14:paraId="2CB4701D" w14:textId="77777777" w:rsidR="009F45AD" w:rsidRPr="001E5F22" w:rsidRDefault="0093750E" w:rsidP="000236FF">
            <w:pPr>
              <w:spacing w:after="0" w:line="240" w:lineRule="auto"/>
              <w:jc w:val="center"/>
              <w:rPr>
                <w:rFonts w:ascii="Arial" w:hAnsi="Arial" w:cs="Arial"/>
                <w:color w:val="000000"/>
              </w:rPr>
            </w:pPr>
            <w:r w:rsidRPr="001E5F22">
              <w:rPr>
                <w:rFonts w:ascii="Arial" w:hAnsi="Arial" w:cs="Arial"/>
              </w:rPr>
              <w:t>5</w:t>
            </w:r>
            <w:r w:rsidR="009F45AD" w:rsidRPr="001E5F22">
              <w:rPr>
                <w:rFonts w:ascii="Arial" w:hAnsi="Arial" w:cs="Arial"/>
              </w:rPr>
              <w:t xml:space="preserve">. </w:t>
            </w:r>
          </w:p>
        </w:tc>
        <w:tc>
          <w:tcPr>
            <w:tcW w:w="1548" w:type="pct"/>
            <w:tcBorders>
              <w:top w:val="single" w:sz="4" w:space="0" w:color="auto"/>
              <w:left w:val="single" w:sz="4" w:space="0" w:color="auto"/>
              <w:bottom w:val="single" w:sz="4" w:space="0" w:color="auto"/>
              <w:right w:val="single" w:sz="4" w:space="0" w:color="auto"/>
            </w:tcBorders>
          </w:tcPr>
          <w:p w14:paraId="213DCB13" w14:textId="77777777" w:rsidR="009F45AD" w:rsidRPr="001E5F22" w:rsidRDefault="009F45AD" w:rsidP="000236FF">
            <w:pPr>
              <w:spacing w:after="0" w:line="240" w:lineRule="auto"/>
              <w:rPr>
                <w:rFonts w:ascii="Arial" w:hAnsi="Arial" w:cs="Arial"/>
                <w:iCs/>
              </w:rPr>
            </w:pPr>
            <w:r w:rsidRPr="001E5F22">
              <w:rPr>
                <w:rFonts w:ascii="Arial" w:hAnsi="Arial" w:cs="Arial"/>
              </w:rPr>
              <w:t>Plo</w:t>
            </w:r>
            <w:r w:rsidR="00AB0565" w:rsidRPr="001E5F22">
              <w:rPr>
                <w:rFonts w:ascii="Arial" w:hAnsi="Arial" w:cs="Arial"/>
              </w:rPr>
              <w:t>k</w:t>
            </w:r>
            <w:r w:rsidRPr="001E5F22">
              <w:rPr>
                <w:rFonts w:ascii="Arial" w:hAnsi="Arial" w:cs="Arial"/>
              </w:rPr>
              <w:t xml:space="preserve">štelių tipai </w:t>
            </w:r>
          </w:p>
        </w:tc>
        <w:tc>
          <w:tcPr>
            <w:tcW w:w="1549" w:type="pct"/>
            <w:tcBorders>
              <w:top w:val="single" w:sz="4" w:space="0" w:color="auto"/>
              <w:left w:val="single" w:sz="4" w:space="0" w:color="auto"/>
              <w:bottom w:val="single" w:sz="4" w:space="0" w:color="auto"/>
              <w:right w:val="single" w:sz="4" w:space="0" w:color="auto"/>
            </w:tcBorders>
          </w:tcPr>
          <w:p w14:paraId="5AA456C4" w14:textId="77777777" w:rsidR="009F45AD" w:rsidRPr="001E5F22" w:rsidRDefault="009F45AD" w:rsidP="000236FF">
            <w:pPr>
              <w:spacing w:after="0" w:line="240" w:lineRule="auto"/>
              <w:rPr>
                <w:rFonts w:ascii="Arial" w:hAnsi="Arial" w:cs="Arial"/>
                <w:iCs/>
              </w:rPr>
            </w:pPr>
            <w:r w:rsidRPr="001E5F22">
              <w:rPr>
                <w:rFonts w:ascii="Arial" w:hAnsi="Arial" w:cs="Arial"/>
              </w:rPr>
              <w:t>Nuo 6 šulinėlių iki 384 šulinėlių plokštelės</w:t>
            </w:r>
          </w:p>
        </w:tc>
        <w:tc>
          <w:tcPr>
            <w:tcW w:w="1550" w:type="pct"/>
            <w:tcBorders>
              <w:top w:val="single" w:sz="4" w:space="0" w:color="auto"/>
              <w:left w:val="single" w:sz="4" w:space="0" w:color="auto"/>
              <w:bottom w:val="single" w:sz="4" w:space="0" w:color="auto"/>
              <w:right w:val="single" w:sz="4" w:space="0" w:color="auto"/>
            </w:tcBorders>
          </w:tcPr>
          <w:p w14:paraId="6DA18640" w14:textId="77777777" w:rsidR="009F45AD" w:rsidRPr="001E5F22" w:rsidRDefault="009F45AD" w:rsidP="000236FF">
            <w:pPr>
              <w:spacing w:after="0" w:line="240" w:lineRule="auto"/>
              <w:rPr>
                <w:rFonts w:ascii="Arial" w:hAnsi="Arial" w:cs="Arial"/>
                <w:color w:val="000000"/>
              </w:rPr>
            </w:pPr>
          </w:p>
        </w:tc>
      </w:tr>
      <w:tr w:rsidR="009F45AD" w:rsidRPr="001E5F22" w14:paraId="4E1CCF0B" w14:textId="77777777" w:rsidTr="00034E89">
        <w:tc>
          <w:tcPr>
            <w:tcW w:w="353" w:type="pct"/>
            <w:tcBorders>
              <w:top w:val="single" w:sz="4" w:space="0" w:color="auto"/>
              <w:left w:val="single" w:sz="4" w:space="0" w:color="auto"/>
              <w:bottom w:val="single" w:sz="4" w:space="0" w:color="auto"/>
              <w:right w:val="single" w:sz="4" w:space="0" w:color="auto"/>
            </w:tcBorders>
          </w:tcPr>
          <w:p w14:paraId="18891B65" w14:textId="77777777" w:rsidR="009F45AD" w:rsidRPr="001E5F22" w:rsidRDefault="0093750E" w:rsidP="000236FF">
            <w:pPr>
              <w:spacing w:after="0" w:line="240" w:lineRule="auto"/>
              <w:jc w:val="center"/>
              <w:rPr>
                <w:rFonts w:ascii="Arial" w:hAnsi="Arial" w:cs="Arial"/>
                <w:color w:val="000000"/>
              </w:rPr>
            </w:pPr>
            <w:r w:rsidRPr="001E5F22">
              <w:rPr>
                <w:rFonts w:ascii="Arial" w:hAnsi="Arial" w:cs="Arial"/>
              </w:rPr>
              <w:t>6</w:t>
            </w:r>
            <w:r w:rsidR="009F45AD" w:rsidRPr="001E5F22">
              <w:rPr>
                <w:rFonts w:ascii="Arial" w:hAnsi="Arial" w:cs="Arial"/>
              </w:rPr>
              <w:t>.</w:t>
            </w:r>
          </w:p>
        </w:tc>
        <w:tc>
          <w:tcPr>
            <w:tcW w:w="1548" w:type="pct"/>
            <w:tcBorders>
              <w:top w:val="single" w:sz="4" w:space="0" w:color="auto"/>
              <w:left w:val="single" w:sz="4" w:space="0" w:color="auto"/>
              <w:bottom w:val="single" w:sz="4" w:space="0" w:color="auto"/>
              <w:right w:val="single" w:sz="4" w:space="0" w:color="auto"/>
            </w:tcBorders>
          </w:tcPr>
          <w:p w14:paraId="5EEC9FD8" w14:textId="77777777" w:rsidR="009F45AD" w:rsidRPr="001E5F22" w:rsidRDefault="009F45AD" w:rsidP="000236FF">
            <w:pPr>
              <w:spacing w:after="0" w:line="240" w:lineRule="auto"/>
              <w:rPr>
                <w:rFonts w:ascii="Arial" w:hAnsi="Arial" w:cs="Arial"/>
                <w:iCs/>
              </w:rPr>
            </w:pPr>
            <w:r w:rsidRPr="001E5F22">
              <w:rPr>
                <w:rFonts w:ascii="Arial" w:hAnsi="Arial" w:cs="Arial"/>
              </w:rPr>
              <w:t>Purtymas</w:t>
            </w:r>
          </w:p>
        </w:tc>
        <w:tc>
          <w:tcPr>
            <w:tcW w:w="1549" w:type="pct"/>
            <w:tcBorders>
              <w:top w:val="single" w:sz="4" w:space="0" w:color="auto"/>
              <w:left w:val="single" w:sz="4" w:space="0" w:color="auto"/>
              <w:bottom w:val="single" w:sz="4" w:space="0" w:color="auto"/>
              <w:right w:val="single" w:sz="4" w:space="0" w:color="auto"/>
            </w:tcBorders>
          </w:tcPr>
          <w:p w14:paraId="36BD1D7A" w14:textId="77777777" w:rsidR="009F45AD" w:rsidRPr="001E5F22" w:rsidRDefault="009F45AD" w:rsidP="000236FF">
            <w:pPr>
              <w:spacing w:after="0" w:line="240" w:lineRule="auto"/>
              <w:rPr>
                <w:rFonts w:ascii="Arial" w:hAnsi="Arial" w:cs="Arial"/>
                <w:iCs/>
              </w:rPr>
            </w:pPr>
            <w:r w:rsidRPr="001E5F22">
              <w:rPr>
                <w:rFonts w:ascii="Arial" w:hAnsi="Arial" w:cs="Arial"/>
              </w:rPr>
              <w:t>Ne mažiau nei 3 purtymo būdai: linijinis, orbitalinis, dvigubas orbitalinis</w:t>
            </w:r>
          </w:p>
        </w:tc>
        <w:tc>
          <w:tcPr>
            <w:tcW w:w="1550" w:type="pct"/>
            <w:tcBorders>
              <w:top w:val="single" w:sz="4" w:space="0" w:color="auto"/>
              <w:left w:val="single" w:sz="4" w:space="0" w:color="auto"/>
              <w:bottom w:val="single" w:sz="4" w:space="0" w:color="auto"/>
              <w:right w:val="single" w:sz="4" w:space="0" w:color="auto"/>
            </w:tcBorders>
          </w:tcPr>
          <w:p w14:paraId="10209C67" w14:textId="77777777" w:rsidR="009F45AD" w:rsidRPr="001E5F22" w:rsidRDefault="009F45AD" w:rsidP="000236FF">
            <w:pPr>
              <w:spacing w:after="0" w:line="240" w:lineRule="auto"/>
              <w:rPr>
                <w:rFonts w:ascii="Arial" w:hAnsi="Arial" w:cs="Arial"/>
                <w:color w:val="000000"/>
              </w:rPr>
            </w:pPr>
          </w:p>
        </w:tc>
      </w:tr>
      <w:tr w:rsidR="00865EBF" w:rsidRPr="001E5F22" w14:paraId="2B6A30D3"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423FB89B" w14:textId="77777777" w:rsidR="00865EBF" w:rsidRPr="001E5F22" w:rsidRDefault="0093750E" w:rsidP="000236FF">
            <w:pPr>
              <w:spacing w:after="0" w:line="240" w:lineRule="auto"/>
              <w:jc w:val="center"/>
              <w:rPr>
                <w:rFonts w:ascii="Arial" w:hAnsi="Arial" w:cs="Arial"/>
                <w:color w:val="000000"/>
                <w:lang w:val="en-US"/>
              </w:rPr>
            </w:pPr>
            <w:r w:rsidRPr="001E5F22">
              <w:rPr>
                <w:rFonts w:ascii="Arial" w:hAnsi="Arial" w:cs="Arial"/>
                <w:color w:val="000000"/>
                <w:lang w:val="en-US"/>
              </w:rPr>
              <w:t>7</w:t>
            </w:r>
            <w:r w:rsidR="000236FF" w:rsidRPr="001E5F22">
              <w:rPr>
                <w:rFonts w:ascii="Arial" w:hAnsi="Arial" w:cs="Arial"/>
                <w:color w:val="000000"/>
                <w:lang w:val="en-US"/>
              </w:rPr>
              <w:t>.</w:t>
            </w:r>
          </w:p>
        </w:tc>
        <w:tc>
          <w:tcPr>
            <w:tcW w:w="1548" w:type="pct"/>
            <w:tcBorders>
              <w:top w:val="single" w:sz="4" w:space="0" w:color="auto"/>
              <w:left w:val="single" w:sz="4" w:space="0" w:color="auto"/>
              <w:bottom w:val="single" w:sz="4" w:space="0" w:color="auto"/>
              <w:right w:val="single" w:sz="4" w:space="0" w:color="auto"/>
            </w:tcBorders>
          </w:tcPr>
          <w:p w14:paraId="2199E375" w14:textId="77777777" w:rsidR="00865EBF" w:rsidRPr="001E5F22" w:rsidRDefault="00865EBF" w:rsidP="000236FF">
            <w:pPr>
              <w:spacing w:after="0" w:line="240" w:lineRule="auto"/>
              <w:rPr>
                <w:rFonts w:ascii="Arial" w:hAnsi="Arial" w:cs="Arial"/>
                <w:iCs/>
              </w:rPr>
            </w:pPr>
            <w:r w:rsidRPr="001E5F22">
              <w:rPr>
                <w:rFonts w:ascii="Arial" w:hAnsi="Arial" w:cs="Arial"/>
                <w:iCs/>
              </w:rPr>
              <w:t>A</w:t>
            </w:r>
            <w:r w:rsidR="003F40F0" w:rsidRPr="001E5F22">
              <w:rPr>
                <w:rFonts w:ascii="Arial" w:hAnsi="Arial" w:cs="Arial"/>
                <w:iCs/>
              </w:rPr>
              <w:t>bsorbcijos matavimai:</w:t>
            </w:r>
          </w:p>
        </w:tc>
        <w:tc>
          <w:tcPr>
            <w:tcW w:w="1549" w:type="pct"/>
            <w:tcBorders>
              <w:top w:val="single" w:sz="4" w:space="0" w:color="auto"/>
              <w:left w:val="single" w:sz="4" w:space="0" w:color="auto"/>
              <w:bottom w:val="single" w:sz="4" w:space="0" w:color="auto"/>
              <w:right w:val="single" w:sz="4" w:space="0" w:color="auto"/>
            </w:tcBorders>
          </w:tcPr>
          <w:p w14:paraId="27B7CE7B" w14:textId="77777777" w:rsidR="00865EBF" w:rsidRPr="001E5F22" w:rsidRDefault="00865EBF" w:rsidP="000236FF">
            <w:pPr>
              <w:spacing w:after="0" w:line="240" w:lineRule="auto"/>
              <w:rPr>
                <w:rFonts w:ascii="Arial" w:hAnsi="Arial" w:cs="Arial"/>
                <w:iCs/>
              </w:rPr>
            </w:pPr>
          </w:p>
        </w:tc>
        <w:tc>
          <w:tcPr>
            <w:tcW w:w="1550" w:type="pct"/>
            <w:tcBorders>
              <w:top w:val="single" w:sz="4" w:space="0" w:color="auto"/>
              <w:left w:val="single" w:sz="4" w:space="0" w:color="auto"/>
              <w:bottom w:val="single" w:sz="4" w:space="0" w:color="auto"/>
              <w:right w:val="single" w:sz="4" w:space="0" w:color="auto"/>
            </w:tcBorders>
          </w:tcPr>
          <w:p w14:paraId="51790964" w14:textId="77777777" w:rsidR="00865EBF" w:rsidRPr="001E5F22" w:rsidRDefault="00865EBF" w:rsidP="000236FF">
            <w:pPr>
              <w:spacing w:after="0" w:line="240" w:lineRule="auto"/>
              <w:rPr>
                <w:rFonts w:ascii="Arial" w:hAnsi="Arial" w:cs="Arial"/>
                <w:color w:val="000000"/>
              </w:rPr>
            </w:pPr>
          </w:p>
        </w:tc>
      </w:tr>
      <w:tr w:rsidR="00515A39" w:rsidRPr="001E5F22" w14:paraId="183637C7"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23DFCCEB" w14:textId="77777777" w:rsidR="00515A39" w:rsidRPr="001E5F22" w:rsidRDefault="0093750E" w:rsidP="000236FF">
            <w:pPr>
              <w:spacing w:after="0" w:line="240" w:lineRule="auto"/>
              <w:jc w:val="center"/>
              <w:rPr>
                <w:rFonts w:ascii="Arial" w:hAnsi="Arial" w:cs="Arial"/>
                <w:color w:val="000000"/>
                <w:lang w:val="en-US"/>
              </w:rPr>
            </w:pPr>
            <w:r w:rsidRPr="001E5F22">
              <w:rPr>
                <w:rFonts w:ascii="Arial" w:hAnsi="Arial" w:cs="Arial"/>
                <w:color w:val="000000"/>
                <w:lang w:val="en-US"/>
              </w:rPr>
              <w:t>7</w:t>
            </w:r>
            <w:r w:rsidR="00515A39" w:rsidRPr="001E5F22">
              <w:rPr>
                <w:rFonts w:ascii="Arial" w:hAnsi="Arial" w:cs="Arial"/>
                <w:color w:val="000000"/>
                <w:lang w:val="en-US"/>
              </w:rPr>
              <w:t>.1.</w:t>
            </w:r>
          </w:p>
        </w:tc>
        <w:tc>
          <w:tcPr>
            <w:tcW w:w="1548" w:type="pct"/>
            <w:tcBorders>
              <w:top w:val="single" w:sz="4" w:space="0" w:color="auto"/>
              <w:left w:val="single" w:sz="4" w:space="0" w:color="auto"/>
              <w:bottom w:val="single" w:sz="4" w:space="0" w:color="auto"/>
              <w:right w:val="single" w:sz="4" w:space="0" w:color="auto"/>
            </w:tcBorders>
          </w:tcPr>
          <w:p w14:paraId="5BC52B09" w14:textId="77777777" w:rsidR="00515A39" w:rsidRPr="001E5F22" w:rsidRDefault="00515A39" w:rsidP="000236FF">
            <w:pPr>
              <w:spacing w:after="0" w:line="240" w:lineRule="auto"/>
              <w:rPr>
                <w:rFonts w:ascii="Arial" w:hAnsi="Arial" w:cs="Arial"/>
                <w:iCs/>
              </w:rPr>
            </w:pPr>
            <w:r w:rsidRPr="001E5F22">
              <w:rPr>
                <w:rFonts w:ascii="Arial" w:hAnsi="Arial" w:cs="Arial"/>
                <w:iCs/>
              </w:rPr>
              <w:t>Šviesos šaltinis</w:t>
            </w:r>
          </w:p>
        </w:tc>
        <w:tc>
          <w:tcPr>
            <w:tcW w:w="1549" w:type="pct"/>
            <w:tcBorders>
              <w:top w:val="single" w:sz="4" w:space="0" w:color="auto"/>
              <w:left w:val="single" w:sz="4" w:space="0" w:color="auto"/>
              <w:bottom w:val="single" w:sz="4" w:space="0" w:color="auto"/>
              <w:right w:val="single" w:sz="4" w:space="0" w:color="auto"/>
            </w:tcBorders>
          </w:tcPr>
          <w:p w14:paraId="3610E60A" w14:textId="77777777" w:rsidR="00515A39" w:rsidRPr="001E5F22" w:rsidRDefault="00515A39" w:rsidP="000236FF">
            <w:pPr>
              <w:spacing w:after="0" w:line="240" w:lineRule="auto"/>
              <w:rPr>
                <w:rFonts w:ascii="Arial" w:hAnsi="Arial" w:cs="Arial"/>
                <w:iCs/>
              </w:rPr>
            </w:pPr>
            <w:proofErr w:type="spellStart"/>
            <w:r w:rsidRPr="001E5F22">
              <w:rPr>
                <w:rFonts w:ascii="Arial" w:hAnsi="Arial" w:cs="Arial"/>
                <w:iCs/>
              </w:rPr>
              <w:t>Ksenono</w:t>
            </w:r>
            <w:proofErr w:type="spellEnd"/>
            <w:r w:rsidRPr="001E5F22">
              <w:rPr>
                <w:rFonts w:ascii="Arial" w:hAnsi="Arial" w:cs="Arial"/>
                <w:iCs/>
              </w:rPr>
              <w:t xml:space="preserve"> lempa</w:t>
            </w:r>
            <w:r w:rsidR="003D0B3F" w:rsidRPr="001E5F22">
              <w:rPr>
                <w:rFonts w:ascii="Arial" w:hAnsi="Arial" w:cs="Arial"/>
                <w:iCs/>
              </w:rPr>
              <w:t xml:space="preserve"> arba lygiavertė</w:t>
            </w:r>
          </w:p>
        </w:tc>
        <w:tc>
          <w:tcPr>
            <w:tcW w:w="1550" w:type="pct"/>
            <w:tcBorders>
              <w:top w:val="single" w:sz="4" w:space="0" w:color="auto"/>
              <w:left w:val="single" w:sz="4" w:space="0" w:color="auto"/>
              <w:bottom w:val="single" w:sz="4" w:space="0" w:color="auto"/>
              <w:right w:val="single" w:sz="4" w:space="0" w:color="auto"/>
            </w:tcBorders>
          </w:tcPr>
          <w:p w14:paraId="4155EB71" w14:textId="77777777" w:rsidR="00515A39" w:rsidRPr="001E5F22" w:rsidRDefault="00515A39" w:rsidP="000236FF">
            <w:pPr>
              <w:spacing w:after="0" w:line="240" w:lineRule="auto"/>
              <w:rPr>
                <w:rFonts w:ascii="Arial" w:hAnsi="Arial" w:cs="Arial"/>
                <w:color w:val="000000"/>
              </w:rPr>
            </w:pPr>
          </w:p>
        </w:tc>
      </w:tr>
      <w:tr w:rsidR="00865EBF" w:rsidRPr="001E5F22" w14:paraId="70B82523"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73068C15" w14:textId="77777777" w:rsidR="00865EBF" w:rsidRPr="001E5F22" w:rsidRDefault="0093750E" w:rsidP="000236FF">
            <w:pPr>
              <w:spacing w:after="0" w:line="240" w:lineRule="auto"/>
              <w:jc w:val="center"/>
              <w:rPr>
                <w:rFonts w:ascii="Arial" w:hAnsi="Arial" w:cs="Arial"/>
                <w:color w:val="000000"/>
                <w:lang w:val="en-US"/>
              </w:rPr>
            </w:pPr>
            <w:r w:rsidRPr="001E5F22">
              <w:rPr>
                <w:rFonts w:ascii="Arial" w:hAnsi="Arial" w:cs="Arial"/>
                <w:color w:val="000000"/>
                <w:lang w:val="en-US"/>
              </w:rPr>
              <w:t>7</w:t>
            </w:r>
            <w:r w:rsidR="00515A39" w:rsidRPr="001E5F22">
              <w:rPr>
                <w:rFonts w:ascii="Arial" w:hAnsi="Arial" w:cs="Arial"/>
                <w:color w:val="000000"/>
                <w:lang w:val="en-US"/>
              </w:rPr>
              <w:t>.2</w:t>
            </w:r>
            <w:r w:rsidR="00034E89" w:rsidRPr="001E5F22">
              <w:rPr>
                <w:rFonts w:ascii="Arial" w:hAnsi="Arial" w:cs="Arial"/>
                <w:color w:val="000000"/>
                <w:lang w:val="en-US"/>
              </w:rPr>
              <w:t>.</w:t>
            </w:r>
          </w:p>
        </w:tc>
        <w:tc>
          <w:tcPr>
            <w:tcW w:w="1548" w:type="pct"/>
            <w:tcBorders>
              <w:top w:val="single" w:sz="4" w:space="0" w:color="auto"/>
              <w:left w:val="single" w:sz="4" w:space="0" w:color="auto"/>
              <w:bottom w:val="single" w:sz="4" w:space="0" w:color="auto"/>
              <w:right w:val="single" w:sz="4" w:space="0" w:color="auto"/>
            </w:tcBorders>
          </w:tcPr>
          <w:p w14:paraId="5D38E3B5" w14:textId="77777777" w:rsidR="00865EBF" w:rsidRPr="001E5F22" w:rsidRDefault="00865EBF" w:rsidP="000236FF">
            <w:pPr>
              <w:spacing w:after="0" w:line="240" w:lineRule="auto"/>
              <w:rPr>
                <w:rFonts w:ascii="Arial" w:hAnsi="Arial" w:cs="Arial"/>
                <w:iCs/>
              </w:rPr>
            </w:pPr>
            <w:r w:rsidRPr="001E5F22">
              <w:rPr>
                <w:rFonts w:ascii="Arial" w:hAnsi="Arial" w:cs="Arial"/>
                <w:iCs/>
              </w:rPr>
              <w:t>Detektorius</w:t>
            </w:r>
          </w:p>
        </w:tc>
        <w:tc>
          <w:tcPr>
            <w:tcW w:w="1549" w:type="pct"/>
            <w:tcBorders>
              <w:top w:val="single" w:sz="4" w:space="0" w:color="auto"/>
              <w:left w:val="single" w:sz="4" w:space="0" w:color="auto"/>
              <w:bottom w:val="single" w:sz="4" w:space="0" w:color="auto"/>
              <w:right w:val="single" w:sz="4" w:space="0" w:color="auto"/>
            </w:tcBorders>
          </w:tcPr>
          <w:p w14:paraId="6A848E1D" w14:textId="77777777" w:rsidR="00865EBF" w:rsidRPr="001E5F22" w:rsidRDefault="003D0B3F" w:rsidP="00D440FB">
            <w:pPr>
              <w:spacing w:after="0" w:line="240" w:lineRule="auto"/>
              <w:rPr>
                <w:rFonts w:ascii="Arial" w:hAnsi="Arial" w:cs="Arial"/>
                <w:iCs/>
              </w:rPr>
            </w:pPr>
            <w:r w:rsidRPr="001E5F22">
              <w:rPr>
                <w:rFonts w:ascii="Arial" w:hAnsi="Arial" w:cs="Arial"/>
                <w:iCs/>
              </w:rPr>
              <w:t>Fotodiodas arba lygiavertis detektorius</w:t>
            </w:r>
          </w:p>
        </w:tc>
        <w:tc>
          <w:tcPr>
            <w:tcW w:w="1550" w:type="pct"/>
            <w:tcBorders>
              <w:top w:val="single" w:sz="4" w:space="0" w:color="auto"/>
              <w:left w:val="single" w:sz="4" w:space="0" w:color="auto"/>
              <w:bottom w:val="single" w:sz="4" w:space="0" w:color="auto"/>
              <w:right w:val="single" w:sz="4" w:space="0" w:color="auto"/>
            </w:tcBorders>
          </w:tcPr>
          <w:p w14:paraId="7A4CD5EF" w14:textId="77777777" w:rsidR="00865EBF" w:rsidRPr="001E5F22" w:rsidRDefault="00865EBF" w:rsidP="000236FF">
            <w:pPr>
              <w:spacing w:after="0" w:line="240" w:lineRule="auto"/>
              <w:rPr>
                <w:rFonts w:ascii="Arial" w:hAnsi="Arial" w:cs="Arial"/>
                <w:color w:val="000000"/>
              </w:rPr>
            </w:pPr>
          </w:p>
        </w:tc>
      </w:tr>
      <w:tr w:rsidR="00865EBF" w:rsidRPr="001E5F22" w14:paraId="052E9AA4"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63759E88" w14:textId="77777777" w:rsidR="00865EBF" w:rsidRPr="001E5F22" w:rsidRDefault="0093750E" w:rsidP="000236FF">
            <w:pPr>
              <w:spacing w:after="0" w:line="240" w:lineRule="auto"/>
              <w:jc w:val="center"/>
              <w:rPr>
                <w:rFonts w:ascii="Arial" w:hAnsi="Arial" w:cs="Arial"/>
                <w:color w:val="000000" w:themeColor="text1"/>
              </w:rPr>
            </w:pPr>
            <w:r w:rsidRPr="001E5F22">
              <w:rPr>
                <w:rFonts w:ascii="Arial" w:hAnsi="Arial" w:cs="Arial"/>
                <w:color w:val="000000" w:themeColor="text1"/>
              </w:rPr>
              <w:t>7</w:t>
            </w:r>
            <w:r w:rsidR="00515A39" w:rsidRPr="001E5F22">
              <w:rPr>
                <w:rFonts w:ascii="Arial" w:hAnsi="Arial" w:cs="Arial"/>
                <w:color w:val="000000" w:themeColor="text1"/>
              </w:rPr>
              <w:t>.3</w:t>
            </w:r>
            <w:r w:rsidR="00034E89" w:rsidRPr="001E5F22">
              <w:rPr>
                <w:rFonts w:ascii="Arial" w:hAnsi="Arial" w:cs="Arial"/>
                <w:color w:val="000000" w:themeColor="text1"/>
              </w:rPr>
              <w:t>.</w:t>
            </w:r>
          </w:p>
        </w:tc>
        <w:tc>
          <w:tcPr>
            <w:tcW w:w="1548" w:type="pct"/>
            <w:tcBorders>
              <w:top w:val="single" w:sz="4" w:space="0" w:color="auto"/>
              <w:left w:val="single" w:sz="4" w:space="0" w:color="auto"/>
              <w:bottom w:val="single" w:sz="4" w:space="0" w:color="auto"/>
              <w:right w:val="single" w:sz="4" w:space="0" w:color="auto"/>
            </w:tcBorders>
          </w:tcPr>
          <w:p w14:paraId="324FBA1F" w14:textId="77777777" w:rsidR="00865EBF" w:rsidRPr="001E5F22" w:rsidRDefault="00865EBF" w:rsidP="000236FF">
            <w:pPr>
              <w:spacing w:after="0" w:line="240" w:lineRule="auto"/>
              <w:rPr>
                <w:rFonts w:ascii="Arial" w:hAnsi="Arial" w:cs="Arial"/>
                <w:iCs/>
              </w:rPr>
            </w:pPr>
            <w:r w:rsidRPr="001E5F22">
              <w:rPr>
                <w:rFonts w:ascii="Arial" w:hAnsi="Arial" w:cs="Arial"/>
                <w:iCs/>
              </w:rPr>
              <w:t>Bangos ilgis</w:t>
            </w:r>
          </w:p>
        </w:tc>
        <w:tc>
          <w:tcPr>
            <w:tcW w:w="1549" w:type="pct"/>
            <w:tcBorders>
              <w:top w:val="single" w:sz="4" w:space="0" w:color="auto"/>
              <w:left w:val="single" w:sz="4" w:space="0" w:color="auto"/>
              <w:bottom w:val="single" w:sz="4" w:space="0" w:color="auto"/>
              <w:right w:val="single" w:sz="4" w:space="0" w:color="auto"/>
            </w:tcBorders>
          </w:tcPr>
          <w:p w14:paraId="37A414A0" w14:textId="77777777" w:rsidR="00AD7CDE" w:rsidRPr="001E5F22" w:rsidRDefault="005E6CA0" w:rsidP="000236FF">
            <w:pPr>
              <w:spacing w:after="0" w:line="240" w:lineRule="auto"/>
              <w:rPr>
                <w:rFonts w:ascii="Arial" w:hAnsi="Arial" w:cs="Arial"/>
                <w:iCs/>
              </w:rPr>
            </w:pPr>
            <w:r w:rsidRPr="001E5F22">
              <w:rPr>
                <w:rFonts w:ascii="Arial" w:hAnsi="Arial" w:cs="Arial"/>
                <w:iCs/>
              </w:rPr>
              <w:t xml:space="preserve">Ne </w:t>
            </w:r>
            <w:r w:rsidR="00AD7CDE" w:rsidRPr="001E5F22">
              <w:rPr>
                <w:rFonts w:ascii="Arial" w:hAnsi="Arial" w:cs="Arial"/>
                <w:iCs/>
              </w:rPr>
              <w:t xml:space="preserve">siauresnėse ribose nei nuo </w:t>
            </w:r>
            <w:r w:rsidR="00865EBF" w:rsidRPr="001E5F22">
              <w:rPr>
                <w:rFonts w:ascii="Arial" w:hAnsi="Arial" w:cs="Arial"/>
                <w:iCs/>
              </w:rPr>
              <w:t>230–99</w:t>
            </w:r>
            <w:r w:rsidR="00AD7CDE" w:rsidRPr="001E5F22">
              <w:rPr>
                <w:rFonts w:ascii="Arial" w:hAnsi="Arial" w:cs="Arial"/>
                <w:iCs/>
              </w:rPr>
              <w:t>0</w:t>
            </w:r>
            <w:r w:rsidR="00865EBF" w:rsidRPr="001E5F22">
              <w:rPr>
                <w:rFonts w:ascii="Arial" w:hAnsi="Arial" w:cs="Arial"/>
                <w:iCs/>
              </w:rPr>
              <w:t xml:space="preserve"> nm</w:t>
            </w:r>
            <w:r w:rsidR="00AD7CDE" w:rsidRPr="001E5F22">
              <w:rPr>
                <w:rFonts w:ascii="Arial" w:hAnsi="Arial" w:cs="Arial"/>
                <w:iCs/>
              </w:rPr>
              <w:t>.</w:t>
            </w:r>
          </w:p>
          <w:p w14:paraId="2CB7FE0A" w14:textId="77777777" w:rsidR="00865EBF" w:rsidRPr="001E5F22" w:rsidRDefault="00B676D2" w:rsidP="000236FF">
            <w:pPr>
              <w:spacing w:after="0" w:line="240" w:lineRule="auto"/>
              <w:rPr>
                <w:rFonts w:ascii="Arial" w:hAnsi="Arial" w:cs="Arial"/>
                <w:iCs/>
              </w:rPr>
            </w:pPr>
            <w:r w:rsidRPr="001E5F22">
              <w:rPr>
                <w:rFonts w:ascii="Arial" w:hAnsi="Arial" w:cs="Arial"/>
                <w:iCs/>
              </w:rPr>
              <w:t xml:space="preserve">Ne didesnis nei </w:t>
            </w:r>
            <w:r w:rsidR="00865EBF" w:rsidRPr="001E5F22">
              <w:rPr>
                <w:rFonts w:ascii="Arial" w:hAnsi="Arial" w:cs="Arial"/>
                <w:iCs/>
              </w:rPr>
              <w:t xml:space="preserve">1 nm </w:t>
            </w:r>
            <w:r w:rsidRPr="001E5F22">
              <w:rPr>
                <w:rFonts w:ascii="Arial" w:hAnsi="Arial" w:cs="Arial"/>
                <w:iCs/>
              </w:rPr>
              <w:t xml:space="preserve">nustatymo </w:t>
            </w:r>
            <w:r w:rsidR="00865EBF" w:rsidRPr="001E5F22">
              <w:rPr>
                <w:rFonts w:ascii="Arial" w:hAnsi="Arial" w:cs="Arial"/>
                <w:iCs/>
              </w:rPr>
              <w:t>žingsnis</w:t>
            </w:r>
          </w:p>
        </w:tc>
        <w:tc>
          <w:tcPr>
            <w:tcW w:w="1550" w:type="pct"/>
            <w:tcBorders>
              <w:top w:val="single" w:sz="4" w:space="0" w:color="auto"/>
              <w:left w:val="single" w:sz="4" w:space="0" w:color="auto"/>
              <w:bottom w:val="single" w:sz="4" w:space="0" w:color="auto"/>
              <w:right w:val="single" w:sz="4" w:space="0" w:color="auto"/>
            </w:tcBorders>
          </w:tcPr>
          <w:p w14:paraId="29999D27" w14:textId="77777777" w:rsidR="00865EBF" w:rsidRPr="001E5F22" w:rsidRDefault="00865EBF" w:rsidP="000236FF">
            <w:pPr>
              <w:spacing w:after="0" w:line="240" w:lineRule="auto"/>
              <w:rPr>
                <w:rFonts w:ascii="Arial" w:hAnsi="Arial" w:cs="Arial"/>
                <w:color w:val="000000"/>
              </w:rPr>
            </w:pPr>
          </w:p>
        </w:tc>
      </w:tr>
      <w:tr w:rsidR="00865EBF" w:rsidRPr="001E5F22" w14:paraId="6BBFA645"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67EF4544" w14:textId="77777777" w:rsidR="00865EBF" w:rsidRPr="001E5F22" w:rsidRDefault="0093750E" w:rsidP="00515A39">
            <w:pPr>
              <w:spacing w:after="0" w:line="240" w:lineRule="auto"/>
              <w:jc w:val="center"/>
              <w:rPr>
                <w:rFonts w:ascii="Arial" w:hAnsi="Arial" w:cs="Arial"/>
                <w:color w:val="000000"/>
                <w:lang w:val="en-US"/>
              </w:rPr>
            </w:pPr>
            <w:r w:rsidRPr="001E5F22">
              <w:rPr>
                <w:rFonts w:ascii="Arial" w:hAnsi="Arial" w:cs="Arial"/>
                <w:color w:val="000000"/>
                <w:lang w:val="en-US"/>
              </w:rPr>
              <w:t>7</w:t>
            </w:r>
            <w:r w:rsidR="00034E89" w:rsidRPr="001E5F22">
              <w:rPr>
                <w:rFonts w:ascii="Arial" w:hAnsi="Arial" w:cs="Arial"/>
                <w:color w:val="000000"/>
                <w:lang w:val="en-US"/>
              </w:rPr>
              <w:t>.</w:t>
            </w:r>
            <w:r w:rsidR="00515A39" w:rsidRPr="001E5F22">
              <w:rPr>
                <w:rFonts w:ascii="Arial" w:hAnsi="Arial" w:cs="Arial"/>
                <w:color w:val="000000"/>
                <w:lang w:val="en-US"/>
              </w:rPr>
              <w:t>4</w:t>
            </w:r>
            <w:r w:rsidR="00034E89" w:rsidRPr="001E5F22">
              <w:rPr>
                <w:rFonts w:ascii="Arial" w:hAnsi="Arial" w:cs="Arial"/>
                <w:color w:val="000000"/>
                <w:lang w:val="en-US"/>
              </w:rPr>
              <w:t>.</w:t>
            </w:r>
          </w:p>
        </w:tc>
        <w:tc>
          <w:tcPr>
            <w:tcW w:w="1548" w:type="pct"/>
            <w:tcBorders>
              <w:top w:val="single" w:sz="4" w:space="0" w:color="auto"/>
              <w:left w:val="single" w:sz="4" w:space="0" w:color="auto"/>
              <w:bottom w:val="single" w:sz="4" w:space="0" w:color="auto"/>
              <w:right w:val="single" w:sz="4" w:space="0" w:color="auto"/>
            </w:tcBorders>
          </w:tcPr>
          <w:p w14:paraId="61412AAD" w14:textId="77777777" w:rsidR="00865EBF" w:rsidRPr="001E5F22" w:rsidRDefault="00034E89" w:rsidP="000236FF">
            <w:pPr>
              <w:spacing w:after="0" w:line="240" w:lineRule="auto"/>
              <w:rPr>
                <w:rFonts w:ascii="Arial" w:hAnsi="Arial" w:cs="Arial"/>
                <w:iCs/>
              </w:rPr>
            </w:pPr>
            <w:r w:rsidRPr="001E5F22">
              <w:rPr>
                <w:rFonts w:ascii="Arial" w:hAnsi="Arial" w:cs="Arial"/>
                <w:iCs/>
              </w:rPr>
              <w:t>Optinio tankio (OD) diapazonas</w:t>
            </w:r>
          </w:p>
        </w:tc>
        <w:tc>
          <w:tcPr>
            <w:tcW w:w="1549" w:type="pct"/>
            <w:tcBorders>
              <w:top w:val="single" w:sz="4" w:space="0" w:color="auto"/>
              <w:left w:val="single" w:sz="4" w:space="0" w:color="auto"/>
              <w:bottom w:val="single" w:sz="4" w:space="0" w:color="auto"/>
              <w:right w:val="single" w:sz="4" w:space="0" w:color="auto"/>
            </w:tcBorders>
          </w:tcPr>
          <w:p w14:paraId="1C0F1B0C" w14:textId="77777777" w:rsidR="00865EBF" w:rsidRPr="001E5F22" w:rsidRDefault="006950A1" w:rsidP="00034E89">
            <w:pPr>
              <w:spacing w:after="0" w:line="240" w:lineRule="auto"/>
              <w:rPr>
                <w:rFonts w:ascii="Arial" w:hAnsi="Arial" w:cs="Arial"/>
                <w:iCs/>
              </w:rPr>
            </w:pPr>
            <w:r w:rsidRPr="001E5F22">
              <w:rPr>
                <w:rFonts w:ascii="Arial" w:hAnsi="Arial" w:cs="Arial"/>
                <w:iCs/>
              </w:rPr>
              <w:t>Ne siaure</w:t>
            </w:r>
            <w:r w:rsidR="00AB0565" w:rsidRPr="001E5F22">
              <w:rPr>
                <w:rFonts w:ascii="Arial" w:hAnsi="Arial" w:cs="Arial"/>
                <w:iCs/>
              </w:rPr>
              <w:t>s</w:t>
            </w:r>
            <w:r w:rsidR="00034E89" w:rsidRPr="001E5F22">
              <w:rPr>
                <w:rFonts w:ascii="Arial" w:hAnsi="Arial" w:cs="Arial"/>
                <w:iCs/>
              </w:rPr>
              <w:t>nės ribos</w:t>
            </w:r>
            <w:r w:rsidRPr="001E5F22">
              <w:rPr>
                <w:rFonts w:ascii="Arial" w:hAnsi="Arial" w:cs="Arial"/>
                <w:iCs/>
              </w:rPr>
              <w:t xml:space="preserve"> nei </w:t>
            </w:r>
            <w:r w:rsidR="00865EBF" w:rsidRPr="001E5F22">
              <w:rPr>
                <w:rFonts w:ascii="Arial" w:hAnsi="Arial" w:cs="Arial"/>
                <w:iCs/>
              </w:rPr>
              <w:t>0–4</w:t>
            </w:r>
            <w:r w:rsidR="00034E89" w:rsidRPr="001E5F22">
              <w:rPr>
                <w:rFonts w:ascii="Arial" w:hAnsi="Arial" w:cs="Arial"/>
                <w:iCs/>
              </w:rPr>
              <w:t>,</w:t>
            </w:r>
            <w:r w:rsidR="00865EBF" w:rsidRPr="001E5F22">
              <w:rPr>
                <w:rFonts w:ascii="Arial" w:hAnsi="Arial" w:cs="Arial"/>
                <w:iCs/>
              </w:rPr>
              <w:t>0 OD</w:t>
            </w:r>
          </w:p>
        </w:tc>
        <w:tc>
          <w:tcPr>
            <w:tcW w:w="1550" w:type="pct"/>
            <w:tcBorders>
              <w:top w:val="single" w:sz="4" w:space="0" w:color="auto"/>
              <w:left w:val="single" w:sz="4" w:space="0" w:color="auto"/>
              <w:bottom w:val="single" w:sz="4" w:space="0" w:color="auto"/>
              <w:right w:val="single" w:sz="4" w:space="0" w:color="auto"/>
            </w:tcBorders>
          </w:tcPr>
          <w:p w14:paraId="0A8D59EE" w14:textId="77777777" w:rsidR="00865EBF" w:rsidRPr="001E5F22" w:rsidRDefault="00865EBF" w:rsidP="000236FF">
            <w:pPr>
              <w:spacing w:after="0" w:line="240" w:lineRule="auto"/>
              <w:rPr>
                <w:rFonts w:ascii="Arial" w:hAnsi="Arial" w:cs="Arial"/>
                <w:color w:val="000000"/>
              </w:rPr>
            </w:pPr>
          </w:p>
        </w:tc>
      </w:tr>
      <w:tr w:rsidR="00865EBF" w:rsidRPr="001E5F22" w14:paraId="6F8C7EF2"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325AA8B7" w14:textId="77777777" w:rsidR="00865EBF" w:rsidRPr="001E5F22" w:rsidRDefault="0093750E" w:rsidP="000236FF">
            <w:pPr>
              <w:spacing w:after="0" w:line="240" w:lineRule="auto"/>
              <w:jc w:val="center"/>
              <w:rPr>
                <w:rFonts w:ascii="Arial" w:hAnsi="Arial" w:cs="Arial"/>
                <w:color w:val="000000"/>
              </w:rPr>
            </w:pPr>
            <w:r w:rsidRPr="001E5F22">
              <w:rPr>
                <w:rFonts w:ascii="Arial" w:hAnsi="Arial" w:cs="Arial"/>
                <w:color w:val="000000"/>
              </w:rPr>
              <w:t>7.5</w:t>
            </w:r>
            <w:r w:rsidR="00034E89" w:rsidRPr="001E5F22">
              <w:rPr>
                <w:rFonts w:ascii="Arial" w:hAnsi="Arial" w:cs="Arial"/>
                <w:color w:val="000000"/>
              </w:rPr>
              <w:t>.</w:t>
            </w:r>
          </w:p>
        </w:tc>
        <w:tc>
          <w:tcPr>
            <w:tcW w:w="1548" w:type="pct"/>
            <w:tcBorders>
              <w:top w:val="single" w:sz="4" w:space="0" w:color="auto"/>
              <w:left w:val="single" w:sz="4" w:space="0" w:color="auto"/>
              <w:bottom w:val="single" w:sz="4" w:space="0" w:color="auto"/>
              <w:right w:val="single" w:sz="4" w:space="0" w:color="auto"/>
            </w:tcBorders>
          </w:tcPr>
          <w:p w14:paraId="5B0753DD" w14:textId="77777777" w:rsidR="00865EBF" w:rsidRPr="001E5F22" w:rsidRDefault="00E17281" w:rsidP="000236FF">
            <w:pPr>
              <w:spacing w:after="0" w:line="240" w:lineRule="auto"/>
              <w:rPr>
                <w:rFonts w:ascii="Arial" w:hAnsi="Arial" w:cs="Arial"/>
                <w:iCs/>
              </w:rPr>
            </w:pPr>
            <w:r w:rsidRPr="001E5F22">
              <w:rPr>
                <w:rFonts w:ascii="Arial" w:hAnsi="Arial" w:cs="Arial"/>
                <w:iCs/>
              </w:rPr>
              <w:t>Bangos ilgio pa</w:t>
            </w:r>
            <w:r w:rsidR="00AB0565" w:rsidRPr="001E5F22">
              <w:rPr>
                <w:rFonts w:ascii="Arial" w:hAnsi="Arial" w:cs="Arial"/>
                <w:iCs/>
              </w:rPr>
              <w:t>si</w:t>
            </w:r>
            <w:r w:rsidRPr="001E5F22">
              <w:rPr>
                <w:rFonts w:ascii="Arial" w:hAnsi="Arial" w:cs="Arial"/>
                <w:iCs/>
              </w:rPr>
              <w:t>rinkimas</w:t>
            </w:r>
            <w:r w:rsidR="0068085E" w:rsidRPr="001E5F22">
              <w:rPr>
                <w:rFonts w:ascii="Arial" w:hAnsi="Arial" w:cs="Arial"/>
                <w:iCs/>
              </w:rPr>
              <w:t xml:space="preserve"> ir tikslumas</w:t>
            </w:r>
          </w:p>
        </w:tc>
        <w:tc>
          <w:tcPr>
            <w:tcW w:w="1549" w:type="pct"/>
            <w:tcBorders>
              <w:top w:val="single" w:sz="4" w:space="0" w:color="auto"/>
              <w:left w:val="single" w:sz="4" w:space="0" w:color="auto"/>
              <w:bottom w:val="single" w:sz="4" w:space="0" w:color="auto"/>
              <w:right w:val="single" w:sz="4" w:space="0" w:color="auto"/>
            </w:tcBorders>
          </w:tcPr>
          <w:p w14:paraId="432927E4" w14:textId="77777777" w:rsidR="00865EBF" w:rsidRPr="001E5F22" w:rsidRDefault="00E17281" w:rsidP="000236FF">
            <w:pPr>
              <w:spacing w:after="0" w:line="240" w:lineRule="auto"/>
              <w:rPr>
                <w:rFonts w:ascii="Arial" w:hAnsi="Arial" w:cs="Arial"/>
                <w:iCs/>
                <w:lang w:val="en-US"/>
              </w:rPr>
            </w:pPr>
            <w:proofErr w:type="spellStart"/>
            <w:r w:rsidRPr="001E5F22">
              <w:rPr>
                <w:rFonts w:ascii="Arial" w:hAnsi="Arial" w:cs="Arial"/>
                <w:iCs/>
              </w:rPr>
              <w:t>M</w:t>
            </w:r>
            <w:r w:rsidR="00865EBF" w:rsidRPr="001E5F22">
              <w:rPr>
                <w:rFonts w:ascii="Arial" w:hAnsi="Arial" w:cs="Arial"/>
                <w:iCs/>
              </w:rPr>
              <w:t>on</w:t>
            </w:r>
            <w:r w:rsidR="00AB0565" w:rsidRPr="001E5F22">
              <w:rPr>
                <w:rFonts w:ascii="Arial" w:hAnsi="Arial" w:cs="Arial"/>
                <w:iCs/>
              </w:rPr>
              <w:t>o</w:t>
            </w:r>
            <w:r w:rsidR="00865EBF" w:rsidRPr="001E5F22">
              <w:rPr>
                <w:rFonts w:ascii="Arial" w:hAnsi="Arial" w:cs="Arial"/>
                <w:iCs/>
              </w:rPr>
              <w:t>chromatorius</w:t>
            </w:r>
            <w:proofErr w:type="spellEnd"/>
            <w:r w:rsidR="00D440FB" w:rsidRPr="001E5F22">
              <w:rPr>
                <w:rFonts w:ascii="Arial" w:hAnsi="Arial" w:cs="Arial"/>
                <w:iCs/>
              </w:rPr>
              <w:t xml:space="preserve"> (</w:t>
            </w:r>
            <w:r w:rsidR="0068085E" w:rsidRPr="001E5F22">
              <w:rPr>
                <w:rFonts w:ascii="Arial" w:hAnsi="Arial" w:cs="Arial"/>
                <w:iCs/>
              </w:rPr>
              <w:t xml:space="preserve">230–285 </w:t>
            </w:r>
            <w:proofErr w:type="spellStart"/>
            <w:r w:rsidR="0068085E" w:rsidRPr="001E5F22">
              <w:rPr>
                <w:rFonts w:ascii="Arial" w:hAnsi="Arial" w:cs="Arial"/>
                <w:iCs/>
              </w:rPr>
              <w:t>nm</w:t>
            </w:r>
            <w:proofErr w:type="spellEnd"/>
            <w:r w:rsidR="00D45CCB" w:rsidRPr="001E5F22">
              <w:rPr>
                <w:rFonts w:ascii="Arial" w:hAnsi="Arial" w:cs="Arial"/>
                <w:iCs/>
              </w:rPr>
              <w:t xml:space="preserve"> bangos il</w:t>
            </w:r>
            <w:r w:rsidR="000D050E" w:rsidRPr="001E5F22">
              <w:rPr>
                <w:rFonts w:ascii="Arial" w:hAnsi="Arial" w:cs="Arial"/>
                <w:iCs/>
              </w:rPr>
              <w:t>g</w:t>
            </w:r>
            <w:r w:rsidR="00D45CCB" w:rsidRPr="001E5F22">
              <w:rPr>
                <w:rFonts w:ascii="Arial" w:hAnsi="Arial" w:cs="Arial"/>
                <w:iCs/>
              </w:rPr>
              <w:t xml:space="preserve">io ribose </w:t>
            </w:r>
            <w:r w:rsidR="00AC4B9C" w:rsidRPr="001E5F22">
              <w:rPr>
                <w:rFonts w:ascii="Arial" w:hAnsi="Arial" w:cs="Arial"/>
                <w:iCs/>
              </w:rPr>
              <w:t>nustatymo žingnis</w:t>
            </w:r>
            <w:r w:rsidR="00580A65" w:rsidRPr="001E5F22">
              <w:rPr>
                <w:rFonts w:ascii="Arial" w:hAnsi="Arial" w:cs="Arial"/>
                <w:iCs/>
              </w:rPr>
              <w:t xml:space="preserve"> ne</w:t>
            </w:r>
            <w:r w:rsidR="00D45CCB" w:rsidRPr="001E5F22">
              <w:rPr>
                <w:rFonts w:ascii="Arial" w:hAnsi="Arial" w:cs="Arial"/>
                <w:iCs/>
              </w:rPr>
              <w:t xml:space="preserve"> daugiau nei</w:t>
            </w:r>
            <w:r w:rsidR="000D050E" w:rsidRPr="001E5F22">
              <w:rPr>
                <w:rFonts w:ascii="Arial" w:hAnsi="Arial" w:cs="Arial"/>
                <w:iCs/>
              </w:rPr>
              <w:t xml:space="preserve"> 4 </w:t>
            </w:r>
            <w:r w:rsidR="003F40F0" w:rsidRPr="001E5F22">
              <w:rPr>
                <w:rFonts w:ascii="Arial" w:hAnsi="Arial" w:cs="Arial"/>
                <w:iCs/>
                <w:lang w:val="en-US"/>
              </w:rPr>
              <w:t xml:space="preserve">nm, </w:t>
            </w:r>
            <w:proofErr w:type="spellStart"/>
            <w:r w:rsidR="003F40F0" w:rsidRPr="001E5F22">
              <w:rPr>
                <w:rFonts w:ascii="Arial" w:hAnsi="Arial" w:cs="Arial"/>
                <w:iCs/>
                <w:lang w:val="en-US"/>
              </w:rPr>
              <w:t>ilgesniuose</w:t>
            </w:r>
            <w:proofErr w:type="spellEnd"/>
            <w:r w:rsidR="003F40F0" w:rsidRPr="001E5F22">
              <w:rPr>
                <w:rFonts w:ascii="Arial" w:hAnsi="Arial" w:cs="Arial"/>
                <w:iCs/>
                <w:lang w:val="en-US"/>
              </w:rPr>
              <w:t xml:space="preserve"> </w:t>
            </w:r>
            <w:proofErr w:type="spellStart"/>
            <w:r w:rsidR="003F40F0" w:rsidRPr="001E5F22">
              <w:rPr>
                <w:rFonts w:ascii="Arial" w:hAnsi="Arial" w:cs="Arial"/>
                <w:iCs/>
                <w:lang w:val="en-US"/>
              </w:rPr>
              <w:t>bangos</w:t>
            </w:r>
            <w:proofErr w:type="spellEnd"/>
            <w:r w:rsidR="003F40F0" w:rsidRPr="001E5F22">
              <w:rPr>
                <w:rFonts w:ascii="Arial" w:hAnsi="Arial" w:cs="Arial"/>
                <w:iCs/>
                <w:lang w:val="en-US"/>
              </w:rPr>
              <w:t xml:space="preserve"> </w:t>
            </w:r>
            <w:proofErr w:type="spellStart"/>
            <w:r w:rsidR="003F40F0" w:rsidRPr="001E5F22">
              <w:rPr>
                <w:rFonts w:ascii="Arial" w:hAnsi="Arial" w:cs="Arial"/>
                <w:iCs/>
                <w:lang w:val="en-US"/>
              </w:rPr>
              <w:t>ilgiuose</w:t>
            </w:r>
            <w:proofErr w:type="spellEnd"/>
            <w:r w:rsidR="003F40F0" w:rsidRPr="001E5F22">
              <w:rPr>
                <w:rFonts w:ascii="Arial" w:hAnsi="Arial" w:cs="Arial"/>
                <w:iCs/>
                <w:lang w:val="en-US"/>
              </w:rPr>
              <w:t xml:space="preserve"> – ne </w:t>
            </w:r>
            <w:proofErr w:type="spellStart"/>
            <w:r w:rsidR="003F40F0" w:rsidRPr="001E5F22">
              <w:rPr>
                <w:rFonts w:ascii="Arial" w:hAnsi="Arial" w:cs="Arial"/>
                <w:iCs/>
                <w:lang w:val="en-US"/>
              </w:rPr>
              <w:t>daugiau</w:t>
            </w:r>
            <w:proofErr w:type="spellEnd"/>
            <w:r w:rsidR="003F40F0" w:rsidRPr="001E5F22">
              <w:rPr>
                <w:rFonts w:ascii="Arial" w:hAnsi="Arial" w:cs="Arial"/>
                <w:iCs/>
                <w:lang w:val="en-US"/>
              </w:rPr>
              <w:t xml:space="preserve"> </w:t>
            </w:r>
            <w:proofErr w:type="spellStart"/>
            <w:r w:rsidR="003F40F0" w:rsidRPr="001E5F22">
              <w:rPr>
                <w:rFonts w:ascii="Arial" w:hAnsi="Arial" w:cs="Arial"/>
                <w:iCs/>
                <w:lang w:val="en-US"/>
              </w:rPr>
              <w:t>nei</w:t>
            </w:r>
            <w:proofErr w:type="spellEnd"/>
            <w:r w:rsidR="003F40F0" w:rsidRPr="001E5F22">
              <w:rPr>
                <w:rFonts w:ascii="Arial" w:hAnsi="Arial" w:cs="Arial"/>
                <w:iCs/>
                <w:lang w:val="en-US"/>
              </w:rPr>
              <w:t xml:space="preserve"> 8 nm</w:t>
            </w:r>
            <w:r w:rsidR="00D440FB" w:rsidRPr="001E5F22">
              <w:rPr>
                <w:rFonts w:ascii="Arial" w:hAnsi="Arial" w:cs="Arial"/>
                <w:iCs/>
                <w:lang w:val="en-US"/>
              </w:rPr>
              <w:t>).</w:t>
            </w:r>
          </w:p>
          <w:p w14:paraId="1CEC312B" w14:textId="77777777" w:rsidR="009F45AD" w:rsidRPr="001E5F22" w:rsidRDefault="009F45AD" w:rsidP="000236FF">
            <w:pPr>
              <w:spacing w:after="0" w:line="240" w:lineRule="auto"/>
              <w:rPr>
                <w:rFonts w:ascii="Arial" w:hAnsi="Arial" w:cs="Arial"/>
                <w:iCs/>
                <w:lang w:val="en-US"/>
              </w:rPr>
            </w:pPr>
            <w:proofErr w:type="spellStart"/>
            <w:r w:rsidRPr="001E5F22">
              <w:rPr>
                <w:rFonts w:ascii="Arial" w:hAnsi="Arial" w:cs="Arial"/>
                <w:iCs/>
                <w:lang w:val="en-US"/>
              </w:rPr>
              <w:t>Galimybė</w:t>
            </w:r>
            <w:proofErr w:type="spellEnd"/>
            <w:r w:rsidRPr="001E5F22">
              <w:rPr>
                <w:rFonts w:ascii="Arial" w:hAnsi="Arial" w:cs="Arial"/>
                <w:iCs/>
                <w:lang w:val="en-US"/>
              </w:rPr>
              <w:t xml:space="preserve"> </w:t>
            </w:r>
            <w:proofErr w:type="spellStart"/>
            <w:r w:rsidRPr="001E5F22">
              <w:rPr>
                <w:rFonts w:ascii="Arial" w:hAnsi="Arial" w:cs="Arial"/>
                <w:iCs/>
                <w:lang w:val="en-US"/>
              </w:rPr>
              <w:t>koreguoti</w:t>
            </w:r>
            <w:proofErr w:type="spellEnd"/>
            <w:r w:rsidRPr="001E5F22">
              <w:rPr>
                <w:rFonts w:ascii="Arial" w:hAnsi="Arial" w:cs="Arial"/>
                <w:iCs/>
                <w:lang w:val="en-US"/>
              </w:rPr>
              <w:t xml:space="preserve"> </w:t>
            </w:r>
            <w:proofErr w:type="spellStart"/>
            <w:r w:rsidRPr="001E5F22">
              <w:rPr>
                <w:rFonts w:ascii="Arial" w:hAnsi="Arial" w:cs="Arial"/>
                <w:iCs/>
                <w:lang w:val="en-US"/>
              </w:rPr>
              <w:t>bangos</w:t>
            </w:r>
            <w:proofErr w:type="spellEnd"/>
            <w:r w:rsidRPr="001E5F22">
              <w:rPr>
                <w:rFonts w:ascii="Arial" w:hAnsi="Arial" w:cs="Arial"/>
                <w:iCs/>
                <w:lang w:val="en-US"/>
              </w:rPr>
              <w:t xml:space="preserve"> </w:t>
            </w:r>
            <w:proofErr w:type="spellStart"/>
            <w:r w:rsidRPr="001E5F22">
              <w:rPr>
                <w:rFonts w:ascii="Arial" w:hAnsi="Arial" w:cs="Arial"/>
                <w:iCs/>
                <w:lang w:val="en-US"/>
              </w:rPr>
              <w:t>ilgio</w:t>
            </w:r>
            <w:proofErr w:type="spellEnd"/>
            <w:r w:rsidRPr="001E5F22">
              <w:rPr>
                <w:rFonts w:ascii="Arial" w:hAnsi="Arial" w:cs="Arial"/>
                <w:iCs/>
                <w:lang w:val="en-US"/>
              </w:rPr>
              <w:t xml:space="preserve"> </w:t>
            </w:r>
            <w:proofErr w:type="spellStart"/>
            <w:r w:rsidRPr="001E5F22">
              <w:rPr>
                <w:rFonts w:ascii="Arial" w:hAnsi="Arial" w:cs="Arial"/>
                <w:iCs/>
                <w:lang w:val="en-US"/>
              </w:rPr>
              <w:t>kelią</w:t>
            </w:r>
            <w:proofErr w:type="spellEnd"/>
          </w:p>
        </w:tc>
        <w:tc>
          <w:tcPr>
            <w:tcW w:w="1550" w:type="pct"/>
            <w:tcBorders>
              <w:top w:val="single" w:sz="4" w:space="0" w:color="auto"/>
              <w:left w:val="single" w:sz="4" w:space="0" w:color="auto"/>
              <w:bottom w:val="single" w:sz="4" w:space="0" w:color="auto"/>
              <w:right w:val="single" w:sz="4" w:space="0" w:color="auto"/>
            </w:tcBorders>
          </w:tcPr>
          <w:p w14:paraId="2C270235" w14:textId="77777777" w:rsidR="00865EBF" w:rsidRPr="001E5F22" w:rsidRDefault="00865EBF" w:rsidP="000236FF">
            <w:pPr>
              <w:spacing w:after="0" w:line="240" w:lineRule="auto"/>
              <w:rPr>
                <w:rFonts w:ascii="Arial" w:hAnsi="Arial" w:cs="Arial"/>
                <w:color w:val="000000"/>
              </w:rPr>
            </w:pPr>
          </w:p>
        </w:tc>
      </w:tr>
      <w:tr w:rsidR="00251ABC" w:rsidRPr="001E5F22" w14:paraId="2005C7CA"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7BEF05FE" w14:textId="77777777" w:rsidR="00251ABC" w:rsidRPr="001E5F22" w:rsidRDefault="0093750E" w:rsidP="000236FF">
            <w:pPr>
              <w:spacing w:after="0" w:line="240" w:lineRule="auto"/>
              <w:jc w:val="center"/>
              <w:rPr>
                <w:rFonts w:ascii="Arial" w:hAnsi="Arial" w:cs="Arial"/>
                <w:color w:val="000000"/>
              </w:rPr>
            </w:pPr>
            <w:r w:rsidRPr="001E5F22">
              <w:rPr>
                <w:rFonts w:ascii="Arial" w:hAnsi="Arial" w:cs="Arial"/>
                <w:color w:val="000000"/>
              </w:rPr>
              <w:t>7.6</w:t>
            </w:r>
            <w:r w:rsidR="00034E89" w:rsidRPr="001E5F22">
              <w:rPr>
                <w:rFonts w:ascii="Arial" w:hAnsi="Arial" w:cs="Arial"/>
                <w:color w:val="000000"/>
              </w:rPr>
              <w:t>.</w:t>
            </w:r>
          </w:p>
        </w:tc>
        <w:tc>
          <w:tcPr>
            <w:tcW w:w="1548" w:type="pct"/>
            <w:tcBorders>
              <w:top w:val="single" w:sz="4" w:space="0" w:color="auto"/>
              <w:left w:val="single" w:sz="4" w:space="0" w:color="auto"/>
              <w:bottom w:val="single" w:sz="4" w:space="0" w:color="auto"/>
              <w:right w:val="single" w:sz="4" w:space="0" w:color="auto"/>
            </w:tcBorders>
          </w:tcPr>
          <w:p w14:paraId="1BC5D9B0" w14:textId="77777777" w:rsidR="00251ABC" w:rsidRPr="001E5F22" w:rsidRDefault="00580A65" w:rsidP="000236FF">
            <w:pPr>
              <w:spacing w:after="0" w:line="240" w:lineRule="auto"/>
              <w:rPr>
                <w:rFonts w:ascii="Arial" w:hAnsi="Arial" w:cs="Arial"/>
                <w:iCs/>
              </w:rPr>
            </w:pPr>
            <w:r w:rsidRPr="001E5F22">
              <w:rPr>
                <w:rFonts w:ascii="Arial" w:hAnsi="Arial" w:cs="Arial"/>
                <w:iCs/>
              </w:rPr>
              <w:t>Bangos ilgio tikslumas</w:t>
            </w:r>
          </w:p>
        </w:tc>
        <w:tc>
          <w:tcPr>
            <w:tcW w:w="1549" w:type="pct"/>
            <w:tcBorders>
              <w:top w:val="single" w:sz="4" w:space="0" w:color="auto"/>
              <w:left w:val="single" w:sz="4" w:space="0" w:color="auto"/>
              <w:bottom w:val="single" w:sz="4" w:space="0" w:color="auto"/>
              <w:right w:val="single" w:sz="4" w:space="0" w:color="auto"/>
            </w:tcBorders>
          </w:tcPr>
          <w:p w14:paraId="103CE485" w14:textId="77777777" w:rsidR="00251ABC" w:rsidRPr="001E5F22" w:rsidRDefault="00580A65" w:rsidP="000236FF">
            <w:pPr>
              <w:spacing w:after="0" w:line="240" w:lineRule="auto"/>
              <w:rPr>
                <w:rFonts w:ascii="Arial" w:hAnsi="Arial" w:cs="Arial"/>
                <w:iCs/>
              </w:rPr>
            </w:pPr>
            <w:r w:rsidRPr="001E5F22">
              <w:rPr>
                <w:rFonts w:ascii="Arial" w:hAnsi="Arial" w:cs="Arial"/>
                <w:iCs/>
              </w:rPr>
              <w:t>Ne daugiau nei</w:t>
            </w:r>
            <w:r w:rsidR="00251ABC" w:rsidRPr="001E5F22">
              <w:rPr>
                <w:rFonts w:ascii="Arial" w:hAnsi="Arial" w:cs="Arial"/>
                <w:iCs/>
              </w:rPr>
              <w:t xml:space="preserve"> ± 2 nm</w:t>
            </w:r>
          </w:p>
        </w:tc>
        <w:tc>
          <w:tcPr>
            <w:tcW w:w="1550" w:type="pct"/>
            <w:tcBorders>
              <w:top w:val="single" w:sz="4" w:space="0" w:color="auto"/>
              <w:left w:val="single" w:sz="4" w:space="0" w:color="auto"/>
              <w:bottom w:val="single" w:sz="4" w:space="0" w:color="auto"/>
              <w:right w:val="single" w:sz="4" w:space="0" w:color="auto"/>
            </w:tcBorders>
          </w:tcPr>
          <w:p w14:paraId="0B1782E8" w14:textId="77777777" w:rsidR="00251ABC" w:rsidRPr="001E5F22" w:rsidRDefault="00251ABC" w:rsidP="000236FF">
            <w:pPr>
              <w:spacing w:after="0" w:line="240" w:lineRule="auto"/>
              <w:rPr>
                <w:rFonts w:ascii="Arial" w:hAnsi="Arial" w:cs="Arial"/>
                <w:color w:val="000000"/>
              </w:rPr>
            </w:pPr>
          </w:p>
        </w:tc>
      </w:tr>
      <w:tr w:rsidR="00251ABC" w:rsidRPr="001E5F22" w14:paraId="6A78D419"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18CE4B21" w14:textId="77777777" w:rsidR="00251ABC" w:rsidRPr="001E5F22" w:rsidRDefault="0093750E" w:rsidP="000236FF">
            <w:pPr>
              <w:spacing w:after="0" w:line="240" w:lineRule="auto"/>
              <w:jc w:val="center"/>
              <w:rPr>
                <w:rFonts w:ascii="Arial" w:hAnsi="Arial" w:cs="Arial"/>
                <w:color w:val="000000"/>
              </w:rPr>
            </w:pPr>
            <w:r w:rsidRPr="001E5F22">
              <w:rPr>
                <w:rFonts w:ascii="Arial" w:hAnsi="Arial" w:cs="Arial"/>
                <w:color w:val="000000"/>
              </w:rPr>
              <w:t>7.7.</w:t>
            </w:r>
          </w:p>
        </w:tc>
        <w:tc>
          <w:tcPr>
            <w:tcW w:w="1548" w:type="pct"/>
            <w:tcBorders>
              <w:top w:val="single" w:sz="4" w:space="0" w:color="auto"/>
              <w:left w:val="single" w:sz="4" w:space="0" w:color="auto"/>
              <w:bottom w:val="single" w:sz="4" w:space="0" w:color="auto"/>
              <w:right w:val="single" w:sz="4" w:space="0" w:color="auto"/>
            </w:tcBorders>
          </w:tcPr>
          <w:p w14:paraId="3D24F40D" w14:textId="77777777" w:rsidR="00251ABC" w:rsidRPr="001E5F22" w:rsidRDefault="00580A65" w:rsidP="000236FF">
            <w:pPr>
              <w:spacing w:after="0" w:line="240" w:lineRule="auto"/>
              <w:rPr>
                <w:rFonts w:ascii="Arial" w:hAnsi="Arial" w:cs="Arial"/>
                <w:iCs/>
              </w:rPr>
            </w:pPr>
            <w:r w:rsidRPr="001E5F22">
              <w:rPr>
                <w:rFonts w:ascii="Arial" w:hAnsi="Arial" w:cs="Arial"/>
                <w:iCs/>
              </w:rPr>
              <w:t>Optinio tankio (OD) tikslumas</w:t>
            </w:r>
          </w:p>
        </w:tc>
        <w:tc>
          <w:tcPr>
            <w:tcW w:w="1549" w:type="pct"/>
            <w:tcBorders>
              <w:top w:val="single" w:sz="4" w:space="0" w:color="auto"/>
              <w:left w:val="single" w:sz="4" w:space="0" w:color="auto"/>
              <w:bottom w:val="single" w:sz="4" w:space="0" w:color="auto"/>
              <w:right w:val="single" w:sz="4" w:space="0" w:color="auto"/>
            </w:tcBorders>
          </w:tcPr>
          <w:p w14:paraId="4DB36001" w14:textId="77777777" w:rsidR="00251ABC" w:rsidRPr="001E5F22" w:rsidRDefault="00251ABC" w:rsidP="000236FF">
            <w:pPr>
              <w:spacing w:after="0" w:line="240" w:lineRule="auto"/>
              <w:rPr>
                <w:rFonts w:ascii="Arial" w:hAnsi="Arial" w:cs="Arial"/>
                <w:iCs/>
              </w:rPr>
            </w:pPr>
            <w:r w:rsidRPr="001E5F22">
              <w:rPr>
                <w:rFonts w:ascii="Arial" w:hAnsi="Arial" w:cs="Arial"/>
                <w:iCs/>
              </w:rPr>
              <w:t>&lt; 1 % ties 3,0 OD</w:t>
            </w:r>
          </w:p>
        </w:tc>
        <w:tc>
          <w:tcPr>
            <w:tcW w:w="1550" w:type="pct"/>
            <w:tcBorders>
              <w:top w:val="single" w:sz="4" w:space="0" w:color="auto"/>
              <w:left w:val="single" w:sz="4" w:space="0" w:color="auto"/>
              <w:bottom w:val="single" w:sz="4" w:space="0" w:color="auto"/>
              <w:right w:val="single" w:sz="4" w:space="0" w:color="auto"/>
            </w:tcBorders>
          </w:tcPr>
          <w:p w14:paraId="7576D290" w14:textId="77777777" w:rsidR="00251ABC" w:rsidRPr="001E5F22" w:rsidRDefault="00251ABC" w:rsidP="000236FF">
            <w:pPr>
              <w:spacing w:after="0" w:line="240" w:lineRule="auto"/>
              <w:rPr>
                <w:rFonts w:ascii="Arial" w:hAnsi="Arial" w:cs="Arial"/>
                <w:color w:val="000000"/>
              </w:rPr>
            </w:pPr>
          </w:p>
        </w:tc>
      </w:tr>
      <w:tr w:rsidR="003F40F0" w:rsidRPr="001E5F22" w14:paraId="3CBBADAB"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386DB19A" w14:textId="77777777" w:rsidR="003F40F0" w:rsidRPr="001E5F22" w:rsidRDefault="0093750E" w:rsidP="000236FF">
            <w:pPr>
              <w:spacing w:after="0" w:line="240" w:lineRule="auto"/>
              <w:jc w:val="center"/>
              <w:rPr>
                <w:rFonts w:ascii="Arial" w:hAnsi="Arial" w:cs="Arial"/>
                <w:color w:val="000000"/>
              </w:rPr>
            </w:pPr>
            <w:r w:rsidRPr="001E5F22">
              <w:rPr>
                <w:rFonts w:ascii="Arial" w:hAnsi="Arial" w:cs="Arial"/>
                <w:color w:val="000000"/>
              </w:rPr>
              <w:lastRenderedPageBreak/>
              <w:t>7.8.</w:t>
            </w:r>
          </w:p>
        </w:tc>
        <w:tc>
          <w:tcPr>
            <w:tcW w:w="1548" w:type="pct"/>
            <w:tcBorders>
              <w:top w:val="single" w:sz="4" w:space="0" w:color="auto"/>
              <w:left w:val="single" w:sz="4" w:space="0" w:color="auto"/>
              <w:bottom w:val="single" w:sz="4" w:space="0" w:color="auto"/>
              <w:right w:val="single" w:sz="4" w:space="0" w:color="auto"/>
            </w:tcBorders>
          </w:tcPr>
          <w:p w14:paraId="634337B6" w14:textId="77777777" w:rsidR="003F40F0" w:rsidRPr="001E5F22" w:rsidRDefault="003F40F0" w:rsidP="0030445E">
            <w:pPr>
              <w:spacing w:after="0" w:line="240" w:lineRule="auto"/>
              <w:rPr>
                <w:rFonts w:ascii="Arial" w:hAnsi="Arial" w:cs="Arial"/>
              </w:rPr>
            </w:pPr>
            <w:r w:rsidRPr="001E5F22">
              <w:rPr>
                <w:rFonts w:ascii="Arial" w:hAnsi="Arial" w:cs="Arial"/>
              </w:rPr>
              <w:t>Plokštelių skaitymo greitis</w:t>
            </w:r>
          </w:p>
        </w:tc>
        <w:tc>
          <w:tcPr>
            <w:tcW w:w="1549" w:type="pct"/>
            <w:tcBorders>
              <w:top w:val="single" w:sz="4" w:space="0" w:color="auto"/>
              <w:left w:val="single" w:sz="4" w:space="0" w:color="auto"/>
              <w:bottom w:val="single" w:sz="4" w:space="0" w:color="auto"/>
              <w:right w:val="single" w:sz="4" w:space="0" w:color="auto"/>
            </w:tcBorders>
          </w:tcPr>
          <w:p w14:paraId="24BD27FF" w14:textId="77777777" w:rsidR="003F40F0" w:rsidRPr="001E5F22" w:rsidRDefault="003F40F0" w:rsidP="0030445E">
            <w:pPr>
              <w:spacing w:after="0" w:line="240" w:lineRule="auto"/>
              <w:rPr>
                <w:rFonts w:ascii="Arial" w:hAnsi="Arial" w:cs="Arial"/>
              </w:rPr>
            </w:pPr>
            <w:r w:rsidRPr="001E5F22">
              <w:rPr>
                <w:rFonts w:ascii="Arial" w:hAnsi="Arial" w:cs="Arial"/>
              </w:rPr>
              <w:t>96 šulinėlių plokštelė ne ilgiau nei per 11 s;</w:t>
            </w:r>
          </w:p>
          <w:p w14:paraId="07B4242D" w14:textId="77777777" w:rsidR="003F40F0" w:rsidRPr="001E5F22" w:rsidRDefault="003F40F0" w:rsidP="0030445E">
            <w:pPr>
              <w:spacing w:after="0" w:line="240" w:lineRule="auto"/>
              <w:rPr>
                <w:rFonts w:ascii="Arial" w:hAnsi="Arial" w:cs="Arial"/>
              </w:rPr>
            </w:pPr>
            <w:r w:rsidRPr="001E5F22">
              <w:rPr>
                <w:rFonts w:ascii="Arial" w:hAnsi="Arial" w:cs="Arial"/>
                <w:lang w:val="en-US"/>
              </w:rPr>
              <w:t>384</w:t>
            </w:r>
            <w:r w:rsidRPr="001E5F22">
              <w:rPr>
                <w:rFonts w:ascii="Arial" w:hAnsi="Arial" w:cs="Arial"/>
              </w:rPr>
              <w:t xml:space="preserve"> šulinėlių plokštelė ne ilgiau nei per 22 s</w:t>
            </w:r>
          </w:p>
        </w:tc>
        <w:tc>
          <w:tcPr>
            <w:tcW w:w="1550" w:type="pct"/>
            <w:tcBorders>
              <w:top w:val="single" w:sz="4" w:space="0" w:color="auto"/>
              <w:left w:val="single" w:sz="4" w:space="0" w:color="auto"/>
              <w:bottom w:val="single" w:sz="4" w:space="0" w:color="auto"/>
              <w:right w:val="single" w:sz="4" w:space="0" w:color="auto"/>
            </w:tcBorders>
          </w:tcPr>
          <w:p w14:paraId="24DC9137" w14:textId="77777777" w:rsidR="003F40F0" w:rsidRPr="001E5F22" w:rsidRDefault="003F40F0" w:rsidP="000236FF">
            <w:pPr>
              <w:spacing w:after="0" w:line="240" w:lineRule="auto"/>
              <w:rPr>
                <w:rFonts w:ascii="Arial" w:hAnsi="Arial" w:cs="Arial"/>
                <w:color w:val="000000"/>
              </w:rPr>
            </w:pPr>
          </w:p>
        </w:tc>
      </w:tr>
      <w:tr w:rsidR="00034E89" w:rsidRPr="001E5F22" w14:paraId="310B8133"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070245ED" w14:textId="77777777" w:rsidR="00034E89" w:rsidRPr="001E5F22" w:rsidRDefault="00A76D62" w:rsidP="0093750E">
            <w:pPr>
              <w:spacing w:after="0" w:line="240" w:lineRule="auto"/>
              <w:jc w:val="center"/>
              <w:rPr>
                <w:rFonts w:ascii="Arial" w:hAnsi="Arial" w:cs="Arial"/>
                <w:color w:val="000000"/>
              </w:rPr>
            </w:pPr>
            <w:r w:rsidRPr="001E5F22">
              <w:rPr>
                <w:rFonts w:ascii="Arial" w:hAnsi="Arial" w:cs="Arial"/>
                <w:color w:val="000000"/>
              </w:rPr>
              <w:t>8</w:t>
            </w:r>
            <w:r w:rsidR="0093750E" w:rsidRPr="001E5F22">
              <w:rPr>
                <w:rFonts w:ascii="Arial" w:hAnsi="Arial" w:cs="Arial"/>
                <w:color w:val="000000"/>
              </w:rPr>
              <w:t>.</w:t>
            </w:r>
            <w:r w:rsidR="00034E89" w:rsidRPr="001E5F22">
              <w:rPr>
                <w:rFonts w:ascii="Arial" w:hAnsi="Arial" w:cs="Arial"/>
                <w:color w:val="000000"/>
              </w:rPr>
              <w:t xml:space="preserve"> </w:t>
            </w:r>
          </w:p>
        </w:tc>
        <w:tc>
          <w:tcPr>
            <w:tcW w:w="1548" w:type="pct"/>
            <w:tcBorders>
              <w:top w:val="single" w:sz="4" w:space="0" w:color="auto"/>
              <w:left w:val="single" w:sz="4" w:space="0" w:color="auto"/>
              <w:bottom w:val="single" w:sz="4" w:space="0" w:color="auto"/>
              <w:right w:val="single" w:sz="4" w:space="0" w:color="auto"/>
            </w:tcBorders>
          </w:tcPr>
          <w:p w14:paraId="7D414F8A" w14:textId="77777777" w:rsidR="00034E89" w:rsidRPr="001E5F22" w:rsidRDefault="00034E89" w:rsidP="000236FF">
            <w:pPr>
              <w:spacing w:after="0" w:line="240" w:lineRule="auto"/>
              <w:rPr>
                <w:rFonts w:ascii="Arial" w:hAnsi="Arial" w:cs="Arial"/>
                <w:iCs/>
              </w:rPr>
            </w:pPr>
            <w:r w:rsidRPr="001E5F22">
              <w:rPr>
                <w:rFonts w:ascii="Arial" w:hAnsi="Arial" w:cs="Arial"/>
                <w:iCs/>
              </w:rPr>
              <w:t>Fluorescencijos detekcija:</w:t>
            </w:r>
          </w:p>
        </w:tc>
        <w:tc>
          <w:tcPr>
            <w:tcW w:w="1549" w:type="pct"/>
            <w:tcBorders>
              <w:top w:val="single" w:sz="4" w:space="0" w:color="auto"/>
              <w:left w:val="single" w:sz="4" w:space="0" w:color="auto"/>
              <w:bottom w:val="single" w:sz="4" w:space="0" w:color="auto"/>
              <w:right w:val="single" w:sz="4" w:space="0" w:color="auto"/>
            </w:tcBorders>
          </w:tcPr>
          <w:p w14:paraId="4D95550C" w14:textId="77777777" w:rsidR="00034E89" w:rsidRPr="001E5F22" w:rsidRDefault="00034E89" w:rsidP="007A2807">
            <w:pPr>
              <w:spacing w:after="0" w:line="240" w:lineRule="auto"/>
              <w:rPr>
                <w:rFonts w:ascii="Arial" w:hAnsi="Arial" w:cs="Arial"/>
                <w:iCs/>
              </w:rPr>
            </w:pPr>
          </w:p>
        </w:tc>
        <w:tc>
          <w:tcPr>
            <w:tcW w:w="1550" w:type="pct"/>
            <w:tcBorders>
              <w:top w:val="single" w:sz="4" w:space="0" w:color="auto"/>
              <w:left w:val="single" w:sz="4" w:space="0" w:color="auto"/>
              <w:bottom w:val="single" w:sz="4" w:space="0" w:color="auto"/>
              <w:right w:val="single" w:sz="4" w:space="0" w:color="auto"/>
            </w:tcBorders>
          </w:tcPr>
          <w:p w14:paraId="74EC8732" w14:textId="77777777" w:rsidR="00034E89" w:rsidRPr="001E5F22" w:rsidRDefault="00034E89" w:rsidP="000236FF">
            <w:pPr>
              <w:spacing w:after="0" w:line="240" w:lineRule="auto"/>
              <w:rPr>
                <w:rFonts w:ascii="Arial" w:hAnsi="Arial" w:cs="Arial"/>
                <w:color w:val="000000"/>
              </w:rPr>
            </w:pPr>
          </w:p>
        </w:tc>
      </w:tr>
      <w:tr w:rsidR="00034E89" w:rsidRPr="001E5F22" w14:paraId="445C8767"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21685B12" w14:textId="77777777" w:rsidR="00034E89" w:rsidRPr="001E5F22" w:rsidRDefault="00A76D62" w:rsidP="000236FF">
            <w:pPr>
              <w:spacing w:after="0" w:line="240" w:lineRule="auto"/>
              <w:jc w:val="center"/>
              <w:rPr>
                <w:rFonts w:ascii="Arial" w:hAnsi="Arial" w:cs="Arial"/>
                <w:color w:val="000000"/>
              </w:rPr>
            </w:pPr>
            <w:r w:rsidRPr="001E5F22">
              <w:rPr>
                <w:rFonts w:ascii="Arial" w:hAnsi="Arial" w:cs="Arial"/>
                <w:color w:val="000000"/>
              </w:rPr>
              <w:t>8</w:t>
            </w:r>
            <w:r w:rsidR="00034E89" w:rsidRPr="001E5F22">
              <w:rPr>
                <w:rFonts w:ascii="Arial" w:hAnsi="Arial" w:cs="Arial"/>
                <w:color w:val="000000"/>
              </w:rPr>
              <w:t xml:space="preserve">.1. </w:t>
            </w:r>
          </w:p>
        </w:tc>
        <w:tc>
          <w:tcPr>
            <w:tcW w:w="1548" w:type="pct"/>
            <w:tcBorders>
              <w:top w:val="single" w:sz="4" w:space="0" w:color="auto"/>
              <w:left w:val="single" w:sz="4" w:space="0" w:color="auto"/>
              <w:bottom w:val="single" w:sz="4" w:space="0" w:color="auto"/>
              <w:right w:val="single" w:sz="4" w:space="0" w:color="auto"/>
            </w:tcBorders>
          </w:tcPr>
          <w:p w14:paraId="3B7A7757" w14:textId="77777777" w:rsidR="00034E89" w:rsidRPr="001E5F22" w:rsidRDefault="00034E89" w:rsidP="000236FF">
            <w:pPr>
              <w:spacing w:after="0" w:line="240" w:lineRule="auto"/>
              <w:rPr>
                <w:rFonts w:ascii="Arial" w:hAnsi="Arial" w:cs="Arial"/>
                <w:iCs/>
              </w:rPr>
            </w:pPr>
            <w:r w:rsidRPr="001E5F22">
              <w:rPr>
                <w:rFonts w:ascii="Arial" w:hAnsi="Arial" w:cs="Arial"/>
                <w:iCs/>
              </w:rPr>
              <w:t>Detektorius</w:t>
            </w:r>
          </w:p>
        </w:tc>
        <w:tc>
          <w:tcPr>
            <w:tcW w:w="1549" w:type="pct"/>
            <w:tcBorders>
              <w:top w:val="single" w:sz="4" w:space="0" w:color="auto"/>
              <w:left w:val="single" w:sz="4" w:space="0" w:color="auto"/>
              <w:bottom w:val="single" w:sz="4" w:space="0" w:color="auto"/>
              <w:right w:val="single" w:sz="4" w:space="0" w:color="auto"/>
            </w:tcBorders>
          </w:tcPr>
          <w:p w14:paraId="6441081D" w14:textId="77777777" w:rsidR="00034E89" w:rsidRPr="001E5F22" w:rsidRDefault="00034E89" w:rsidP="00AA3BF4">
            <w:pPr>
              <w:spacing w:after="0" w:line="240" w:lineRule="auto"/>
              <w:rPr>
                <w:rFonts w:ascii="Arial" w:hAnsi="Arial" w:cs="Arial"/>
                <w:iCs/>
              </w:rPr>
            </w:pPr>
            <w:r w:rsidRPr="001E5F22">
              <w:rPr>
                <w:rFonts w:ascii="Arial" w:hAnsi="Arial" w:cs="Arial"/>
                <w:iCs/>
              </w:rPr>
              <w:t>Fotodaugintuvas (PMT)</w:t>
            </w:r>
            <w:r w:rsidR="00515A39" w:rsidRPr="001E5F22">
              <w:rPr>
                <w:rFonts w:ascii="Arial" w:hAnsi="Arial" w:cs="Arial"/>
                <w:iCs/>
              </w:rPr>
              <w:t xml:space="preserve">, </w:t>
            </w:r>
            <w:r w:rsidR="00F015D9" w:rsidRPr="001E5F22">
              <w:rPr>
                <w:rFonts w:ascii="Arial" w:hAnsi="Arial" w:cs="Arial"/>
                <w:iCs/>
              </w:rPr>
              <w:t>hibridinė optinė sistema (</w:t>
            </w:r>
            <w:proofErr w:type="spellStart"/>
            <w:r w:rsidR="00515A39" w:rsidRPr="001E5F22">
              <w:rPr>
                <w:rFonts w:ascii="Arial" w:hAnsi="Arial" w:cs="Arial"/>
                <w:iCs/>
              </w:rPr>
              <w:t>monochromatorių</w:t>
            </w:r>
            <w:proofErr w:type="spellEnd"/>
            <w:r w:rsidR="00515A39" w:rsidRPr="001E5F22">
              <w:rPr>
                <w:rFonts w:ascii="Arial" w:hAnsi="Arial" w:cs="Arial"/>
                <w:iCs/>
              </w:rPr>
              <w:t xml:space="preserve"> ir </w:t>
            </w:r>
            <w:proofErr w:type="spellStart"/>
            <w:r w:rsidR="00515A39" w:rsidRPr="001E5F22">
              <w:rPr>
                <w:rFonts w:ascii="Arial" w:hAnsi="Arial" w:cs="Arial"/>
                <w:iCs/>
              </w:rPr>
              <w:t>filtrinė</w:t>
            </w:r>
            <w:proofErr w:type="spellEnd"/>
            <w:r w:rsidR="00515A39" w:rsidRPr="001E5F22">
              <w:rPr>
                <w:rFonts w:ascii="Arial" w:hAnsi="Arial" w:cs="Arial"/>
                <w:iCs/>
              </w:rPr>
              <w:t xml:space="preserve"> sistemos</w:t>
            </w:r>
            <w:r w:rsidR="00F015D9" w:rsidRPr="001E5F22">
              <w:rPr>
                <w:rFonts w:ascii="Arial" w:hAnsi="Arial" w:cs="Arial"/>
                <w:iCs/>
              </w:rPr>
              <w:t>)</w:t>
            </w:r>
          </w:p>
          <w:p w14:paraId="2DE133A0" w14:textId="77777777" w:rsidR="00034E89" w:rsidRPr="001E5F22" w:rsidRDefault="00034E89" w:rsidP="00AA3BF4">
            <w:pPr>
              <w:spacing w:after="0" w:line="240" w:lineRule="auto"/>
              <w:rPr>
                <w:rFonts w:ascii="Arial" w:hAnsi="Arial" w:cs="Arial"/>
                <w:iCs/>
              </w:rPr>
            </w:pPr>
          </w:p>
        </w:tc>
        <w:tc>
          <w:tcPr>
            <w:tcW w:w="1550" w:type="pct"/>
            <w:tcBorders>
              <w:top w:val="single" w:sz="4" w:space="0" w:color="auto"/>
              <w:left w:val="single" w:sz="4" w:space="0" w:color="auto"/>
              <w:bottom w:val="single" w:sz="4" w:space="0" w:color="auto"/>
              <w:right w:val="single" w:sz="4" w:space="0" w:color="auto"/>
            </w:tcBorders>
          </w:tcPr>
          <w:p w14:paraId="33865AF7" w14:textId="77777777" w:rsidR="00034E89" w:rsidRPr="001E5F22" w:rsidRDefault="00034E89" w:rsidP="000236FF">
            <w:pPr>
              <w:spacing w:after="0" w:line="240" w:lineRule="auto"/>
              <w:rPr>
                <w:rFonts w:ascii="Arial" w:hAnsi="Arial" w:cs="Arial"/>
                <w:color w:val="000000"/>
              </w:rPr>
            </w:pPr>
          </w:p>
        </w:tc>
      </w:tr>
      <w:tr w:rsidR="00034E89" w:rsidRPr="001E5F22" w14:paraId="3B2961C4"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2CC353CF" w14:textId="77777777" w:rsidR="00034E89" w:rsidRPr="001E5F22" w:rsidRDefault="00A76D62" w:rsidP="000236FF">
            <w:pPr>
              <w:spacing w:after="0" w:line="240" w:lineRule="auto"/>
              <w:jc w:val="center"/>
              <w:rPr>
                <w:rFonts w:ascii="Arial" w:hAnsi="Arial" w:cs="Arial"/>
                <w:color w:val="000000"/>
              </w:rPr>
            </w:pPr>
            <w:r w:rsidRPr="001E5F22">
              <w:rPr>
                <w:rFonts w:ascii="Arial" w:hAnsi="Arial" w:cs="Arial"/>
                <w:color w:val="000000"/>
              </w:rPr>
              <w:t>8.</w:t>
            </w:r>
            <w:r w:rsidR="00034E89" w:rsidRPr="001E5F22">
              <w:rPr>
                <w:rFonts w:ascii="Arial" w:hAnsi="Arial" w:cs="Arial"/>
                <w:color w:val="000000"/>
              </w:rPr>
              <w:t>2.</w:t>
            </w:r>
          </w:p>
        </w:tc>
        <w:tc>
          <w:tcPr>
            <w:tcW w:w="1548" w:type="pct"/>
            <w:tcBorders>
              <w:top w:val="single" w:sz="4" w:space="0" w:color="auto"/>
              <w:left w:val="single" w:sz="4" w:space="0" w:color="auto"/>
              <w:bottom w:val="single" w:sz="4" w:space="0" w:color="auto"/>
              <w:right w:val="single" w:sz="4" w:space="0" w:color="auto"/>
            </w:tcBorders>
          </w:tcPr>
          <w:p w14:paraId="5C72FA6C" w14:textId="77777777" w:rsidR="00034E89" w:rsidRPr="001E5F22" w:rsidRDefault="00034E89" w:rsidP="000236FF">
            <w:pPr>
              <w:spacing w:after="0" w:line="240" w:lineRule="auto"/>
              <w:rPr>
                <w:rFonts w:ascii="Arial" w:hAnsi="Arial" w:cs="Arial"/>
                <w:iCs/>
              </w:rPr>
            </w:pPr>
            <w:r w:rsidRPr="001E5F22">
              <w:rPr>
                <w:rFonts w:ascii="Arial" w:hAnsi="Arial" w:cs="Arial"/>
                <w:iCs/>
              </w:rPr>
              <w:t>Bangos ilgio parinkimas ir tikslumas</w:t>
            </w:r>
          </w:p>
        </w:tc>
        <w:tc>
          <w:tcPr>
            <w:tcW w:w="1549" w:type="pct"/>
            <w:tcBorders>
              <w:top w:val="single" w:sz="4" w:space="0" w:color="auto"/>
              <w:left w:val="single" w:sz="4" w:space="0" w:color="auto"/>
              <w:bottom w:val="single" w:sz="4" w:space="0" w:color="auto"/>
              <w:right w:val="single" w:sz="4" w:space="0" w:color="auto"/>
            </w:tcBorders>
          </w:tcPr>
          <w:p w14:paraId="41FDF35A" w14:textId="77777777" w:rsidR="00034E89" w:rsidRPr="001E5F22" w:rsidRDefault="00034E89" w:rsidP="000236FF">
            <w:pPr>
              <w:spacing w:after="0" w:line="240" w:lineRule="auto"/>
              <w:rPr>
                <w:rFonts w:ascii="Arial" w:hAnsi="Arial" w:cs="Arial"/>
                <w:iCs/>
              </w:rPr>
            </w:pPr>
            <w:r w:rsidRPr="001E5F22">
              <w:rPr>
                <w:rFonts w:ascii="Arial" w:hAnsi="Arial" w:cs="Arial"/>
                <w:iCs/>
              </w:rPr>
              <w:t>Monochromatorių sistema</w:t>
            </w:r>
            <w:r w:rsidR="00515A39" w:rsidRPr="001E5F22">
              <w:rPr>
                <w:rFonts w:ascii="Arial" w:hAnsi="Arial" w:cs="Arial"/>
                <w:iCs/>
              </w:rPr>
              <w:t xml:space="preserve"> (viršus/apačia)</w:t>
            </w:r>
            <w:r w:rsidRPr="001E5F22">
              <w:rPr>
                <w:rFonts w:ascii="Arial" w:hAnsi="Arial" w:cs="Arial"/>
                <w:iCs/>
              </w:rPr>
              <w:t>.</w:t>
            </w:r>
          </w:p>
          <w:p w14:paraId="466D8FAC" w14:textId="77777777" w:rsidR="00034E89" w:rsidRPr="001E5F22" w:rsidRDefault="00034E89" w:rsidP="000236FF">
            <w:pPr>
              <w:spacing w:after="0" w:line="240" w:lineRule="auto"/>
              <w:rPr>
                <w:rFonts w:ascii="Arial" w:hAnsi="Arial" w:cs="Arial"/>
                <w:iCs/>
              </w:rPr>
            </w:pPr>
            <w:r w:rsidRPr="001E5F22">
              <w:rPr>
                <w:rFonts w:ascii="Arial" w:hAnsi="Arial" w:cs="Arial"/>
                <w:iCs/>
              </w:rPr>
              <w:t xml:space="preserve">Monochromatoriaus juostos plotis ne daugiau nei </w:t>
            </w:r>
            <w:r w:rsidRPr="001E5F22">
              <w:rPr>
                <w:rFonts w:ascii="Arial" w:hAnsi="Arial" w:cs="Arial"/>
                <w:iCs/>
                <w:lang w:val="en-US"/>
              </w:rPr>
              <w:t xml:space="preserve">1 nm </w:t>
            </w:r>
            <w:r w:rsidRPr="001E5F22">
              <w:rPr>
                <w:rFonts w:ascii="Arial" w:hAnsi="Arial" w:cs="Arial"/>
                <w:iCs/>
              </w:rPr>
              <w:t>nuo 9 iki 50 nm ribose.</w:t>
            </w:r>
          </w:p>
          <w:p w14:paraId="742D9A5D" w14:textId="77777777" w:rsidR="00515A39" w:rsidRPr="001E5F22" w:rsidRDefault="00515A39" w:rsidP="000236FF">
            <w:pPr>
              <w:spacing w:after="0" w:line="240" w:lineRule="auto"/>
              <w:rPr>
                <w:rFonts w:ascii="Arial" w:hAnsi="Arial" w:cs="Arial"/>
                <w:iCs/>
              </w:rPr>
            </w:pPr>
            <w:r w:rsidRPr="001E5F22">
              <w:rPr>
                <w:rFonts w:ascii="Arial" w:hAnsi="Arial" w:cs="Arial"/>
                <w:iCs/>
              </w:rPr>
              <w:t>Filtrinė sistema (viršus)</w:t>
            </w:r>
          </w:p>
        </w:tc>
        <w:tc>
          <w:tcPr>
            <w:tcW w:w="1550" w:type="pct"/>
            <w:tcBorders>
              <w:top w:val="single" w:sz="4" w:space="0" w:color="auto"/>
              <w:left w:val="single" w:sz="4" w:space="0" w:color="auto"/>
              <w:bottom w:val="single" w:sz="4" w:space="0" w:color="auto"/>
              <w:right w:val="single" w:sz="4" w:space="0" w:color="auto"/>
            </w:tcBorders>
          </w:tcPr>
          <w:p w14:paraId="1487DCAC" w14:textId="77777777" w:rsidR="00034E89" w:rsidRPr="001E5F22" w:rsidRDefault="00034E89" w:rsidP="000236FF">
            <w:pPr>
              <w:spacing w:after="0" w:line="240" w:lineRule="auto"/>
              <w:rPr>
                <w:rFonts w:ascii="Arial" w:hAnsi="Arial" w:cs="Arial"/>
                <w:color w:val="000000"/>
              </w:rPr>
            </w:pPr>
          </w:p>
        </w:tc>
      </w:tr>
      <w:tr w:rsidR="00034E89" w:rsidRPr="001E5F22" w14:paraId="76655EFC"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3D986748" w14:textId="77777777" w:rsidR="00034E89" w:rsidRPr="001E5F22" w:rsidRDefault="00A76D62" w:rsidP="000236FF">
            <w:pPr>
              <w:spacing w:after="0" w:line="240" w:lineRule="auto"/>
              <w:jc w:val="center"/>
              <w:rPr>
                <w:rFonts w:ascii="Arial" w:hAnsi="Arial" w:cs="Arial"/>
                <w:color w:val="000000"/>
              </w:rPr>
            </w:pPr>
            <w:r w:rsidRPr="001E5F22">
              <w:rPr>
                <w:rFonts w:ascii="Arial" w:hAnsi="Arial" w:cs="Arial"/>
                <w:color w:val="000000"/>
              </w:rPr>
              <w:t>8</w:t>
            </w:r>
            <w:r w:rsidR="00034E89" w:rsidRPr="001E5F22">
              <w:rPr>
                <w:rFonts w:ascii="Arial" w:hAnsi="Arial" w:cs="Arial"/>
                <w:color w:val="000000"/>
              </w:rPr>
              <w:t>.3.</w:t>
            </w:r>
          </w:p>
        </w:tc>
        <w:tc>
          <w:tcPr>
            <w:tcW w:w="1548" w:type="pct"/>
            <w:tcBorders>
              <w:top w:val="single" w:sz="4" w:space="0" w:color="auto"/>
              <w:left w:val="single" w:sz="4" w:space="0" w:color="auto"/>
              <w:bottom w:val="single" w:sz="4" w:space="0" w:color="auto"/>
              <w:right w:val="single" w:sz="4" w:space="0" w:color="auto"/>
            </w:tcBorders>
          </w:tcPr>
          <w:p w14:paraId="1ABF0F26" w14:textId="77777777" w:rsidR="00034E89" w:rsidRPr="001E5F22" w:rsidRDefault="00034E89" w:rsidP="00034E89">
            <w:pPr>
              <w:spacing w:after="0" w:line="240" w:lineRule="auto"/>
              <w:rPr>
                <w:rFonts w:ascii="Arial" w:hAnsi="Arial" w:cs="Arial"/>
                <w:iCs/>
              </w:rPr>
            </w:pPr>
            <w:r w:rsidRPr="001E5F22">
              <w:rPr>
                <w:rFonts w:ascii="Arial" w:hAnsi="Arial" w:cs="Arial"/>
                <w:iCs/>
              </w:rPr>
              <w:t>Bangos ilgio diapazonas</w:t>
            </w:r>
          </w:p>
        </w:tc>
        <w:tc>
          <w:tcPr>
            <w:tcW w:w="1549" w:type="pct"/>
            <w:tcBorders>
              <w:top w:val="single" w:sz="4" w:space="0" w:color="auto"/>
              <w:left w:val="single" w:sz="4" w:space="0" w:color="auto"/>
              <w:bottom w:val="single" w:sz="4" w:space="0" w:color="auto"/>
              <w:right w:val="single" w:sz="4" w:space="0" w:color="auto"/>
            </w:tcBorders>
          </w:tcPr>
          <w:p w14:paraId="2EB4DE0D" w14:textId="77777777" w:rsidR="00034E89" w:rsidRPr="001E5F22" w:rsidRDefault="00034E89" w:rsidP="000236FF">
            <w:pPr>
              <w:spacing w:after="0" w:line="240" w:lineRule="auto"/>
              <w:rPr>
                <w:rFonts w:ascii="Arial" w:hAnsi="Arial" w:cs="Arial"/>
                <w:iCs/>
              </w:rPr>
            </w:pPr>
            <w:r w:rsidRPr="001E5F22">
              <w:rPr>
                <w:rFonts w:ascii="Arial" w:hAnsi="Arial" w:cs="Arial"/>
                <w:iCs/>
              </w:rPr>
              <w:t>Ne siauresnėse ribose nei nuo 250 iki 900 nm.</w:t>
            </w:r>
          </w:p>
        </w:tc>
        <w:tc>
          <w:tcPr>
            <w:tcW w:w="1550" w:type="pct"/>
            <w:tcBorders>
              <w:top w:val="single" w:sz="4" w:space="0" w:color="auto"/>
              <w:left w:val="single" w:sz="4" w:space="0" w:color="auto"/>
              <w:bottom w:val="single" w:sz="4" w:space="0" w:color="auto"/>
              <w:right w:val="single" w:sz="4" w:space="0" w:color="auto"/>
            </w:tcBorders>
          </w:tcPr>
          <w:p w14:paraId="6BB769DE" w14:textId="77777777" w:rsidR="00034E89" w:rsidRPr="001E5F22" w:rsidRDefault="00034E89" w:rsidP="000236FF">
            <w:pPr>
              <w:spacing w:after="0" w:line="240" w:lineRule="auto"/>
              <w:rPr>
                <w:rFonts w:ascii="Arial" w:hAnsi="Arial" w:cs="Arial"/>
                <w:color w:val="000000"/>
              </w:rPr>
            </w:pPr>
          </w:p>
        </w:tc>
      </w:tr>
      <w:tr w:rsidR="00515A39" w:rsidRPr="001E5F22" w14:paraId="7433940F"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29F9D4C5" w14:textId="77777777" w:rsidR="00515A39" w:rsidRPr="001E5F22" w:rsidRDefault="00A76D62" w:rsidP="000236FF">
            <w:pPr>
              <w:spacing w:after="0" w:line="240" w:lineRule="auto"/>
              <w:jc w:val="center"/>
              <w:rPr>
                <w:rFonts w:ascii="Arial" w:hAnsi="Arial" w:cs="Arial"/>
                <w:color w:val="000000"/>
              </w:rPr>
            </w:pPr>
            <w:r w:rsidRPr="001E5F22">
              <w:rPr>
                <w:rFonts w:ascii="Arial" w:hAnsi="Arial" w:cs="Arial"/>
                <w:color w:val="000000"/>
              </w:rPr>
              <w:t>8</w:t>
            </w:r>
            <w:r w:rsidR="00515A39" w:rsidRPr="001E5F22">
              <w:rPr>
                <w:rFonts w:ascii="Arial" w:hAnsi="Arial" w:cs="Arial"/>
                <w:color w:val="000000"/>
              </w:rPr>
              <w:t xml:space="preserve">.4. </w:t>
            </w:r>
          </w:p>
        </w:tc>
        <w:tc>
          <w:tcPr>
            <w:tcW w:w="1548" w:type="pct"/>
            <w:tcBorders>
              <w:top w:val="single" w:sz="4" w:space="0" w:color="auto"/>
              <w:left w:val="single" w:sz="4" w:space="0" w:color="auto"/>
              <w:bottom w:val="single" w:sz="4" w:space="0" w:color="auto"/>
              <w:right w:val="single" w:sz="4" w:space="0" w:color="auto"/>
            </w:tcBorders>
          </w:tcPr>
          <w:p w14:paraId="706460B5" w14:textId="77777777" w:rsidR="00515A39" w:rsidRPr="001E5F22" w:rsidRDefault="00515A39" w:rsidP="00515A39">
            <w:pPr>
              <w:spacing w:after="0" w:line="240" w:lineRule="auto"/>
              <w:rPr>
                <w:rFonts w:ascii="Arial" w:hAnsi="Arial" w:cs="Arial"/>
                <w:iCs/>
              </w:rPr>
            </w:pPr>
            <w:r w:rsidRPr="001E5F22">
              <w:rPr>
                <w:rFonts w:ascii="Arial" w:hAnsi="Arial" w:cs="Arial"/>
                <w:iCs/>
              </w:rPr>
              <w:t>Jautrumas</w:t>
            </w:r>
          </w:p>
        </w:tc>
        <w:tc>
          <w:tcPr>
            <w:tcW w:w="1549" w:type="pct"/>
            <w:tcBorders>
              <w:top w:val="single" w:sz="4" w:space="0" w:color="auto"/>
              <w:left w:val="single" w:sz="4" w:space="0" w:color="auto"/>
              <w:bottom w:val="single" w:sz="4" w:space="0" w:color="auto"/>
              <w:right w:val="single" w:sz="4" w:space="0" w:color="auto"/>
            </w:tcBorders>
          </w:tcPr>
          <w:p w14:paraId="55DEE31C" w14:textId="77777777" w:rsidR="00515A39" w:rsidRPr="001E5F22" w:rsidRDefault="00515A39" w:rsidP="000236FF">
            <w:pPr>
              <w:spacing w:after="0" w:line="240" w:lineRule="auto"/>
              <w:rPr>
                <w:rFonts w:ascii="Arial" w:hAnsi="Arial" w:cs="Arial"/>
                <w:iCs/>
              </w:rPr>
            </w:pPr>
            <w:r w:rsidRPr="001E5F22">
              <w:rPr>
                <w:rFonts w:ascii="Arial" w:hAnsi="Arial" w:cs="Arial"/>
                <w:iCs/>
              </w:rPr>
              <w:t xml:space="preserve">Filtrai: Fluoresceino detekcija - </w:t>
            </w:r>
            <w:r w:rsidR="00F015D9" w:rsidRPr="001E5F22">
              <w:rPr>
                <w:rFonts w:ascii="Arial" w:hAnsi="Arial" w:cs="Arial"/>
                <w:iCs/>
              </w:rPr>
              <w:t>iki</w:t>
            </w:r>
            <w:r w:rsidRPr="001E5F22">
              <w:rPr>
                <w:rFonts w:ascii="Arial" w:hAnsi="Arial" w:cs="Arial"/>
                <w:iCs/>
              </w:rPr>
              <w:t xml:space="preserve"> 0,25 pM.</w:t>
            </w:r>
          </w:p>
          <w:p w14:paraId="62BB7D9D" w14:textId="77777777" w:rsidR="00515A39" w:rsidRPr="001E5F22" w:rsidRDefault="00515A39" w:rsidP="000236FF">
            <w:pPr>
              <w:spacing w:after="0" w:line="240" w:lineRule="auto"/>
              <w:rPr>
                <w:rFonts w:ascii="Arial" w:hAnsi="Arial" w:cs="Arial"/>
                <w:iCs/>
              </w:rPr>
            </w:pPr>
            <w:r w:rsidRPr="001E5F22">
              <w:rPr>
                <w:rFonts w:ascii="Arial" w:hAnsi="Arial" w:cs="Arial"/>
                <w:iCs/>
              </w:rPr>
              <w:t xml:space="preserve">Monochromatorius: Fluoresceino detekcija: </w:t>
            </w:r>
            <w:r w:rsidR="00DD5480" w:rsidRPr="001E5F22">
              <w:rPr>
                <w:rFonts w:ascii="Arial" w:hAnsi="Arial" w:cs="Arial"/>
                <w:iCs/>
              </w:rPr>
              <w:t>iki</w:t>
            </w:r>
            <w:r w:rsidRPr="001E5F22">
              <w:rPr>
                <w:rFonts w:ascii="Arial" w:hAnsi="Arial" w:cs="Arial"/>
                <w:iCs/>
              </w:rPr>
              <w:t xml:space="preserve"> 2,5 pM (384 plokštelėse, matavimas iš viršaus), </w:t>
            </w:r>
            <w:r w:rsidR="00DD5480" w:rsidRPr="001E5F22">
              <w:rPr>
                <w:rFonts w:ascii="Arial" w:hAnsi="Arial" w:cs="Arial"/>
                <w:iCs/>
              </w:rPr>
              <w:t>iki</w:t>
            </w:r>
            <w:r w:rsidRPr="001E5F22">
              <w:rPr>
                <w:rFonts w:ascii="Arial" w:hAnsi="Arial" w:cs="Arial"/>
                <w:iCs/>
              </w:rPr>
              <w:t xml:space="preserve"> 4 pM – iš apačios</w:t>
            </w:r>
          </w:p>
          <w:p w14:paraId="4DCEE513" w14:textId="77777777" w:rsidR="00515A39" w:rsidRPr="001E5F22" w:rsidRDefault="00515A39" w:rsidP="000236FF">
            <w:pPr>
              <w:spacing w:after="0" w:line="240" w:lineRule="auto"/>
              <w:rPr>
                <w:rFonts w:ascii="Arial" w:hAnsi="Arial" w:cs="Arial"/>
                <w:iCs/>
              </w:rPr>
            </w:pPr>
          </w:p>
        </w:tc>
        <w:tc>
          <w:tcPr>
            <w:tcW w:w="1550" w:type="pct"/>
            <w:tcBorders>
              <w:top w:val="single" w:sz="4" w:space="0" w:color="auto"/>
              <w:left w:val="single" w:sz="4" w:space="0" w:color="auto"/>
              <w:bottom w:val="single" w:sz="4" w:space="0" w:color="auto"/>
              <w:right w:val="single" w:sz="4" w:space="0" w:color="auto"/>
            </w:tcBorders>
          </w:tcPr>
          <w:p w14:paraId="1536D91B" w14:textId="77777777" w:rsidR="00515A39" w:rsidRPr="001E5F22" w:rsidRDefault="00515A39" w:rsidP="000236FF">
            <w:pPr>
              <w:spacing w:after="0" w:line="240" w:lineRule="auto"/>
              <w:rPr>
                <w:rFonts w:ascii="Arial" w:hAnsi="Arial" w:cs="Arial"/>
                <w:color w:val="000000"/>
              </w:rPr>
            </w:pPr>
          </w:p>
        </w:tc>
      </w:tr>
      <w:tr w:rsidR="00034E89" w:rsidRPr="001E5F22" w14:paraId="2A3A2FE0"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79C3E693" w14:textId="77777777" w:rsidR="00034E89" w:rsidRPr="001E5F22" w:rsidRDefault="00A76D62" w:rsidP="000236FF">
            <w:pPr>
              <w:spacing w:after="0" w:line="240" w:lineRule="auto"/>
              <w:jc w:val="center"/>
              <w:rPr>
                <w:rFonts w:ascii="Arial" w:hAnsi="Arial" w:cs="Arial"/>
                <w:color w:val="000000"/>
              </w:rPr>
            </w:pPr>
            <w:r w:rsidRPr="001E5F22">
              <w:rPr>
                <w:rFonts w:ascii="Arial" w:hAnsi="Arial" w:cs="Arial"/>
                <w:color w:val="000000"/>
              </w:rPr>
              <w:t>9</w:t>
            </w:r>
            <w:r w:rsidR="0093750E" w:rsidRPr="001E5F22">
              <w:rPr>
                <w:rFonts w:ascii="Arial" w:hAnsi="Arial" w:cs="Arial"/>
                <w:color w:val="000000"/>
              </w:rPr>
              <w:t>.</w:t>
            </w:r>
          </w:p>
        </w:tc>
        <w:tc>
          <w:tcPr>
            <w:tcW w:w="1548" w:type="pct"/>
            <w:tcBorders>
              <w:top w:val="single" w:sz="4" w:space="0" w:color="auto"/>
              <w:left w:val="single" w:sz="4" w:space="0" w:color="auto"/>
              <w:bottom w:val="single" w:sz="4" w:space="0" w:color="auto"/>
              <w:right w:val="single" w:sz="4" w:space="0" w:color="auto"/>
            </w:tcBorders>
          </w:tcPr>
          <w:p w14:paraId="6B71A197" w14:textId="77777777" w:rsidR="00034E89" w:rsidRPr="001E5F22" w:rsidRDefault="00034E89" w:rsidP="003F40F0">
            <w:pPr>
              <w:spacing w:after="0" w:line="240" w:lineRule="auto"/>
              <w:rPr>
                <w:rFonts w:ascii="Arial" w:hAnsi="Arial" w:cs="Arial"/>
                <w:iCs/>
                <w:color w:val="000000" w:themeColor="text1"/>
              </w:rPr>
            </w:pPr>
            <w:r w:rsidRPr="001E5F22">
              <w:rPr>
                <w:rFonts w:ascii="Arial" w:hAnsi="Arial" w:cs="Arial"/>
                <w:iCs/>
                <w:color w:val="000000" w:themeColor="text1"/>
              </w:rPr>
              <w:t>Liuminescencijos detekcija:</w:t>
            </w:r>
          </w:p>
        </w:tc>
        <w:tc>
          <w:tcPr>
            <w:tcW w:w="1549" w:type="pct"/>
            <w:tcBorders>
              <w:top w:val="single" w:sz="4" w:space="0" w:color="auto"/>
              <w:left w:val="single" w:sz="4" w:space="0" w:color="auto"/>
              <w:bottom w:val="single" w:sz="4" w:space="0" w:color="auto"/>
              <w:right w:val="single" w:sz="4" w:space="0" w:color="auto"/>
            </w:tcBorders>
          </w:tcPr>
          <w:p w14:paraId="0151185E" w14:textId="77777777" w:rsidR="00034E89" w:rsidRPr="001E5F22" w:rsidRDefault="00034E89" w:rsidP="00034E89">
            <w:pPr>
              <w:spacing w:after="0" w:line="240" w:lineRule="auto"/>
              <w:rPr>
                <w:rFonts w:ascii="Arial" w:hAnsi="Arial" w:cs="Arial"/>
                <w:iCs/>
              </w:rPr>
            </w:pPr>
            <w:proofErr w:type="spellStart"/>
            <w:r w:rsidRPr="001E5F22">
              <w:rPr>
                <w:rFonts w:ascii="Arial" w:hAnsi="Arial" w:cs="Arial"/>
                <w:iCs/>
              </w:rPr>
              <w:t>Filtrinė</w:t>
            </w:r>
            <w:proofErr w:type="spellEnd"/>
            <w:r w:rsidRPr="001E5F22">
              <w:rPr>
                <w:rFonts w:ascii="Arial" w:hAnsi="Arial" w:cs="Arial"/>
                <w:iCs/>
              </w:rPr>
              <w:t xml:space="preserve"> arba </w:t>
            </w:r>
            <w:r w:rsidR="00D440FB" w:rsidRPr="001E5F22">
              <w:rPr>
                <w:rFonts w:ascii="Arial" w:hAnsi="Arial" w:cs="Arial"/>
                <w:iCs/>
              </w:rPr>
              <w:t>lygiavertė</w:t>
            </w:r>
            <w:r w:rsidRPr="001E5F22">
              <w:rPr>
                <w:rFonts w:ascii="Arial" w:hAnsi="Arial" w:cs="Arial"/>
                <w:iCs/>
              </w:rPr>
              <w:t xml:space="preserve"> liuminescencijos sistema. </w:t>
            </w:r>
          </w:p>
          <w:p w14:paraId="1F208107" w14:textId="77777777" w:rsidR="00034E89" w:rsidRPr="001E5F22" w:rsidRDefault="00034E89" w:rsidP="00DD5480">
            <w:pPr>
              <w:spacing w:after="0" w:line="240" w:lineRule="auto"/>
              <w:rPr>
                <w:rFonts w:ascii="Arial" w:hAnsi="Arial" w:cs="Arial"/>
                <w:iCs/>
              </w:rPr>
            </w:pPr>
            <w:r w:rsidRPr="001E5F22">
              <w:rPr>
                <w:rFonts w:ascii="Arial" w:hAnsi="Arial" w:cs="Arial"/>
                <w:iCs/>
              </w:rPr>
              <w:t xml:space="preserve">Jautrumas </w:t>
            </w:r>
            <w:r w:rsidR="00DD5480" w:rsidRPr="001E5F22">
              <w:rPr>
                <w:rFonts w:ascii="Arial" w:hAnsi="Arial" w:cs="Arial"/>
                <w:iCs/>
              </w:rPr>
              <w:t>iki</w:t>
            </w:r>
            <w:r w:rsidRPr="001E5F22">
              <w:rPr>
                <w:rFonts w:ascii="Arial" w:hAnsi="Arial" w:cs="Arial"/>
                <w:iCs/>
              </w:rPr>
              <w:t xml:space="preserve"> 10 amol ATP</w:t>
            </w:r>
          </w:p>
        </w:tc>
        <w:tc>
          <w:tcPr>
            <w:tcW w:w="1550" w:type="pct"/>
            <w:tcBorders>
              <w:top w:val="single" w:sz="4" w:space="0" w:color="auto"/>
              <w:left w:val="single" w:sz="4" w:space="0" w:color="auto"/>
              <w:bottom w:val="single" w:sz="4" w:space="0" w:color="auto"/>
              <w:right w:val="single" w:sz="4" w:space="0" w:color="auto"/>
            </w:tcBorders>
          </w:tcPr>
          <w:p w14:paraId="3D02A9D5" w14:textId="77777777" w:rsidR="00034E89" w:rsidRPr="001E5F22" w:rsidRDefault="00034E89" w:rsidP="000236FF">
            <w:pPr>
              <w:spacing w:after="0" w:line="240" w:lineRule="auto"/>
              <w:rPr>
                <w:rFonts w:ascii="Arial" w:hAnsi="Arial" w:cs="Arial"/>
                <w:color w:val="000000"/>
              </w:rPr>
            </w:pPr>
          </w:p>
        </w:tc>
      </w:tr>
      <w:tr w:rsidR="00034E89" w:rsidRPr="001E5F22" w14:paraId="0DBB54B4"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154B7E4B" w14:textId="77777777" w:rsidR="00034E89" w:rsidRPr="001E5F22" w:rsidRDefault="0093750E" w:rsidP="000236FF">
            <w:pPr>
              <w:spacing w:after="0" w:line="240" w:lineRule="auto"/>
              <w:jc w:val="center"/>
              <w:rPr>
                <w:rFonts w:ascii="Arial" w:hAnsi="Arial" w:cs="Arial"/>
                <w:color w:val="000000"/>
              </w:rPr>
            </w:pPr>
            <w:r w:rsidRPr="001E5F22">
              <w:rPr>
                <w:rFonts w:ascii="Arial" w:hAnsi="Arial" w:cs="Arial"/>
                <w:color w:val="000000"/>
              </w:rPr>
              <w:t>1</w:t>
            </w:r>
            <w:r w:rsidR="00A76D62" w:rsidRPr="001E5F22">
              <w:rPr>
                <w:rFonts w:ascii="Arial" w:hAnsi="Arial" w:cs="Arial"/>
                <w:color w:val="000000"/>
              </w:rPr>
              <w:t>0</w:t>
            </w:r>
            <w:r w:rsidR="00034E89" w:rsidRPr="001E5F22">
              <w:rPr>
                <w:rFonts w:ascii="Arial" w:hAnsi="Arial" w:cs="Arial"/>
                <w:color w:val="000000"/>
              </w:rPr>
              <w:t>.</w:t>
            </w:r>
          </w:p>
        </w:tc>
        <w:tc>
          <w:tcPr>
            <w:tcW w:w="1548" w:type="pct"/>
            <w:tcBorders>
              <w:top w:val="single" w:sz="4" w:space="0" w:color="auto"/>
              <w:left w:val="single" w:sz="4" w:space="0" w:color="auto"/>
              <w:bottom w:val="single" w:sz="4" w:space="0" w:color="auto"/>
              <w:right w:val="single" w:sz="4" w:space="0" w:color="auto"/>
            </w:tcBorders>
          </w:tcPr>
          <w:p w14:paraId="0C38B587" w14:textId="77777777" w:rsidR="00034E89" w:rsidRPr="001E5F22" w:rsidRDefault="00034E89" w:rsidP="0093750E">
            <w:pPr>
              <w:spacing w:after="0" w:line="240" w:lineRule="auto"/>
              <w:rPr>
                <w:rFonts w:ascii="Arial" w:hAnsi="Arial" w:cs="Arial"/>
                <w:iCs/>
              </w:rPr>
            </w:pPr>
            <w:r w:rsidRPr="001E5F22">
              <w:rPr>
                <w:rFonts w:ascii="Arial" w:hAnsi="Arial" w:cs="Arial"/>
                <w:iCs/>
              </w:rPr>
              <w:t>Fluorescencijos poliarizacijos detekcija</w:t>
            </w:r>
          </w:p>
        </w:tc>
        <w:tc>
          <w:tcPr>
            <w:tcW w:w="1549" w:type="pct"/>
            <w:tcBorders>
              <w:top w:val="single" w:sz="4" w:space="0" w:color="auto"/>
              <w:left w:val="single" w:sz="4" w:space="0" w:color="auto"/>
              <w:bottom w:val="single" w:sz="4" w:space="0" w:color="auto"/>
              <w:right w:val="single" w:sz="4" w:space="0" w:color="auto"/>
            </w:tcBorders>
          </w:tcPr>
          <w:p w14:paraId="7698AAF2" w14:textId="77777777" w:rsidR="00034E89" w:rsidRPr="001E5F22" w:rsidRDefault="00034E89" w:rsidP="000236FF">
            <w:pPr>
              <w:spacing w:after="0" w:line="240" w:lineRule="auto"/>
              <w:rPr>
                <w:rFonts w:ascii="Arial" w:hAnsi="Arial" w:cs="Arial"/>
                <w:iCs/>
              </w:rPr>
            </w:pPr>
            <w:r w:rsidRPr="001E5F22">
              <w:rPr>
                <w:rFonts w:ascii="Arial" w:hAnsi="Arial" w:cs="Arial"/>
                <w:iCs/>
              </w:rPr>
              <w:t>Filtrinis bangos ilgio atrinkimas.</w:t>
            </w:r>
            <w:r w:rsidR="00D440FB" w:rsidRPr="001E5F22">
              <w:rPr>
                <w:rFonts w:ascii="Arial" w:hAnsi="Arial" w:cs="Arial"/>
                <w:iCs/>
              </w:rPr>
              <w:t xml:space="preserve"> Detektorius - </w:t>
            </w:r>
          </w:p>
          <w:p w14:paraId="59E2FAE0" w14:textId="77777777" w:rsidR="00034E89" w:rsidRPr="001E5F22" w:rsidRDefault="00034E89" w:rsidP="00D440FB">
            <w:pPr>
              <w:spacing w:after="0" w:line="240" w:lineRule="auto"/>
              <w:rPr>
                <w:rFonts w:ascii="Arial" w:hAnsi="Arial" w:cs="Arial"/>
                <w:iCs/>
              </w:rPr>
            </w:pPr>
            <w:r w:rsidRPr="001E5F22">
              <w:rPr>
                <w:rFonts w:ascii="Arial" w:hAnsi="Arial" w:cs="Arial"/>
                <w:iCs/>
              </w:rPr>
              <w:t>PMT (fotodaugintuvas) Bangos ilgio rėžiai ne siauresnėse ribose nei  280–</w:t>
            </w:r>
            <w:r w:rsidR="0093750E" w:rsidRPr="001E5F22">
              <w:rPr>
                <w:rFonts w:ascii="Arial" w:hAnsi="Arial" w:cs="Arial"/>
                <w:iCs/>
              </w:rPr>
              <w:t>85</w:t>
            </w:r>
            <w:r w:rsidR="00F015D9" w:rsidRPr="001E5F22">
              <w:rPr>
                <w:rFonts w:ascii="Arial" w:hAnsi="Arial" w:cs="Arial"/>
                <w:iCs/>
              </w:rPr>
              <w:t>0</w:t>
            </w:r>
            <w:r w:rsidRPr="001E5F22">
              <w:rPr>
                <w:rFonts w:ascii="Arial" w:hAnsi="Arial" w:cs="Arial"/>
                <w:iCs/>
              </w:rPr>
              <w:t xml:space="preserve"> nm</w:t>
            </w:r>
          </w:p>
        </w:tc>
        <w:tc>
          <w:tcPr>
            <w:tcW w:w="1550" w:type="pct"/>
            <w:tcBorders>
              <w:top w:val="single" w:sz="4" w:space="0" w:color="auto"/>
              <w:left w:val="single" w:sz="4" w:space="0" w:color="auto"/>
              <w:bottom w:val="single" w:sz="4" w:space="0" w:color="auto"/>
              <w:right w:val="single" w:sz="4" w:space="0" w:color="auto"/>
            </w:tcBorders>
          </w:tcPr>
          <w:p w14:paraId="73BF520B" w14:textId="77777777" w:rsidR="00034E89" w:rsidRPr="001E5F22" w:rsidRDefault="00034E89" w:rsidP="000236FF">
            <w:pPr>
              <w:spacing w:after="0" w:line="240" w:lineRule="auto"/>
              <w:rPr>
                <w:rFonts w:ascii="Arial" w:hAnsi="Arial" w:cs="Arial"/>
                <w:color w:val="000000"/>
              </w:rPr>
            </w:pPr>
          </w:p>
        </w:tc>
      </w:tr>
      <w:tr w:rsidR="00034E89" w:rsidRPr="001E5F22" w14:paraId="7AF737CF"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66AD35A9" w14:textId="77777777" w:rsidR="00034E89" w:rsidRPr="001E5F22" w:rsidRDefault="00034E89" w:rsidP="0093750E">
            <w:pPr>
              <w:spacing w:after="0" w:line="240" w:lineRule="auto"/>
              <w:jc w:val="center"/>
              <w:rPr>
                <w:rFonts w:ascii="Arial" w:hAnsi="Arial" w:cs="Arial"/>
                <w:color w:val="000000"/>
              </w:rPr>
            </w:pPr>
            <w:r w:rsidRPr="001E5F22">
              <w:rPr>
                <w:rFonts w:ascii="Arial" w:hAnsi="Arial" w:cs="Arial"/>
                <w:color w:val="000000"/>
              </w:rPr>
              <w:t>1</w:t>
            </w:r>
            <w:r w:rsidR="00A76D62" w:rsidRPr="001E5F22">
              <w:rPr>
                <w:rFonts w:ascii="Arial" w:hAnsi="Arial" w:cs="Arial"/>
                <w:color w:val="000000"/>
              </w:rPr>
              <w:t>1</w:t>
            </w:r>
            <w:r w:rsidRPr="001E5F22">
              <w:rPr>
                <w:rFonts w:ascii="Arial" w:hAnsi="Arial" w:cs="Arial"/>
                <w:color w:val="000000"/>
              </w:rPr>
              <w:t>.</w:t>
            </w:r>
          </w:p>
        </w:tc>
        <w:tc>
          <w:tcPr>
            <w:tcW w:w="1548" w:type="pct"/>
            <w:tcBorders>
              <w:top w:val="single" w:sz="4" w:space="0" w:color="auto"/>
              <w:left w:val="single" w:sz="4" w:space="0" w:color="auto"/>
              <w:bottom w:val="single" w:sz="4" w:space="0" w:color="auto"/>
              <w:right w:val="single" w:sz="4" w:space="0" w:color="auto"/>
            </w:tcBorders>
          </w:tcPr>
          <w:p w14:paraId="1DF07E0C" w14:textId="77777777" w:rsidR="00034E89" w:rsidRPr="001E5F22" w:rsidRDefault="00034E89" w:rsidP="0093750E">
            <w:pPr>
              <w:spacing w:after="0" w:line="240" w:lineRule="auto"/>
              <w:rPr>
                <w:rFonts w:ascii="Arial" w:hAnsi="Arial" w:cs="Arial"/>
                <w:iCs/>
              </w:rPr>
            </w:pPr>
            <w:r w:rsidRPr="001E5F22">
              <w:rPr>
                <w:rFonts w:ascii="Arial" w:hAnsi="Arial" w:cs="Arial"/>
                <w:lang w:val="en-US"/>
              </w:rPr>
              <w:t xml:space="preserve">Nuo </w:t>
            </w:r>
            <w:proofErr w:type="spellStart"/>
            <w:r w:rsidRPr="001E5F22">
              <w:rPr>
                <w:rFonts w:ascii="Arial" w:hAnsi="Arial" w:cs="Arial"/>
                <w:lang w:val="en-US"/>
              </w:rPr>
              <w:t>laiko</w:t>
            </w:r>
            <w:proofErr w:type="spellEnd"/>
            <w:r w:rsidRPr="001E5F22">
              <w:rPr>
                <w:rFonts w:ascii="Arial" w:hAnsi="Arial" w:cs="Arial"/>
                <w:lang w:val="en-US"/>
              </w:rPr>
              <w:t xml:space="preserve"> </w:t>
            </w:r>
            <w:proofErr w:type="spellStart"/>
            <w:r w:rsidRPr="001E5F22">
              <w:rPr>
                <w:rFonts w:ascii="Arial" w:hAnsi="Arial" w:cs="Arial"/>
                <w:lang w:val="en-US"/>
              </w:rPr>
              <w:t>priklausanti</w:t>
            </w:r>
            <w:proofErr w:type="spellEnd"/>
            <w:r w:rsidRPr="001E5F22">
              <w:rPr>
                <w:rFonts w:ascii="Arial" w:hAnsi="Arial" w:cs="Arial"/>
                <w:lang w:val="en-US"/>
              </w:rPr>
              <w:t xml:space="preserve"> </w:t>
            </w:r>
            <w:proofErr w:type="spellStart"/>
            <w:r w:rsidRPr="001E5F22">
              <w:rPr>
                <w:rFonts w:ascii="Arial" w:hAnsi="Arial" w:cs="Arial"/>
                <w:lang w:val="en-US"/>
              </w:rPr>
              <w:t>fluorescencija</w:t>
            </w:r>
            <w:proofErr w:type="spellEnd"/>
          </w:p>
        </w:tc>
        <w:tc>
          <w:tcPr>
            <w:tcW w:w="1549" w:type="pct"/>
            <w:tcBorders>
              <w:top w:val="single" w:sz="4" w:space="0" w:color="auto"/>
              <w:left w:val="single" w:sz="4" w:space="0" w:color="auto"/>
              <w:bottom w:val="single" w:sz="4" w:space="0" w:color="auto"/>
              <w:right w:val="single" w:sz="4" w:space="0" w:color="auto"/>
            </w:tcBorders>
          </w:tcPr>
          <w:p w14:paraId="2E204A2F" w14:textId="77777777" w:rsidR="00034E89" w:rsidRPr="001E5F22" w:rsidRDefault="00F015D9" w:rsidP="000236FF">
            <w:pPr>
              <w:spacing w:after="0" w:line="240" w:lineRule="auto"/>
              <w:rPr>
                <w:rFonts w:ascii="Arial" w:hAnsi="Arial" w:cs="Arial"/>
                <w:iCs/>
              </w:rPr>
            </w:pPr>
            <w:r w:rsidRPr="001E5F22">
              <w:rPr>
                <w:rFonts w:ascii="Arial" w:hAnsi="Arial" w:cs="Arial"/>
                <w:iCs/>
              </w:rPr>
              <w:t>F</w:t>
            </w:r>
            <w:r w:rsidR="00034E89" w:rsidRPr="001E5F22">
              <w:rPr>
                <w:rFonts w:ascii="Arial" w:hAnsi="Arial" w:cs="Arial"/>
                <w:iCs/>
              </w:rPr>
              <w:t>iltrinis bangos ilgio atrinkimas</w:t>
            </w:r>
            <w:r w:rsidRPr="001E5F22">
              <w:rPr>
                <w:rFonts w:ascii="Arial" w:hAnsi="Arial" w:cs="Arial"/>
                <w:iCs/>
              </w:rPr>
              <w:t xml:space="preserve"> (viršus)</w:t>
            </w:r>
            <w:r w:rsidR="00034E89" w:rsidRPr="001E5F22">
              <w:rPr>
                <w:rFonts w:ascii="Arial" w:hAnsi="Arial" w:cs="Arial"/>
                <w:iCs/>
              </w:rPr>
              <w:t>.</w:t>
            </w:r>
          </w:p>
          <w:p w14:paraId="27CAACEA" w14:textId="77777777" w:rsidR="00034E89" w:rsidRPr="001E5F22" w:rsidRDefault="00034E89" w:rsidP="000236FF">
            <w:pPr>
              <w:spacing w:after="0" w:line="240" w:lineRule="auto"/>
              <w:rPr>
                <w:rFonts w:ascii="Arial" w:hAnsi="Arial" w:cs="Arial"/>
                <w:iCs/>
              </w:rPr>
            </w:pPr>
            <w:r w:rsidRPr="001E5F22">
              <w:rPr>
                <w:rFonts w:ascii="Arial" w:hAnsi="Arial" w:cs="Arial"/>
                <w:iCs/>
              </w:rPr>
              <w:t>PMT (fotodaugintuvas) arba lygiavertis detektorius.</w:t>
            </w:r>
          </w:p>
          <w:p w14:paraId="25585D8F" w14:textId="77777777" w:rsidR="00034E89" w:rsidRPr="001E5F22" w:rsidRDefault="00034E89" w:rsidP="00DD5480">
            <w:pPr>
              <w:spacing w:after="0" w:line="240" w:lineRule="auto"/>
              <w:rPr>
                <w:rFonts w:ascii="Arial" w:hAnsi="Arial" w:cs="Arial"/>
                <w:iCs/>
                <w:lang w:val="en-US"/>
              </w:rPr>
            </w:pPr>
            <w:r w:rsidRPr="001E5F22">
              <w:rPr>
                <w:rFonts w:ascii="Arial" w:hAnsi="Arial" w:cs="Arial"/>
                <w:iCs/>
              </w:rPr>
              <w:t xml:space="preserve">Jautrumas </w:t>
            </w:r>
            <w:r w:rsidR="00FA46EA" w:rsidRPr="001E5F22">
              <w:rPr>
                <w:rFonts w:ascii="Arial" w:hAnsi="Arial" w:cs="Arial"/>
                <w:iCs/>
              </w:rPr>
              <w:t xml:space="preserve"> </w:t>
            </w:r>
            <w:r w:rsidR="00DD5480" w:rsidRPr="001E5F22">
              <w:rPr>
                <w:rFonts w:ascii="Arial" w:hAnsi="Arial" w:cs="Arial"/>
                <w:iCs/>
              </w:rPr>
              <w:t>iki</w:t>
            </w:r>
            <w:r w:rsidRPr="001E5F22">
              <w:rPr>
                <w:rFonts w:ascii="Arial" w:hAnsi="Arial" w:cs="Arial"/>
                <w:iCs/>
              </w:rPr>
              <w:t xml:space="preserve"> 40 fM</w:t>
            </w:r>
          </w:p>
        </w:tc>
        <w:tc>
          <w:tcPr>
            <w:tcW w:w="1550" w:type="pct"/>
            <w:tcBorders>
              <w:top w:val="single" w:sz="4" w:space="0" w:color="auto"/>
              <w:left w:val="single" w:sz="4" w:space="0" w:color="auto"/>
              <w:bottom w:val="single" w:sz="4" w:space="0" w:color="auto"/>
              <w:right w:val="single" w:sz="4" w:space="0" w:color="auto"/>
            </w:tcBorders>
          </w:tcPr>
          <w:p w14:paraId="4A09F48A" w14:textId="77777777" w:rsidR="00034E89" w:rsidRPr="001E5F22" w:rsidRDefault="00034E89" w:rsidP="000236FF">
            <w:pPr>
              <w:spacing w:after="0" w:line="240" w:lineRule="auto"/>
              <w:rPr>
                <w:rFonts w:ascii="Arial" w:hAnsi="Arial" w:cs="Arial"/>
                <w:color w:val="000000"/>
              </w:rPr>
            </w:pPr>
          </w:p>
        </w:tc>
      </w:tr>
      <w:tr w:rsidR="00034E89" w:rsidRPr="001E5F22" w14:paraId="721C3BA1"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7924ECB1" w14:textId="77777777" w:rsidR="00034E89" w:rsidRPr="001E5F22" w:rsidRDefault="0093750E" w:rsidP="000236FF">
            <w:pPr>
              <w:spacing w:after="0" w:line="240" w:lineRule="auto"/>
              <w:jc w:val="center"/>
              <w:rPr>
                <w:rFonts w:ascii="Arial" w:hAnsi="Arial" w:cs="Arial"/>
                <w:color w:val="000000"/>
              </w:rPr>
            </w:pPr>
            <w:r w:rsidRPr="001E5F22">
              <w:rPr>
                <w:rFonts w:ascii="Arial" w:hAnsi="Arial" w:cs="Arial"/>
                <w:color w:val="000000"/>
              </w:rPr>
              <w:t>1</w:t>
            </w:r>
            <w:r w:rsidR="00A76D62" w:rsidRPr="001E5F22">
              <w:rPr>
                <w:rFonts w:ascii="Arial" w:hAnsi="Arial" w:cs="Arial"/>
                <w:color w:val="000000"/>
              </w:rPr>
              <w:t>2</w:t>
            </w:r>
            <w:r w:rsidR="00034E89" w:rsidRPr="001E5F22">
              <w:rPr>
                <w:rFonts w:ascii="Arial" w:hAnsi="Arial" w:cs="Arial"/>
                <w:color w:val="000000"/>
              </w:rPr>
              <w:t>.</w:t>
            </w:r>
          </w:p>
        </w:tc>
        <w:tc>
          <w:tcPr>
            <w:tcW w:w="1548" w:type="pct"/>
            <w:tcBorders>
              <w:top w:val="single" w:sz="4" w:space="0" w:color="auto"/>
              <w:left w:val="single" w:sz="4" w:space="0" w:color="auto"/>
              <w:bottom w:val="single" w:sz="4" w:space="0" w:color="auto"/>
              <w:right w:val="single" w:sz="4" w:space="0" w:color="auto"/>
            </w:tcBorders>
            <w:vAlign w:val="center"/>
          </w:tcPr>
          <w:p w14:paraId="1899431B" w14:textId="77777777" w:rsidR="00034E89" w:rsidRPr="001E5F22" w:rsidRDefault="00034E89" w:rsidP="0093750E">
            <w:pPr>
              <w:snapToGrid w:val="0"/>
              <w:rPr>
                <w:rFonts w:ascii="Arial" w:hAnsi="Arial" w:cs="Arial"/>
                <w:bCs/>
              </w:rPr>
            </w:pPr>
            <w:r w:rsidRPr="001E5F22">
              <w:rPr>
                <w:rFonts w:ascii="Arial" w:hAnsi="Arial" w:cs="Arial"/>
                <w:bCs/>
              </w:rPr>
              <w:t>Kompiuteris</w:t>
            </w:r>
          </w:p>
        </w:tc>
        <w:tc>
          <w:tcPr>
            <w:tcW w:w="1549" w:type="pct"/>
            <w:tcBorders>
              <w:top w:val="single" w:sz="4" w:space="0" w:color="auto"/>
              <w:left w:val="single" w:sz="4" w:space="0" w:color="auto"/>
              <w:bottom w:val="single" w:sz="4" w:space="0" w:color="auto"/>
              <w:right w:val="single" w:sz="4" w:space="0" w:color="auto"/>
            </w:tcBorders>
            <w:vAlign w:val="center"/>
          </w:tcPr>
          <w:p w14:paraId="4AB01F93" w14:textId="77777777" w:rsidR="00034E89" w:rsidRPr="001E5F22" w:rsidRDefault="00034E89" w:rsidP="0030445E">
            <w:pPr>
              <w:tabs>
                <w:tab w:val="num" w:pos="907"/>
              </w:tabs>
              <w:rPr>
                <w:rFonts w:ascii="Arial" w:eastAsia="MS Mincho" w:hAnsi="Arial" w:cs="Arial"/>
              </w:rPr>
            </w:pPr>
            <w:r w:rsidRPr="001E5F22">
              <w:rPr>
                <w:rFonts w:ascii="Arial" w:hAnsi="Arial" w:cs="Arial"/>
              </w:rPr>
              <w:t>Užtikrinantis prietaiso valdymą ir programinės įrangos naudojimą.</w:t>
            </w:r>
          </w:p>
        </w:tc>
        <w:tc>
          <w:tcPr>
            <w:tcW w:w="1550" w:type="pct"/>
            <w:tcBorders>
              <w:top w:val="single" w:sz="4" w:space="0" w:color="auto"/>
              <w:left w:val="single" w:sz="4" w:space="0" w:color="auto"/>
              <w:bottom w:val="single" w:sz="4" w:space="0" w:color="auto"/>
              <w:right w:val="single" w:sz="4" w:space="0" w:color="auto"/>
            </w:tcBorders>
          </w:tcPr>
          <w:p w14:paraId="61B83027" w14:textId="77777777" w:rsidR="00034E89" w:rsidRPr="001E5F22" w:rsidRDefault="00034E89" w:rsidP="000236FF">
            <w:pPr>
              <w:spacing w:after="0" w:line="240" w:lineRule="auto"/>
              <w:rPr>
                <w:rFonts w:ascii="Arial" w:hAnsi="Arial" w:cs="Arial"/>
                <w:color w:val="000000"/>
              </w:rPr>
            </w:pPr>
          </w:p>
        </w:tc>
      </w:tr>
      <w:tr w:rsidR="00034E89" w:rsidRPr="001E5F22" w14:paraId="02600A9B"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40288C2B" w14:textId="77777777" w:rsidR="00034E89" w:rsidRPr="001E5F22" w:rsidRDefault="0093750E" w:rsidP="000236FF">
            <w:pPr>
              <w:spacing w:after="0" w:line="240" w:lineRule="auto"/>
              <w:jc w:val="center"/>
              <w:rPr>
                <w:rFonts w:ascii="Arial" w:hAnsi="Arial" w:cs="Arial"/>
                <w:color w:val="000000"/>
              </w:rPr>
            </w:pPr>
            <w:r w:rsidRPr="001E5F22">
              <w:rPr>
                <w:rFonts w:ascii="Arial" w:hAnsi="Arial" w:cs="Arial"/>
                <w:color w:val="000000"/>
              </w:rPr>
              <w:t>1</w:t>
            </w:r>
            <w:r w:rsidR="00A76D62" w:rsidRPr="001E5F22">
              <w:rPr>
                <w:rFonts w:ascii="Arial" w:hAnsi="Arial" w:cs="Arial"/>
                <w:color w:val="000000"/>
              </w:rPr>
              <w:t>3</w:t>
            </w:r>
            <w:r w:rsidR="00034E89" w:rsidRPr="001E5F22">
              <w:rPr>
                <w:rFonts w:ascii="Arial" w:hAnsi="Arial" w:cs="Arial"/>
                <w:color w:val="000000"/>
              </w:rPr>
              <w:t>.</w:t>
            </w:r>
          </w:p>
        </w:tc>
        <w:tc>
          <w:tcPr>
            <w:tcW w:w="1548" w:type="pct"/>
            <w:tcBorders>
              <w:top w:val="single" w:sz="4" w:space="0" w:color="auto"/>
              <w:left w:val="single" w:sz="4" w:space="0" w:color="auto"/>
              <w:bottom w:val="single" w:sz="4" w:space="0" w:color="auto"/>
              <w:right w:val="single" w:sz="4" w:space="0" w:color="auto"/>
            </w:tcBorders>
            <w:vAlign w:val="center"/>
          </w:tcPr>
          <w:p w14:paraId="6E96310C" w14:textId="77777777" w:rsidR="00034E89" w:rsidRPr="001E5F22" w:rsidRDefault="00034E89" w:rsidP="0030445E">
            <w:pPr>
              <w:snapToGrid w:val="0"/>
              <w:rPr>
                <w:rFonts w:ascii="Arial" w:hAnsi="Arial" w:cs="Arial"/>
                <w:bCs/>
              </w:rPr>
            </w:pPr>
            <w:r w:rsidRPr="001E5F22">
              <w:rPr>
                <w:rFonts w:ascii="Arial" w:hAnsi="Arial" w:cs="Arial"/>
              </w:rPr>
              <w:t>Programinė įranga</w:t>
            </w:r>
          </w:p>
        </w:tc>
        <w:tc>
          <w:tcPr>
            <w:tcW w:w="1549" w:type="pct"/>
            <w:tcBorders>
              <w:top w:val="single" w:sz="4" w:space="0" w:color="auto"/>
              <w:left w:val="single" w:sz="4" w:space="0" w:color="auto"/>
              <w:bottom w:val="single" w:sz="4" w:space="0" w:color="auto"/>
              <w:right w:val="single" w:sz="4" w:space="0" w:color="auto"/>
            </w:tcBorders>
          </w:tcPr>
          <w:p w14:paraId="12E49AFD" w14:textId="77777777" w:rsidR="00034E89" w:rsidRPr="001E5F22" w:rsidRDefault="00034E89" w:rsidP="0030445E">
            <w:pPr>
              <w:pStyle w:val="Standarduser"/>
              <w:snapToGrid w:val="0"/>
              <w:jc w:val="both"/>
              <w:rPr>
                <w:rFonts w:ascii="Arial" w:hAnsi="Arial" w:cs="Arial"/>
                <w:sz w:val="22"/>
                <w:szCs w:val="22"/>
                <w:lang w:val="lt-LT"/>
              </w:rPr>
            </w:pPr>
            <w:r w:rsidRPr="001E5F22">
              <w:rPr>
                <w:rFonts w:ascii="Arial" w:hAnsi="Arial" w:cs="Arial"/>
                <w:sz w:val="22"/>
                <w:szCs w:val="22"/>
                <w:lang w:val="lt-LT"/>
              </w:rPr>
              <w:t>Pridedama programinė įranga turi leisti prietaisu naudotis, jį valdyti, bei analizuoti gautus rezultatus.</w:t>
            </w:r>
            <w:r w:rsidR="0093750E" w:rsidRPr="001E5F22">
              <w:rPr>
                <w:rFonts w:ascii="Arial" w:hAnsi="Arial" w:cs="Arial"/>
                <w:sz w:val="22"/>
                <w:szCs w:val="22"/>
                <w:lang w:val="lt-LT"/>
              </w:rPr>
              <w:t xml:space="preserve"> Su programine įranga pridedamos ne mažiau nei 5 licenzijos.</w:t>
            </w:r>
          </w:p>
        </w:tc>
        <w:tc>
          <w:tcPr>
            <w:tcW w:w="1550" w:type="pct"/>
            <w:tcBorders>
              <w:top w:val="single" w:sz="4" w:space="0" w:color="auto"/>
              <w:left w:val="single" w:sz="4" w:space="0" w:color="auto"/>
              <w:bottom w:val="single" w:sz="4" w:space="0" w:color="auto"/>
              <w:right w:val="single" w:sz="4" w:space="0" w:color="auto"/>
            </w:tcBorders>
          </w:tcPr>
          <w:p w14:paraId="671A98AD" w14:textId="77777777" w:rsidR="00034E89" w:rsidRPr="001E5F22" w:rsidRDefault="00034E89" w:rsidP="000236FF">
            <w:pPr>
              <w:spacing w:after="0" w:line="240" w:lineRule="auto"/>
              <w:rPr>
                <w:rFonts w:ascii="Arial" w:hAnsi="Arial" w:cs="Arial"/>
                <w:color w:val="000000"/>
              </w:rPr>
            </w:pPr>
          </w:p>
        </w:tc>
      </w:tr>
      <w:tr w:rsidR="00034E89" w:rsidRPr="001E5F22" w14:paraId="10D88881" w14:textId="77777777" w:rsidTr="00034E89">
        <w:tc>
          <w:tcPr>
            <w:tcW w:w="353" w:type="pct"/>
            <w:tcBorders>
              <w:top w:val="single" w:sz="4" w:space="0" w:color="auto"/>
              <w:left w:val="single" w:sz="4" w:space="0" w:color="auto"/>
              <w:bottom w:val="single" w:sz="4" w:space="0" w:color="auto"/>
              <w:right w:val="single" w:sz="4" w:space="0" w:color="auto"/>
            </w:tcBorders>
            <w:vAlign w:val="center"/>
          </w:tcPr>
          <w:p w14:paraId="3983830C" w14:textId="77777777" w:rsidR="00034E89" w:rsidRPr="001E5F22" w:rsidRDefault="0093750E" w:rsidP="000236FF">
            <w:pPr>
              <w:spacing w:after="0" w:line="240" w:lineRule="auto"/>
              <w:jc w:val="center"/>
              <w:rPr>
                <w:rFonts w:ascii="Arial" w:hAnsi="Arial" w:cs="Arial"/>
                <w:color w:val="000000"/>
              </w:rPr>
            </w:pPr>
            <w:r w:rsidRPr="001E5F22">
              <w:rPr>
                <w:rFonts w:ascii="Arial" w:hAnsi="Arial" w:cs="Arial"/>
                <w:color w:val="000000"/>
              </w:rPr>
              <w:t>1</w:t>
            </w:r>
            <w:r w:rsidR="00A76D62" w:rsidRPr="001E5F22">
              <w:rPr>
                <w:rFonts w:ascii="Arial" w:hAnsi="Arial" w:cs="Arial"/>
                <w:color w:val="000000"/>
              </w:rPr>
              <w:t>4</w:t>
            </w:r>
            <w:r w:rsidR="00034E89" w:rsidRPr="001E5F22">
              <w:rPr>
                <w:rFonts w:ascii="Arial" w:hAnsi="Arial" w:cs="Arial"/>
                <w:color w:val="000000"/>
              </w:rPr>
              <w:t>.</w:t>
            </w:r>
          </w:p>
        </w:tc>
        <w:tc>
          <w:tcPr>
            <w:tcW w:w="1548" w:type="pct"/>
            <w:tcBorders>
              <w:top w:val="single" w:sz="4" w:space="0" w:color="auto"/>
              <w:left w:val="single" w:sz="4" w:space="0" w:color="auto"/>
              <w:bottom w:val="single" w:sz="4" w:space="0" w:color="auto"/>
              <w:right w:val="single" w:sz="4" w:space="0" w:color="auto"/>
            </w:tcBorders>
            <w:vAlign w:val="center"/>
          </w:tcPr>
          <w:p w14:paraId="054739AF" w14:textId="77777777" w:rsidR="00034E89" w:rsidRPr="001E5F22" w:rsidRDefault="00034E89" w:rsidP="0093750E">
            <w:pPr>
              <w:snapToGrid w:val="0"/>
              <w:rPr>
                <w:rFonts w:ascii="Arial" w:hAnsi="Arial" w:cs="Arial"/>
                <w:bCs/>
              </w:rPr>
            </w:pPr>
            <w:r w:rsidRPr="001E5F22">
              <w:rPr>
                <w:rFonts w:ascii="Arial" w:hAnsi="Arial" w:cs="Arial"/>
              </w:rPr>
              <w:t>Garantija</w:t>
            </w:r>
          </w:p>
        </w:tc>
        <w:tc>
          <w:tcPr>
            <w:tcW w:w="1549" w:type="pct"/>
            <w:tcBorders>
              <w:top w:val="single" w:sz="4" w:space="0" w:color="auto"/>
              <w:left w:val="single" w:sz="4" w:space="0" w:color="auto"/>
              <w:bottom w:val="single" w:sz="4" w:space="0" w:color="auto"/>
              <w:right w:val="single" w:sz="4" w:space="0" w:color="auto"/>
            </w:tcBorders>
            <w:vAlign w:val="center"/>
          </w:tcPr>
          <w:p w14:paraId="187C9C49" w14:textId="77777777" w:rsidR="00034E89" w:rsidRPr="001E5F22" w:rsidRDefault="00034E89" w:rsidP="000236FF">
            <w:pPr>
              <w:tabs>
                <w:tab w:val="num" w:pos="907"/>
              </w:tabs>
              <w:rPr>
                <w:rFonts w:ascii="Arial" w:eastAsia="MS Mincho" w:hAnsi="Arial" w:cs="Arial"/>
              </w:rPr>
            </w:pPr>
            <w:r w:rsidRPr="001E5F22">
              <w:rPr>
                <w:rFonts w:ascii="Arial" w:hAnsi="Arial" w:cs="Arial"/>
              </w:rPr>
              <w:t xml:space="preserve">Garantinis terminas įrangai: ne trumpesnis nei 24 mėnesių garantija nuo priėmimo perdavimo akto pasirašymo dienos. </w:t>
            </w:r>
          </w:p>
        </w:tc>
        <w:tc>
          <w:tcPr>
            <w:tcW w:w="1550" w:type="pct"/>
            <w:tcBorders>
              <w:top w:val="single" w:sz="4" w:space="0" w:color="auto"/>
              <w:left w:val="single" w:sz="4" w:space="0" w:color="auto"/>
              <w:bottom w:val="single" w:sz="4" w:space="0" w:color="auto"/>
              <w:right w:val="single" w:sz="4" w:space="0" w:color="auto"/>
            </w:tcBorders>
          </w:tcPr>
          <w:p w14:paraId="7F844859" w14:textId="77777777" w:rsidR="00034E89" w:rsidRPr="001E5F22" w:rsidRDefault="00034E89" w:rsidP="000236FF">
            <w:pPr>
              <w:spacing w:after="0" w:line="240" w:lineRule="auto"/>
              <w:rPr>
                <w:rFonts w:ascii="Arial" w:hAnsi="Arial" w:cs="Arial"/>
                <w:color w:val="000000"/>
              </w:rPr>
            </w:pPr>
          </w:p>
        </w:tc>
      </w:tr>
    </w:tbl>
    <w:p w14:paraId="5DF96E3D" w14:textId="3BAC97A4" w:rsidR="001164D5" w:rsidRDefault="0093750E" w:rsidP="000236FF">
      <w:pPr>
        <w:spacing w:after="0"/>
        <w:jc w:val="both"/>
        <w:rPr>
          <w:rFonts w:ascii="Arial" w:hAnsi="Arial" w:cs="Arial"/>
          <w:b/>
          <w:snapToGrid w:val="0"/>
        </w:rPr>
      </w:pPr>
      <w:r w:rsidRPr="001E5F22">
        <w:rPr>
          <w:rFonts w:ascii="Arial" w:hAnsi="Arial" w:cs="Arial"/>
          <w:b/>
          <w:color w:val="000000" w:themeColor="text1"/>
        </w:rPr>
        <w:lastRenderedPageBreak/>
        <w:t>*</w:t>
      </w:r>
      <w:r w:rsidR="001164D5" w:rsidRPr="001E5F22">
        <w:rPr>
          <w:rFonts w:ascii="Arial" w:hAnsi="Arial" w:cs="Arial"/>
          <w:b/>
          <w:snapToGrid w:val="0"/>
        </w:rPr>
        <w:t>Pateikti kartu su pasiūlymu siūlomos įrangos techninius parametrus, išskyrus pažymėtus *, patikimai patvirtinančius dokumentus (pvz. gamintojo prekės aprašymas arba internetinė nuoroda į gamintojo psl.)</w:t>
      </w:r>
      <w:r w:rsidR="00F2412D" w:rsidRPr="001E5F22">
        <w:rPr>
          <w:rFonts w:ascii="Arial" w:hAnsi="Arial" w:cs="Arial"/>
          <w:b/>
          <w:snapToGrid w:val="0"/>
        </w:rPr>
        <w:t>.</w:t>
      </w:r>
    </w:p>
    <w:p w14:paraId="6742481E" w14:textId="74D5830F" w:rsidR="001E5F22" w:rsidRDefault="001E5F22" w:rsidP="000236FF">
      <w:pPr>
        <w:spacing w:after="0"/>
        <w:jc w:val="both"/>
        <w:rPr>
          <w:rFonts w:ascii="Arial" w:hAnsi="Arial" w:cs="Arial"/>
          <w:b/>
          <w:snapToGrid w:val="0"/>
        </w:rPr>
      </w:pPr>
    </w:p>
    <w:p w14:paraId="587AEF6B" w14:textId="77777777" w:rsidR="001E5F22" w:rsidRPr="00F03F80" w:rsidRDefault="001E5F22" w:rsidP="001E5F22">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03F80">
        <w:rPr>
          <w:rFonts w:ascii="Arial" w:eastAsia="Calibri" w:hAnsi="Arial" w:cs="Arial"/>
          <w:b/>
        </w:rPr>
        <w:t>APLINKOSAUGINIAI REIKALAVIMAI</w:t>
      </w:r>
    </w:p>
    <w:p w14:paraId="7F3FC90A" w14:textId="77777777" w:rsidR="001E5F22" w:rsidRPr="00F03F80" w:rsidRDefault="001E5F22" w:rsidP="001E5F22">
      <w:pPr>
        <w:jc w:val="both"/>
        <w:rPr>
          <w:rFonts w:ascii="Arial" w:hAnsi="Arial" w:cs="Arial"/>
        </w:rPr>
      </w:pPr>
      <w:r w:rsidRPr="00F03F80">
        <w:rPr>
          <w:rFonts w:ascii="Arial" w:hAnsi="Arial" w:cs="Arial"/>
        </w:rPr>
        <w:t xml:space="preserve">4.1. Pirkimui yra taikomi Aplinkos apsaugos kriterijai, </w:t>
      </w:r>
      <w:r w:rsidRPr="00F03F80">
        <w:rPr>
          <w:rStyle w:val="normaltextrun"/>
          <w:rFonts w:ascii="Arial" w:hAnsi="Arial" w:cs="Arial"/>
          <w:shd w:val="clear" w:color="auto" w:fill="FFFFFF"/>
        </w:rPr>
        <w:t xml:space="preserve">vadovaujantis </w:t>
      </w:r>
      <w:hyperlink r:id="rId12" w:tgtFrame="_blank" w:history="1">
        <w:r w:rsidRPr="00F03F80">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03F80">
        <w:rPr>
          <w:rStyle w:val="normaltextrun"/>
          <w:rFonts w:ascii="Arial" w:hAnsi="Arial" w:cs="Arial"/>
          <w:shd w:val="clear" w:color="auto" w:fill="FFFFFF"/>
        </w:rPr>
        <w:t xml:space="preserve">“ patvirtinto </w:t>
      </w:r>
      <w:hyperlink r:id="rId13" w:tgtFrame="_blank" w:history="1">
        <w:r w:rsidRPr="00F03F80">
          <w:rPr>
            <w:rStyle w:val="normaltextrun"/>
            <w:rFonts w:ascii="Arial" w:hAnsi="Arial" w:cs="Arial"/>
            <w:u w:val="single"/>
            <w:shd w:val="clear" w:color="auto" w:fill="FFFFFF"/>
          </w:rPr>
          <w:t>Aplinkos apsaugos kriterijų taikymo, vykdant žaliuosius pirkimus, tvarkos aprašo</w:t>
        </w:r>
      </w:hyperlink>
      <w:r w:rsidRPr="00F03F80">
        <w:rPr>
          <w:rFonts w:ascii="Arial" w:hAnsi="Arial" w:cs="Arial"/>
        </w:rPr>
        <w:t xml:space="preserve"> II skyriaus 4.4.4.1 papunkčiu.</w:t>
      </w:r>
    </w:p>
    <w:p w14:paraId="4D10776C" w14:textId="77777777" w:rsidR="001E5F22" w:rsidRPr="00F03F80" w:rsidRDefault="001E5F22" w:rsidP="001E5F22">
      <w:pPr>
        <w:spacing w:after="0"/>
        <w:jc w:val="right"/>
        <w:rPr>
          <w:rFonts w:ascii="Arial" w:hAnsi="Arial" w:cs="Arial"/>
          <w:b/>
          <w:bCs/>
        </w:rPr>
      </w:pPr>
      <w:r w:rsidRPr="00F03F80">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1E5F22" w:rsidRPr="00F03F80" w14:paraId="238C445C" w14:textId="77777777" w:rsidTr="000B48F3">
        <w:trPr>
          <w:trHeight w:val="638"/>
        </w:trPr>
        <w:tc>
          <w:tcPr>
            <w:tcW w:w="292" w:type="pct"/>
          </w:tcPr>
          <w:p w14:paraId="0BC24E91" w14:textId="77777777" w:rsidR="001E5F22" w:rsidRPr="00F03F80" w:rsidRDefault="001E5F22" w:rsidP="000B48F3">
            <w:pPr>
              <w:rPr>
                <w:rFonts w:ascii="Arial" w:hAnsi="Arial" w:cs="Arial"/>
                <w:b/>
                <w:bCs/>
                <w:iCs/>
                <w:sz w:val="22"/>
                <w:szCs w:val="22"/>
              </w:rPr>
            </w:pPr>
            <w:r w:rsidRPr="00F03F80">
              <w:rPr>
                <w:rFonts w:ascii="Arial" w:hAnsi="Arial" w:cs="Arial"/>
                <w:b/>
                <w:bCs/>
                <w:iCs/>
                <w:sz w:val="22"/>
                <w:szCs w:val="22"/>
              </w:rPr>
              <w:t>Eil. Nr.</w:t>
            </w:r>
          </w:p>
        </w:tc>
        <w:tc>
          <w:tcPr>
            <w:tcW w:w="3041" w:type="pct"/>
          </w:tcPr>
          <w:p w14:paraId="384CCC78" w14:textId="77777777" w:rsidR="001E5F22" w:rsidRPr="00F03F80" w:rsidRDefault="001E5F22" w:rsidP="000B48F3">
            <w:pPr>
              <w:jc w:val="center"/>
              <w:rPr>
                <w:rFonts w:ascii="Arial" w:hAnsi="Arial" w:cs="Arial"/>
                <w:b/>
                <w:bCs/>
                <w:iCs/>
                <w:sz w:val="22"/>
                <w:szCs w:val="22"/>
              </w:rPr>
            </w:pPr>
            <w:r w:rsidRPr="00F03F80">
              <w:rPr>
                <w:rFonts w:ascii="Arial" w:hAnsi="Arial" w:cs="Arial"/>
                <w:b/>
                <w:bCs/>
                <w:iCs/>
                <w:sz w:val="22"/>
                <w:szCs w:val="22"/>
              </w:rPr>
              <w:t>Reikalavimas</w:t>
            </w:r>
          </w:p>
        </w:tc>
        <w:tc>
          <w:tcPr>
            <w:tcW w:w="1667" w:type="pct"/>
          </w:tcPr>
          <w:p w14:paraId="754CEF7B" w14:textId="77777777" w:rsidR="001E5F22" w:rsidRPr="00F03F80" w:rsidRDefault="001E5F22" w:rsidP="000B48F3">
            <w:pPr>
              <w:jc w:val="center"/>
              <w:rPr>
                <w:rFonts w:ascii="Arial" w:hAnsi="Arial" w:cs="Arial"/>
                <w:b/>
                <w:bCs/>
                <w:iCs/>
                <w:sz w:val="22"/>
                <w:szCs w:val="22"/>
              </w:rPr>
            </w:pPr>
            <w:r w:rsidRPr="00F03F80">
              <w:rPr>
                <w:rFonts w:ascii="Arial" w:hAnsi="Arial" w:cs="Arial"/>
                <w:b/>
                <w:bCs/>
                <w:iCs/>
                <w:sz w:val="22"/>
                <w:szCs w:val="22"/>
              </w:rPr>
              <w:t>Atitiktį įrodantys dokumentai</w:t>
            </w:r>
          </w:p>
        </w:tc>
      </w:tr>
      <w:tr w:rsidR="001E5F22" w:rsidRPr="00F03F80" w14:paraId="07104813" w14:textId="77777777" w:rsidTr="000B48F3">
        <w:tc>
          <w:tcPr>
            <w:tcW w:w="292" w:type="pct"/>
          </w:tcPr>
          <w:p w14:paraId="57274EDE" w14:textId="77777777" w:rsidR="001E5F22" w:rsidRPr="00F03F80" w:rsidRDefault="001E5F22" w:rsidP="000B48F3">
            <w:pPr>
              <w:jc w:val="center"/>
              <w:rPr>
                <w:rFonts w:ascii="Arial" w:hAnsi="Arial" w:cs="Arial"/>
                <w:iCs/>
                <w:sz w:val="22"/>
                <w:szCs w:val="22"/>
              </w:rPr>
            </w:pPr>
            <w:r w:rsidRPr="00F03F80">
              <w:rPr>
                <w:rFonts w:ascii="Arial" w:hAnsi="Arial" w:cs="Arial"/>
                <w:iCs/>
                <w:sz w:val="22"/>
                <w:szCs w:val="22"/>
              </w:rPr>
              <w:t>1.</w:t>
            </w:r>
          </w:p>
        </w:tc>
        <w:tc>
          <w:tcPr>
            <w:tcW w:w="3041" w:type="pct"/>
          </w:tcPr>
          <w:p w14:paraId="1A098580" w14:textId="77777777" w:rsidR="001E5F22" w:rsidRPr="00F03F80" w:rsidRDefault="001E5F22" w:rsidP="000B48F3">
            <w:pPr>
              <w:pStyle w:val="CommentText"/>
              <w:jc w:val="both"/>
              <w:rPr>
                <w:rFonts w:ascii="Arial" w:hAnsi="Arial" w:cs="Arial"/>
                <w:i/>
                <w:color w:val="FF0000"/>
                <w:sz w:val="22"/>
                <w:szCs w:val="22"/>
              </w:rPr>
            </w:pPr>
            <w:r w:rsidRPr="00F03F80">
              <w:rPr>
                <w:rFonts w:ascii="Arial" w:hAnsi="Arial" w:cs="Arial"/>
                <w:iCs/>
                <w:sz w:val="22"/>
                <w:szCs w:val="22"/>
              </w:rPr>
              <w:t>Konkretus reikalavimas nustatytas Konkretaus pirkimo sąlygų 3 priedo „Sutarties SS projektas“ 13 skyriuje.   </w:t>
            </w:r>
          </w:p>
        </w:tc>
        <w:tc>
          <w:tcPr>
            <w:tcW w:w="1667" w:type="pct"/>
          </w:tcPr>
          <w:p w14:paraId="7A5333B9" w14:textId="77777777" w:rsidR="001E5F22" w:rsidRPr="00F03F80" w:rsidRDefault="001E5F22" w:rsidP="000B48F3">
            <w:pPr>
              <w:jc w:val="both"/>
              <w:rPr>
                <w:rFonts w:ascii="Arial" w:hAnsi="Arial" w:cs="Arial"/>
                <w:sz w:val="22"/>
                <w:szCs w:val="22"/>
              </w:rPr>
            </w:pPr>
            <w:r w:rsidRPr="00F03F80">
              <w:rPr>
                <w:rFonts w:ascii="Arial" w:hAnsi="Arial" w:cs="Arial"/>
                <w:sz w:val="22"/>
                <w:szCs w:val="22"/>
              </w:rPr>
              <w:t xml:space="preserve">Kartu su pasiūlymu Tiekėjas </w:t>
            </w:r>
            <w:r w:rsidRPr="00F03F80">
              <w:rPr>
                <w:rFonts w:ascii="Arial" w:hAnsi="Arial" w:cs="Arial"/>
                <w:b/>
                <w:bCs/>
                <w:sz w:val="22"/>
                <w:szCs w:val="22"/>
              </w:rPr>
              <w:t xml:space="preserve">neturi </w:t>
            </w:r>
            <w:r w:rsidRPr="00F03F80">
              <w:rPr>
                <w:rFonts w:ascii="Arial" w:hAnsi="Arial" w:cs="Arial"/>
                <w:sz w:val="22"/>
                <w:szCs w:val="22"/>
              </w:rPr>
              <w:t>pateikti atitiktį įrodančių dokumentų.   </w:t>
            </w:r>
          </w:p>
          <w:p w14:paraId="64F43132" w14:textId="77777777" w:rsidR="001E5F22" w:rsidRPr="00F03F80" w:rsidRDefault="001E5F22" w:rsidP="000B48F3">
            <w:pPr>
              <w:jc w:val="both"/>
              <w:rPr>
                <w:rFonts w:ascii="Arial" w:hAnsi="Arial" w:cs="Arial"/>
                <w:i/>
                <w:iCs/>
                <w:color w:val="FF0000"/>
                <w:sz w:val="22"/>
                <w:szCs w:val="22"/>
              </w:rPr>
            </w:pPr>
            <w:r w:rsidRPr="00F03F80">
              <w:rPr>
                <w:rFonts w:ascii="Arial" w:hAnsi="Arial" w:cs="Arial"/>
                <w:sz w:val="22"/>
                <w:szCs w:val="22"/>
              </w:rPr>
              <w:t>Perkančioji organizacija šio reikalavimo atitiktį tikrina Sutarties vykdymo metu.  </w:t>
            </w:r>
            <w:r w:rsidRPr="00F03F80">
              <w:rPr>
                <w:rFonts w:ascii="Arial" w:hAnsi="Arial" w:cs="Arial"/>
                <w:i/>
                <w:sz w:val="22"/>
                <w:szCs w:val="22"/>
              </w:rPr>
              <w:t> </w:t>
            </w:r>
          </w:p>
        </w:tc>
      </w:tr>
    </w:tbl>
    <w:p w14:paraId="3E11C053" w14:textId="77777777" w:rsidR="001E5F22" w:rsidRPr="001E5F22" w:rsidRDefault="001E5F22" w:rsidP="000236FF">
      <w:pPr>
        <w:spacing w:after="0"/>
        <w:jc w:val="both"/>
        <w:rPr>
          <w:rFonts w:ascii="Arial" w:hAnsi="Arial" w:cs="Arial"/>
          <w:b/>
          <w:snapToGrid w:val="0"/>
        </w:rPr>
      </w:pPr>
    </w:p>
    <w:p w14:paraId="45070EE6" w14:textId="77777777" w:rsidR="00F2412D" w:rsidRPr="001E5F22" w:rsidRDefault="00F2412D" w:rsidP="00F2412D">
      <w:pPr>
        <w:spacing w:after="0"/>
        <w:jc w:val="both"/>
        <w:rPr>
          <w:rFonts w:ascii="Arial" w:hAnsi="Arial" w:cs="Arial"/>
          <w:b/>
          <w:snapToGrid w:val="0"/>
        </w:rPr>
      </w:pPr>
    </w:p>
    <w:sectPr w:rsidR="00F2412D" w:rsidRPr="001E5F22"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08A9" w14:textId="77777777" w:rsidR="001918C0" w:rsidRDefault="001918C0" w:rsidP="00682323">
      <w:pPr>
        <w:spacing w:after="0" w:line="240" w:lineRule="auto"/>
      </w:pPr>
      <w:r>
        <w:separator/>
      </w:r>
    </w:p>
  </w:endnote>
  <w:endnote w:type="continuationSeparator" w:id="0">
    <w:p w14:paraId="19112E16" w14:textId="77777777" w:rsidR="001918C0" w:rsidRDefault="001918C0"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3FAC" w14:textId="77777777" w:rsidR="00682323" w:rsidRDefault="00682323">
    <w:pPr>
      <w:pStyle w:val="Footer"/>
    </w:pPr>
  </w:p>
  <w:p w14:paraId="3B8D9C0D"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C251C" w14:textId="77777777" w:rsidR="001918C0" w:rsidRDefault="001918C0" w:rsidP="00682323">
      <w:pPr>
        <w:spacing w:after="0" w:line="240" w:lineRule="auto"/>
      </w:pPr>
      <w:r>
        <w:separator/>
      </w:r>
    </w:p>
  </w:footnote>
  <w:footnote w:type="continuationSeparator" w:id="0">
    <w:p w14:paraId="5AF0E9D3" w14:textId="77777777" w:rsidR="001918C0" w:rsidRDefault="001918C0" w:rsidP="00682323">
      <w:pPr>
        <w:spacing w:after="0" w:line="240" w:lineRule="auto"/>
      </w:pPr>
      <w:r>
        <w:continuationSeparator/>
      </w:r>
    </w:p>
  </w:footnote>
  <w:footnote w:id="1">
    <w:p w14:paraId="150BBC0C"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7E39DE30" w14:textId="77777777"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0D0DE2BC" w14:textId="77777777"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8BFED2F" w14:textId="77777777"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5FB0855" w14:textId="77777777"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2A7B59B4" w14:textId="77777777"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6FF6"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440"/>
    <w:multiLevelType w:val="hybridMultilevel"/>
    <w:tmpl w:val="F3DCD4DC"/>
    <w:lvl w:ilvl="0" w:tplc="EBB62C4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981B41"/>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12B60FD"/>
    <w:multiLevelType w:val="hybridMultilevel"/>
    <w:tmpl w:val="56FA2AEE"/>
    <w:lvl w:ilvl="0" w:tplc="7826B9D2">
      <w:start w:val="30"/>
      <w:numFmt w:val="decimal"/>
      <w:lvlText w:val="%1"/>
      <w:lvlJc w:val="left"/>
      <w:pPr>
        <w:ind w:left="344" w:hanging="360"/>
      </w:pPr>
      <w:rPr>
        <w:rFonts w:hint="default"/>
      </w:rPr>
    </w:lvl>
    <w:lvl w:ilvl="1" w:tplc="08090019" w:tentative="1">
      <w:start w:val="1"/>
      <w:numFmt w:val="lowerLetter"/>
      <w:lvlText w:val="%2."/>
      <w:lvlJc w:val="left"/>
      <w:pPr>
        <w:ind w:left="1064" w:hanging="360"/>
      </w:pPr>
    </w:lvl>
    <w:lvl w:ilvl="2" w:tplc="0809001B" w:tentative="1">
      <w:start w:val="1"/>
      <w:numFmt w:val="lowerRoman"/>
      <w:lvlText w:val="%3."/>
      <w:lvlJc w:val="right"/>
      <w:pPr>
        <w:ind w:left="1784" w:hanging="180"/>
      </w:pPr>
    </w:lvl>
    <w:lvl w:ilvl="3" w:tplc="0809000F" w:tentative="1">
      <w:start w:val="1"/>
      <w:numFmt w:val="decimal"/>
      <w:lvlText w:val="%4."/>
      <w:lvlJc w:val="left"/>
      <w:pPr>
        <w:ind w:left="2504" w:hanging="360"/>
      </w:pPr>
    </w:lvl>
    <w:lvl w:ilvl="4" w:tplc="08090019" w:tentative="1">
      <w:start w:val="1"/>
      <w:numFmt w:val="lowerLetter"/>
      <w:lvlText w:val="%5."/>
      <w:lvlJc w:val="left"/>
      <w:pPr>
        <w:ind w:left="3224" w:hanging="360"/>
      </w:pPr>
    </w:lvl>
    <w:lvl w:ilvl="5" w:tplc="0809001B" w:tentative="1">
      <w:start w:val="1"/>
      <w:numFmt w:val="lowerRoman"/>
      <w:lvlText w:val="%6."/>
      <w:lvlJc w:val="right"/>
      <w:pPr>
        <w:ind w:left="3944" w:hanging="180"/>
      </w:pPr>
    </w:lvl>
    <w:lvl w:ilvl="6" w:tplc="0809000F" w:tentative="1">
      <w:start w:val="1"/>
      <w:numFmt w:val="decimal"/>
      <w:lvlText w:val="%7."/>
      <w:lvlJc w:val="left"/>
      <w:pPr>
        <w:ind w:left="4664" w:hanging="360"/>
      </w:pPr>
    </w:lvl>
    <w:lvl w:ilvl="7" w:tplc="08090019" w:tentative="1">
      <w:start w:val="1"/>
      <w:numFmt w:val="lowerLetter"/>
      <w:lvlText w:val="%8."/>
      <w:lvlJc w:val="left"/>
      <w:pPr>
        <w:ind w:left="5384" w:hanging="360"/>
      </w:pPr>
    </w:lvl>
    <w:lvl w:ilvl="8" w:tplc="0809001B" w:tentative="1">
      <w:start w:val="1"/>
      <w:numFmt w:val="lowerRoman"/>
      <w:lvlText w:val="%9."/>
      <w:lvlJc w:val="right"/>
      <w:pPr>
        <w:ind w:left="6104" w:hanging="180"/>
      </w:pPr>
    </w:lvl>
  </w:abstractNum>
  <w:abstractNum w:abstractNumId="2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3"/>
  </w:num>
  <w:num w:numId="2">
    <w:abstractNumId w:val="18"/>
  </w:num>
  <w:num w:numId="3">
    <w:abstractNumId w:val="4"/>
  </w:num>
  <w:num w:numId="4">
    <w:abstractNumId w:val="22"/>
  </w:num>
  <w:num w:numId="5">
    <w:abstractNumId w:val="3"/>
  </w:num>
  <w:num w:numId="6">
    <w:abstractNumId w:val="11"/>
  </w:num>
  <w:num w:numId="7">
    <w:abstractNumId w:val="15"/>
  </w:num>
  <w:num w:numId="8">
    <w:abstractNumId w:val="1"/>
  </w:num>
  <w:num w:numId="9">
    <w:abstractNumId w:val="26"/>
  </w:num>
  <w:num w:numId="10">
    <w:abstractNumId w:val="8"/>
  </w:num>
  <w:num w:numId="11">
    <w:abstractNumId w:val="28"/>
  </w:num>
  <w:num w:numId="12">
    <w:abstractNumId w:val="14"/>
  </w:num>
  <w:num w:numId="13">
    <w:abstractNumId w:val="2"/>
  </w:num>
  <w:num w:numId="14">
    <w:abstractNumId w:val="6"/>
  </w:num>
  <w:num w:numId="15">
    <w:abstractNumId w:val="16"/>
  </w:num>
  <w:num w:numId="16">
    <w:abstractNumId w:val="27"/>
  </w:num>
  <w:num w:numId="17">
    <w:abstractNumId w:val="19"/>
  </w:num>
  <w:num w:numId="18">
    <w:abstractNumId w:val="23"/>
  </w:num>
  <w:num w:numId="19">
    <w:abstractNumId w:val="5"/>
  </w:num>
  <w:num w:numId="20">
    <w:abstractNumId w:val="20"/>
  </w:num>
  <w:num w:numId="21">
    <w:abstractNumId w:val="25"/>
  </w:num>
  <w:num w:numId="22">
    <w:abstractNumId w:val="12"/>
  </w:num>
  <w:num w:numId="23">
    <w:abstractNumId w:val="21"/>
  </w:num>
  <w:num w:numId="24">
    <w:abstractNumId w:val="9"/>
  </w:num>
  <w:num w:numId="25">
    <w:abstractNumId w:val="7"/>
  </w:num>
  <w:num w:numId="26">
    <w:abstractNumId w:val="17"/>
  </w:num>
  <w:num w:numId="27">
    <w:abstractNumId w:val="0"/>
  </w:num>
  <w:num w:numId="28">
    <w:abstractNumId w:val="2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ytDA2NTYwtDAyNjdR0lEKTi0uzszPAykwrQUAjqFV2iwAAAA="/>
  </w:docVars>
  <w:rsids>
    <w:rsidRoot w:val="004A0C48"/>
    <w:rsid w:val="00003274"/>
    <w:rsid w:val="000236FF"/>
    <w:rsid w:val="000260A5"/>
    <w:rsid w:val="00027DB0"/>
    <w:rsid w:val="00030BC5"/>
    <w:rsid w:val="00034E89"/>
    <w:rsid w:val="0004663F"/>
    <w:rsid w:val="00046A16"/>
    <w:rsid w:val="0006425C"/>
    <w:rsid w:val="00070A2D"/>
    <w:rsid w:val="00071D9F"/>
    <w:rsid w:val="000749F2"/>
    <w:rsid w:val="0008085A"/>
    <w:rsid w:val="000815FD"/>
    <w:rsid w:val="00094A35"/>
    <w:rsid w:val="000A21A7"/>
    <w:rsid w:val="000A41ED"/>
    <w:rsid w:val="000B2DF2"/>
    <w:rsid w:val="000C6221"/>
    <w:rsid w:val="000D050E"/>
    <w:rsid w:val="000E1C43"/>
    <w:rsid w:val="000E2D46"/>
    <w:rsid w:val="000F405C"/>
    <w:rsid w:val="000F7E3E"/>
    <w:rsid w:val="00104578"/>
    <w:rsid w:val="00106485"/>
    <w:rsid w:val="00114209"/>
    <w:rsid w:val="001164D5"/>
    <w:rsid w:val="00121DF9"/>
    <w:rsid w:val="00127DD5"/>
    <w:rsid w:val="00130DCD"/>
    <w:rsid w:val="00134EB3"/>
    <w:rsid w:val="00167EA2"/>
    <w:rsid w:val="00183393"/>
    <w:rsid w:val="00187B2E"/>
    <w:rsid w:val="001918C0"/>
    <w:rsid w:val="001A7E68"/>
    <w:rsid w:val="001D059A"/>
    <w:rsid w:val="001E5F22"/>
    <w:rsid w:val="001F3DD7"/>
    <w:rsid w:val="00205386"/>
    <w:rsid w:val="00206CF9"/>
    <w:rsid w:val="00212FAB"/>
    <w:rsid w:val="00220FCC"/>
    <w:rsid w:val="00225AA6"/>
    <w:rsid w:val="00245CBF"/>
    <w:rsid w:val="00251ABC"/>
    <w:rsid w:val="002520D3"/>
    <w:rsid w:val="00262A39"/>
    <w:rsid w:val="00277AAE"/>
    <w:rsid w:val="00285F0C"/>
    <w:rsid w:val="00291187"/>
    <w:rsid w:val="002933C3"/>
    <w:rsid w:val="002C4223"/>
    <w:rsid w:val="002D3492"/>
    <w:rsid w:val="002D4370"/>
    <w:rsid w:val="002D47ED"/>
    <w:rsid w:val="002D5BBD"/>
    <w:rsid w:val="002E09D6"/>
    <w:rsid w:val="00306503"/>
    <w:rsid w:val="00314040"/>
    <w:rsid w:val="00325C64"/>
    <w:rsid w:val="00340DE2"/>
    <w:rsid w:val="00356F6C"/>
    <w:rsid w:val="00357063"/>
    <w:rsid w:val="00366554"/>
    <w:rsid w:val="0038363F"/>
    <w:rsid w:val="003868E4"/>
    <w:rsid w:val="00387BEF"/>
    <w:rsid w:val="00395246"/>
    <w:rsid w:val="003A139E"/>
    <w:rsid w:val="003A278D"/>
    <w:rsid w:val="003B4ED6"/>
    <w:rsid w:val="003D0B3F"/>
    <w:rsid w:val="003D4EE1"/>
    <w:rsid w:val="003F06DD"/>
    <w:rsid w:val="003F40F0"/>
    <w:rsid w:val="004032AC"/>
    <w:rsid w:val="0043073D"/>
    <w:rsid w:val="0043726E"/>
    <w:rsid w:val="004506A8"/>
    <w:rsid w:val="00455D3D"/>
    <w:rsid w:val="00457A38"/>
    <w:rsid w:val="00482CF9"/>
    <w:rsid w:val="00487A0D"/>
    <w:rsid w:val="004A0C48"/>
    <w:rsid w:val="004A5BDE"/>
    <w:rsid w:val="004A7824"/>
    <w:rsid w:val="004B4487"/>
    <w:rsid w:val="004B55FF"/>
    <w:rsid w:val="004C0120"/>
    <w:rsid w:val="004C055A"/>
    <w:rsid w:val="004C22B2"/>
    <w:rsid w:val="004D322C"/>
    <w:rsid w:val="004D5101"/>
    <w:rsid w:val="004D6148"/>
    <w:rsid w:val="004D7ECA"/>
    <w:rsid w:val="004F23CD"/>
    <w:rsid w:val="0051489D"/>
    <w:rsid w:val="00515A39"/>
    <w:rsid w:val="00542313"/>
    <w:rsid w:val="00547581"/>
    <w:rsid w:val="00550682"/>
    <w:rsid w:val="00554709"/>
    <w:rsid w:val="00580A65"/>
    <w:rsid w:val="00581864"/>
    <w:rsid w:val="00585401"/>
    <w:rsid w:val="005900D8"/>
    <w:rsid w:val="00593AAB"/>
    <w:rsid w:val="005A0A62"/>
    <w:rsid w:val="005A1910"/>
    <w:rsid w:val="005B21AE"/>
    <w:rsid w:val="005C460D"/>
    <w:rsid w:val="005E6CA0"/>
    <w:rsid w:val="005F4D06"/>
    <w:rsid w:val="00602B21"/>
    <w:rsid w:val="00615413"/>
    <w:rsid w:val="006207B9"/>
    <w:rsid w:val="0062173D"/>
    <w:rsid w:val="006738EE"/>
    <w:rsid w:val="0068085E"/>
    <w:rsid w:val="00682323"/>
    <w:rsid w:val="006950A1"/>
    <w:rsid w:val="006A442A"/>
    <w:rsid w:val="006B726E"/>
    <w:rsid w:val="006B796A"/>
    <w:rsid w:val="006C00A1"/>
    <w:rsid w:val="006C7A0E"/>
    <w:rsid w:val="006E1D1A"/>
    <w:rsid w:val="006E302E"/>
    <w:rsid w:val="006E4064"/>
    <w:rsid w:val="006E5A26"/>
    <w:rsid w:val="006F032D"/>
    <w:rsid w:val="006F7F3C"/>
    <w:rsid w:val="007008CC"/>
    <w:rsid w:val="0070330A"/>
    <w:rsid w:val="007249E8"/>
    <w:rsid w:val="0072547C"/>
    <w:rsid w:val="00736515"/>
    <w:rsid w:val="00776382"/>
    <w:rsid w:val="007828EC"/>
    <w:rsid w:val="007B5B1C"/>
    <w:rsid w:val="007C0D15"/>
    <w:rsid w:val="007C19E2"/>
    <w:rsid w:val="007C56F5"/>
    <w:rsid w:val="007C756E"/>
    <w:rsid w:val="007D0340"/>
    <w:rsid w:val="007E594F"/>
    <w:rsid w:val="007F38C4"/>
    <w:rsid w:val="00817878"/>
    <w:rsid w:val="00824BB5"/>
    <w:rsid w:val="00863FEA"/>
    <w:rsid w:val="00865EBF"/>
    <w:rsid w:val="00890D83"/>
    <w:rsid w:val="00893820"/>
    <w:rsid w:val="008A6789"/>
    <w:rsid w:val="008B02A9"/>
    <w:rsid w:val="008B56E2"/>
    <w:rsid w:val="008C220B"/>
    <w:rsid w:val="008D2F0B"/>
    <w:rsid w:val="008D35FE"/>
    <w:rsid w:val="008E7CDC"/>
    <w:rsid w:val="009206AE"/>
    <w:rsid w:val="00930BFC"/>
    <w:rsid w:val="0093750E"/>
    <w:rsid w:val="00944DAD"/>
    <w:rsid w:val="0095218E"/>
    <w:rsid w:val="00957421"/>
    <w:rsid w:val="0098149B"/>
    <w:rsid w:val="00984F2A"/>
    <w:rsid w:val="009869E6"/>
    <w:rsid w:val="009A4D65"/>
    <w:rsid w:val="009C0167"/>
    <w:rsid w:val="009C78D3"/>
    <w:rsid w:val="009E4430"/>
    <w:rsid w:val="009F3BD4"/>
    <w:rsid w:val="009F45AD"/>
    <w:rsid w:val="00A00C87"/>
    <w:rsid w:val="00A01C6F"/>
    <w:rsid w:val="00A0347D"/>
    <w:rsid w:val="00A03AB8"/>
    <w:rsid w:val="00A077F3"/>
    <w:rsid w:val="00A34DC9"/>
    <w:rsid w:val="00A473C9"/>
    <w:rsid w:val="00A53524"/>
    <w:rsid w:val="00A729FB"/>
    <w:rsid w:val="00A73928"/>
    <w:rsid w:val="00A74143"/>
    <w:rsid w:val="00A7651F"/>
    <w:rsid w:val="00A76D62"/>
    <w:rsid w:val="00A86892"/>
    <w:rsid w:val="00A9624F"/>
    <w:rsid w:val="00AB0565"/>
    <w:rsid w:val="00AC4B9C"/>
    <w:rsid w:val="00AD7CDE"/>
    <w:rsid w:val="00AF2A20"/>
    <w:rsid w:val="00AF6B48"/>
    <w:rsid w:val="00B00883"/>
    <w:rsid w:val="00B06A26"/>
    <w:rsid w:val="00B12E41"/>
    <w:rsid w:val="00B1437B"/>
    <w:rsid w:val="00B26D32"/>
    <w:rsid w:val="00B31E80"/>
    <w:rsid w:val="00B50AE0"/>
    <w:rsid w:val="00B56BC8"/>
    <w:rsid w:val="00B56BD0"/>
    <w:rsid w:val="00B62F69"/>
    <w:rsid w:val="00B66FF7"/>
    <w:rsid w:val="00B676D2"/>
    <w:rsid w:val="00B776C0"/>
    <w:rsid w:val="00B8530D"/>
    <w:rsid w:val="00B86484"/>
    <w:rsid w:val="00B961AA"/>
    <w:rsid w:val="00BA49F7"/>
    <w:rsid w:val="00BD27FA"/>
    <w:rsid w:val="00BF270C"/>
    <w:rsid w:val="00C04C19"/>
    <w:rsid w:val="00C15FD0"/>
    <w:rsid w:val="00C31511"/>
    <w:rsid w:val="00C344D3"/>
    <w:rsid w:val="00C438AC"/>
    <w:rsid w:val="00C55B15"/>
    <w:rsid w:val="00C71538"/>
    <w:rsid w:val="00C73886"/>
    <w:rsid w:val="00C81096"/>
    <w:rsid w:val="00CB19F1"/>
    <w:rsid w:val="00CC0792"/>
    <w:rsid w:val="00CC300B"/>
    <w:rsid w:val="00CC3B99"/>
    <w:rsid w:val="00D050D6"/>
    <w:rsid w:val="00D053BF"/>
    <w:rsid w:val="00D10FCA"/>
    <w:rsid w:val="00D42220"/>
    <w:rsid w:val="00D440FB"/>
    <w:rsid w:val="00D45CCB"/>
    <w:rsid w:val="00D46338"/>
    <w:rsid w:val="00D60497"/>
    <w:rsid w:val="00D652C3"/>
    <w:rsid w:val="00D80984"/>
    <w:rsid w:val="00D8108A"/>
    <w:rsid w:val="00D942D2"/>
    <w:rsid w:val="00D95D64"/>
    <w:rsid w:val="00DA3364"/>
    <w:rsid w:val="00DB0D52"/>
    <w:rsid w:val="00DB7B5F"/>
    <w:rsid w:val="00DC5D6A"/>
    <w:rsid w:val="00DC79E6"/>
    <w:rsid w:val="00DD5480"/>
    <w:rsid w:val="00DE0C61"/>
    <w:rsid w:val="00DF47C3"/>
    <w:rsid w:val="00DF4815"/>
    <w:rsid w:val="00E17281"/>
    <w:rsid w:val="00E17DA2"/>
    <w:rsid w:val="00E223CB"/>
    <w:rsid w:val="00E231AF"/>
    <w:rsid w:val="00E30CF3"/>
    <w:rsid w:val="00E35870"/>
    <w:rsid w:val="00E416AB"/>
    <w:rsid w:val="00E43611"/>
    <w:rsid w:val="00E51A27"/>
    <w:rsid w:val="00E53871"/>
    <w:rsid w:val="00E57E29"/>
    <w:rsid w:val="00E71818"/>
    <w:rsid w:val="00E733C2"/>
    <w:rsid w:val="00E76182"/>
    <w:rsid w:val="00E80B1A"/>
    <w:rsid w:val="00E862DF"/>
    <w:rsid w:val="00E8735F"/>
    <w:rsid w:val="00E87A34"/>
    <w:rsid w:val="00E93669"/>
    <w:rsid w:val="00E93C55"/>
    <w:rsid w:val="00ED1C61"/>
    <w:rsid w:val="00EE29B1"/>
    <w:rsid w:val="00EF7DF5"/>
    <w:rsid w:val="00F015D9"/>
    <w:rsid w:val="00F01B75"/>
    <w:rsid w:val="00F03619"/>
    <w:rsid w:val="00F10687"/>
    <w:rsid w:val="00F14D8B"/>
    <w:rsid w:val="00F23F4F"/>
    <w:rsid w:val="00F2412D"/>
    <w:rsid w:val="00F25908"/>
    <w:rsid w:val="00F30D9B"/>
    <w:rsid w:val="00F45B64"/>
    <w:rsid w:val="00F46672"/>
    <w:rsid w:val="00F47659"/>
    <w:rsid w:val="00F558F0"/>
    <w:rsid w:val="00F56D90"/>
    <w:rsid w:val="00F63246"/>
    <w:rsid w:val="00F63A4D"/>
    <w:rsid w:val="00F674FF"/>
    <w:rsid w:val="00F72432"/>
    <w:rsid w:val="00F80412"/>
    <w:rsid w:val="00F83FAA"/>
    <w:rsid w:val="00FA46EA"/>
    <w:rsid w:val="00FB221D"/>
    <w:rsid w:val="00FD52ED"/>
    <w:rsid w:val="00FE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BB107"/>
  <w15:docId w15:val="{85575006-38C6-4F62-BC60-29E36013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paragraph" w:customStyle="1" w:styleId="Standarduser">
    <w:name w:val="Standard (user)"/>
    <w:rsid w:val="000236FF"/>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zh-CN" w:bidi="en-US"/>
    </w:rPr>
  </w:style>
  <w:style w:type="table" w:customStyle="1" w:styleId="TableGrid1">
    <w:name w:val="Table Grid1"/>
    <w:basedOn w:val="TableNormal"/>
    <w:next w:val="TableGrid"/>
    <w:uiPriority w:val="39"/>
    <w:rsid w:val="00A868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0336">
      <w:bodyDiv w:val="1"/>
      <w:marLeft w:val="0"/>
      <w:marRight w:val="0"/>
      <w:marTop w:val="0"/>
      <w:marBottom w:val="0"/>
      <w:divBdr>
        <w:top w:val="none" w:sz="0" w:space="0" w:color="auto"/>
        <w:left w:val="none" w:sz="0" w:space="0" w:color="auto"/>
        <w:bottom w:val="none" w:sz="0" w:space="0" w:color="auto"/>
        <w:right w:val="none" w:sz="0" w:space="0" w:color="auto"/>
      </w:divBdr>
      <w:divsChild>
        <w:div w:id="2045716893">
          <w:marLeft w:val="0"/>
          <w:marRight w:val="0"/>
          <w:marTop w:val="0"/>
          <w:marBottom w:val="0"/>
          <w:divBdr>
            <w:top w:val="none" w:sz="0" w:space="0" w:color="auto"/>
            <w:left w:val="none" w:sz="0" w:space="0" w:color="auto"/>
            <w:bottom w:val="none" w:sz="0" w:space="0" w:color="auto"/>
            <w:right w:val="none" w:sz="0" w:space="0" w:color="auto"/>
          </w:divBdr>
        </w:div>
        <w:div w:id="2080251037">
          <w:marLeft w:val="0"/>
          <w:marRight w:val="0"/>
          <w:marTop w:val="0"/>
          <w:marBottom w:val="0"/>
          <w:divBdr>
            <w:top w:val="none" w:sz="0" w:space="0" w:color="auto"/>
            <w:left w:val="none" w:sz="0" w:space="0" w:color="auto"/>
            <w:bottom w:val="none" w:sz="0" w:space="0" w:color="auto"/>
            <w:right w:val="none" w:sz="0" w:space="0" w:color="auto"/>
          </w:divBdr>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6374">
      <w:bodyDiv w:val="1"/>
      <w:marLeft w:val="0"/>
      <w:marRight w:val="0"/>
      <w:marTop w:val="0"/>
      <w:marBottom w:val="0"/>
      <w:divBdr>
        <w:top w:val="none" w:sz="0" w:space="0" w:color="auto"/>
        <w:left w:val="none" w:sz="0" w:space="0" w:color="auto"/>
        <w:bottom w:val="none" w:sz="0" w:space="0" w:color="auto"/>
        <w:right w:val="none" w:sz="0" w:space="0" w:color="auto"/>
      </w:divBdr>
      <w:divsChild>
        <w:div w:id="433980266">
          <w:marLeft w:val="0"/>
          <w:marRight w:val="0"/>
          <w:marTop w:val="0"/>
          <w:marBottom w:val="0"/>
          <w:divBdr>
            <w:top w:val="none" w:sz="0" w:space="0" w:color="auto"/>
            <w:left w:val="none" w:sz="0" w:space="0" w:color="auto"/>
            <w:bottom w:val="none" w:sz="0" w:space="0" w:color="auto"/>
            <w:right w:val="none" w:sz="0" w:space="0" w:color="auto"/>
          </w:divBdr>
          <w:divsChild>
            <w:div w:id="1412699891">
              <w:marLeft w:val="0"/>
              <w:marRight w:val="0"/>
              <w:marTop w:val="0"/>
              <w:marBottom w:val="0"/>
              <w:divBdr>
                <w:top w:val="none" w:sz="0" w:space="0" w:color="auto"/>
                <w:left w:val="none" w:sz="0" w:space="0" w:color="auto"/>
                <w:bottom w:val="none" w:sz="0" w:space="0" w:color="auto"/>
                <w:right w:val="none" w:sz="0" w:space="0" w:color="auto"/>
              </w:divBdr>
            </w:div>
            <w:div w:id="83386201">
              <w:marLeft w:val="0"/>
              <w:marRight w:val="0"/>
              <w:marTop w:val="0"/>
              <w:marBottom w:val="0"/>
              <w:divBdr>
                <w:top w:val="none" w:sz="0" w:space="0" w:color="auto"/>
                <w:left w:val="none" w:sz="0" w:space="0" w:color="auto"/>
                <w:bottom w:val="none" w:sz="0" w:space="0" w:color="auto"/>
                <w:right w:val="none" w:sz="0" w:space="0" w:color="auto"/>
              </w:divBdr>
            </w:div>
            <w:div w:id="111441612">
              <w:marLeft w:val="0"/>
              <w:marRight w:val="0"/>
              <w:marTop w:val="0"/>
              <w:marBottom w:val="0"/>
              <w:divBdr>
                <w:top w:val="none" w:sz="0" w:space="0" w:color="auto"/>
                <w:left w:val="none" w:sz="0" w:space="0" w:color="auto"/>
                <w:bottom w:val="none" w:sz="0" w:space="0" w:color="auto"/>
                <w:right w:val="none" w:sz="0" w:space="0" w:color="auto"/>
              </w:divBdr>
            </w:div>
          </w:divsChild>
        </w:div>
        <w:div w:id="553393343">
          <w:marLeft w:val="0"/>
          <w:marRight w:val="0"/>
          <w:marTop w:val="0"/>
          <w:marBottom w:val="0"/>
          <w:divBdr>
            <w:top w:val="none" w:sz="0" w:space="0" w:color="auto"/>
            <w:left w:val="none" w:sz="0" w:space="0" w:color="auto"/>
            <w:bottom w:val="none" w:sz="0" w:space="0" w:color="auto"/>
            <w:right w:val="none" w:sz="0" w:space="0" w:color="auto"/>
          </w:divBdr>
          <w:divsChild>
            <w:div w:id="1995789692">
              <w:marLeft w:val="-75"/>
              <w:marRight w:val="0"/>
              <w:marTop w:val="30"/>
              <w:marBottom w:val="30"/>
              <w:divBdr>
                <w:top w:val="none" w:sz="0" w:space="0" w:color="auto"/>
                <w:left w:val="none" w:sz="0" w:space="0" w:color="auto"/>
                <w:bottom w:val="none" w:sz="0" w:space="0" w:color="auto"/>
                <w:right w:val="none" w:sz="0" w:space="0" w:color="auto"/>
              </w:divBdr>
              <w:divsChild>
                <w:div w:id="233470004">
                  <w:marLeft w:val="0"/>
                  <w:marRight w:val="0"/>
                  <w:marTop w:val="0"/>
                  <w:marBottom w:val="0"/>
                  <w:divBdr>
                    <w:top w:val="none" w:sz="0" w:space="0" w:color="auto"/>
                    <w:left w:val="none" w:sz="0" w:space="0" w:color="auto"/>
                    <w:bottom w:val="none" w:sz="0" w:space="0" w:color="auto"/>
                    <w:right w:val="none" w:sz="0" w:space="0" w:color="auto"/>
                  </w:divBdr>
                  <w:divsChild>
                    <w:div w:id="73826063">
                      <w:marLeft w:val="0"/>
                      <w:marRight w:val="0"/>
                      <w:marTop w:val="0"/>
                      <w:marBottom w:val="0"/>
                      <w:divBdr>
                        <w:top w:val="none" w:sz="0" w:space="0" w:color="auto"/>
                        <w:left w:val="none" w:sz="0" w:space="0" w:color="auto"/>
                        <w:bottom w:val="none" w:sz="0" w:space="0" w:color="auto"/>
                        <w:right w:val="none" w:sz="0" w:space="0" w:color="auto"/>
                      </w:divBdr>
                    </w:div>
                  </w:divsChild>
                </w:div>
                <w:div w:id="1680502641">
                  <w:marLeft w:val="0"/>
                  <w:marRight w:val="0"/>
                  <w:marTop w:val="0"/>
                  <w:marBottom w:val="0"/>
                  <w:divBdr>
                    <w:top w:val="none" w:sz="0" w:space="0" w:color="auto"/>
                    <w:left w:val="none" w:sz="0" w:space="0" w:color="auto"/>
                    <w:bottom w:val="none" w:sz="0" w:space="0" w:color="auto"/>
                    <w:right w:val="none" w:sz="0" w:space="0" w:color="auto"/>
                  </w:divBdr>
                  <w:divsChild>
                    <w:div w:id="2109156054">
                      <w:marLeft w:val="0"/>
                      <w:marRight w:val="0"/>
                      <w:marTop w:val="0"/>
                      <w:marBottom w:val="0"/>
                      <w:divBdr>
                        <w:top w:val="none" w:sz="0" w:space="0" w:color="auto"/>
                        <w:left w:val="none" w:sz="0" w:space="0" w:color="auto"/>
                        <w:bottom w:val="none" w:sz="0" w:space="0" w:color="auto"/>
                        <w:right w:val="none" w:sz="0" w:space="0" w:color="auto"/>
                      </w:divBdr>
                    </w:div>
                  </w:divsChild>
                </w:div>
                <w:div w:id="1378316653">
                  <w:marLeft w:val="0"/>
                  <w:marRight w:val="0"/>
                  <w:marTop w:val="0"/>
                  <w:marBottom w:val="0"/>
                  <w:divBdr>
                    <w:top w:val="none" w:sz="0" w:space="0" w:color="auto"/>
                    <w:left w:val="none" w:sz="0" w:space="0" w:color="auto"/>
                    <w:bottom w:val="none" w:sz="0" w:space="0" w:color="auto"/>
                    <w:right w:val="none" w:sz="0" w:space="0" w:color="auto"/>
                  </w:divBdr>
                  <w:divsChild>
                    <w:div w:id="1983845590">
                      <w:marLeft w:val="0"/>
                      <w:marRight w:val="0"/>
                      <w:marTop w:val="0"/>
                      <w:marBottom w:val="0"/>
                      <w:divBdr>
                        <w:top w:val="none" w:sz="0" w:space="0" w:color="auto"/>
                        <w:left w:val="none" w:sz="0" w:space="0" w:color="auto"/>
                        <w:bottom w:val="none" w:sz="0" w:space="0" w:color="auto"/>
                        <w:right w:val="none" w:sz="0" w:space="0" w:color="auto"/>
                      </w:divBdr>
                    </w:div>
                  </w:divsChild>
                </w:div>
                <w:div w:id="1421832351">
                  <w:marLeft w:val="0"/>
                  <w:marRight w:val="0"/>
                  <w:marTop w:val="0"/>
                  <w:marBottom w:val="0"/>
                  <w:divBdr>
                    <w:top w:val="none" w:sz="0" w:space="0" w:color="auto"/>
                    <w:left w:val="none" w:sz="0" w:space="0" w:color="auto"/>
                    <w:bottom w:val="none" w:sz="0" w:space="0" w:color="auto"/>
                    <w:right w:val="none" w:sz="0" w:space="0" w:color="auto"/>
                  </w:divBdr>
                  <w:divsChild>
                    <w:div w:id="424692840">
                      <w:marLeft w:val="0"/>
                      <w:marRight w:val="0"/>
                      <w:marTop w:val="0"/>
                      <w:marBottom w:val="0"/>
                      <w:divBdr>
                        <w:top w:val="none" w:sz="0" w:space="0" w:color="auto"/>
                        <w:left w:val="none" w:sz="0" w:space="0" w:color="auto"/>
                        <w:bottom w:val="none" w:sz="0" w:space="0" w:color="auto"/>
                        <w:right w:val="none" w:sz="0" w:space="0" w:color="auto"/>
                      </w:divBdr>
                    </w:div>
                  </w:divsChild>
                </w:div>
                <w:div w:id="805706325">
                  <w:marLeft w:val="0"/>
                  <w:marRight w:val="0"/>
                  <w:marTop w:val="0"/>
                  <w:marBottom w:val="0"/>
                  <w:divBdr>
                    <w:top w:val="none" w:sz="0" w:space="0" w:color="auto"/>
                    <w:left w:val="none" w:sz="0" w:space="0" w:color="auto"/>
                    <w:bottom w:val="none" w:sz="0" w:space="0" w:color="auto"/>
                    <w:right w:val="none" w:sz="0" w:space="0" w:color="auto"/>
                  </w:divBdr>
                  <w:divsChild>
                    <w:div w:id="590040928">
                      <w:marLeft w:val="0"/>
                      <w:marRight w:val="0"/>
                      <w:marTop w:val="0"/>
                      <w:marBottom w:val="0"/>
                      <w:divBdr>
                        <w:top w:val="none" w:sz="0" w:space="0" w:color="auto"/>
                        <w:left w:val="none" w:sz="0" w:space="0" w:color="auto"/>
                        <w:bottom w:val="none" w:sz="0" w:space="0" w:color="auto"/>
                        <w:right w:val="none" w:sz="0" w:space="0" w:color="auto"/>
                      </w:divBdr>
                    </w:div>
                  </w:divsChild>
                </w:div>
                <w:div w:id="513344699">
                  <w:marLeft w:val="0"/>
                  <w:marRight w:val="0"/>
                  <w:marTop w:val="0"/>
                  <w:marBottom w:val="0"/>
                  <w:divBdr>
                    <w:top w:val="none" w:sz="0" w:space="0" w:color="auto"/>
                    <w:left w:val="none" w:sz="0" w:space="0" w:color="auto"/>
                    <w:bottom w:val="none" w:sz="0" w:space="0" w:color="auto"/>
                    <w:right w:val="none" w:sz="0" w:space="0" w:color="auto"/>
                  </w:divBdr>
                  <w:divsChild>
                    <w:div w:id="978800452">
                      <w:marLeft w:val="0"/>
                      <w:marRight w:val="0"/>
                      <w:marTop w:val="0"/>
                      <w:marBottom w:val="0"/>
                      <w:divBdr>
                        <w:top w:val="none" w:sz="0" w:space="0" w:color="auto"/>
                        <w:left w:val="none" w:sz="0" w:space="0" w:color="auto"/>
                        <w:bottom w:val="none" w:sz="0" w:space="0" w:color="auto"/>
                        <w:right w:val="none" w:sz="0" w:space="0" w:color="auto"/>
                      </w:divBdr>
                    </w:div>
                    <w:div w:id="20158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97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1622A-4FE1-4C37-8752-D5A825406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5F1426E3-531C-4BA2-8645-AF0433F5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4084</Words>
  <Characters>2329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Diana Sugintienė</cp:lastModifiedBy>
  <cp:revision>6</cp:revision>
  <dcterms:created xsi:type="dcterms:W3CDTF">2025-12-19T13:02:00Z</dcterms:created>
  <dcterms:modified xsi:type="dcterms:W3CDTF">2025-12-19T13:15:00Z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aa60703d-bd1e-467e-ae3b-aa3deab2075d</vt:lpwstr>
  </property>
</Properties>
</file>