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1967A" w14:textId="2815BC8E" w:rsidR="00082860" w:rsidRDefault="00BE56CD">
      <w:r>
        <w:t>2024-12-23</w:t>
      </w:r>
    </w:p>
    <w:p w14:paraId="1E13C77E" w14:textId="3B1D88C3" w:rsidR="00BE56CD" w:rsidRDefault="00BE56CD" w:rsidP="00BE56CD">
      <w:pPr>
        <w:pStyle w:val="Pagrindiniotekstotrauka2"/>
        <w:spacing w:line="276" w:lineRule="auto"/>
        <w:ind w:firstLine="567"/>
        <w:jc w:val="both"/>
        <w:rPr>
          <w:rFonts w:ascii="Times New Roman" w:hAnsi="Times New Roman"/>
          <w:sz w:val="24"/>
          <w:szCs w:val="24"/>
        </w:rPr>
      </w:pPr>
      <w:r>
        <w:rPr>
          <w:rFonts w:ascii="Times New Roman" w:hAnsi="Times New Roman"/>
          <w:sz w:val="24"/>
          <w:szCs w:val="24"/>
        </w:rPr>
        <w:t>Perkančioji organizacija</w:t>
      </w:r>
      <w:r w:rsidRPr="00C4051A">
        <w:rPr>
          <w:rFonts w:ascii="Times New Roman" w:hAnsi="Times New Roman"/>
          <w:sz w:val="24"/>
          <w:szCs w:val="24"/>
        </w:rPr>
        <w:t xml:space="preserve"> CVP IS </w:t>
      </w:r>
      <w:r>
        <w:rPr>
          <w:rFonts w:ascii="Times New Roman" w:hAnsi="Times New Roman"/>
          <w:sz w:val="24"/>
          <w:szCs w:val="24"/>
        </w:rPr>
        <w:t xml:space="preserve">priemonėmis </w:t>
      </w:r>
      <w:r>
        <w:rPr>
          <w:rFonts w:ascii="Times New Roman" w:hAnsi="Times New Roman"/>
          <w:sz w:val="24"/>
          <w:szCs w:val="24"/>
        </w:rPr>
        <w:t>gavusi tiekėjo (pavadinimas neviešinamas)</w:t>
      </w:r>
      <w:r>
        <w:rPr>
          <w:rFonts w:ascii="Times New Roman" w:hAnsi="Times New Roman"/>
          <w:sz w:val="24"/>
          <w:szCs w:val="24"/>
        </w:rPr>
        <w:t xml:space="preserve"> </w:t>
      </w:r>
      <w:r>
        <w:rPr>
          <w:rFonts w:ascii="Times New Roman" w:hAnsi="Times New Roman"/>
          <w:sz w:val="24"/>
          <w:szCs w:val="24"/>
        </w:rPr>
        <w:t>paklausimą, teikia atsakymus:</w:t>
      </w:r>
    </w:p>
    <w:tbl>
      <w:tblPr>
        <w:tblStyle w:val="Lentelstinklelis"/>
        <w:tblW w:w="0" w:type="auto"/>
        <w:tblLook w:val="04A0" w:firstRow="1" w:lastRow="0" w:firstColumn="1" w:lastColumn="0" w:noHBand="0" w:noVBand="1"/>
      </w:tblPr>
      <w:tblGrid>
        <w:gridCol w:w="3539"/>
        <w:gridCol w:w="6089"/>
      </w:tblGrid>
      <w:tr w:rsidR="00BE56CD" w14:paraId="1EBF6EFE" w14:textId="77777777" w:rsidTr="00FE0C6F">
        <w:tc>
          <w:tcPr>
            <w:tcW w:w="3539" w:type="dxa"/>
          </w:tcPr>
          <w:p w14:paraId="77D8ECE9" w14:textId="77777777" w:rsidR="00BE56CD" w:rsidRPr="00C44A59" w:rsidRDefault="00BE56CD" w:rsidP="00FE0C6F">
            <w:pPr>
              <w:pStyle w:val="Pagrindiniotekstotrauka2"/>
              <w:spacing w:line="276" w:lineRule="auto"/>
              <w:ind w:firstLine="0"/>
              <w:jc w:val="both"/>
              <w:rPr>
                <w:rFonts w:ascii="Times New Roman" w:hAnsi="Times New Roman"/>
                <w:b/>
                <w:bCs/>
                <w:sz w:val="24"/>
                <w:szCs w:val="24"/>
              </w:rPr>
            </w:pPr>
            <w:r w:rsidRPr="00C44A59">
              <w:rPr>
                <w:rFonts w:ascii="Times New Roman" w:hAnsi="Times New Roman"/>
                <w:b/>
                <w:bCs/>
                <w:sz w:val="24"/>
                <w:szCs w:val="24"/>
              </w:rPr>
              <w:t>Tiekėjo paklausimas</w:t>
            </w:r>
          </w:p>
          <w:p w14:paraId="58059311" w14:textId="77777777" w:rsidR="00BE56CD" w:rsidRPr="00C44A59" w:rsidRDefault="00BE56CD" w:rsidP="00FE0C6F">
            <w:pPr>
              <w:pStyle w:val="Pagrindiniotekstotrauka2"/>
              <w:spacing w:line="276" w:lineRule="auto"/>
              <w:ind w:firstLine="0"/>
              <w:jc w:val="both"/>
              <w:rPr>
                <w:rFonts w:ascii="Times New Roman" w:hAnsi="Times New Roman"/>
                <w:b/>
                <w:bCs/>
                <w:sz w:val="24"/>
                <w:szCs w:val="24"/>
              </w:rPr>
            </w:pPr>
          </w:p>
        </w:tc>
        <w:tc>
          <w:tcPr>
            <w:tcW w:w="6089" w:type="dxa"/>
          </w:tcPr>
          <w:p w14:paraId="68E7C6B8" w14:textId="77777777" w:rsidR="00BE56CD" w:rsidRPr="00C44A59" w:rsidRDefault="00BE56CD" w:rsidP="00FE0C6F">
            <w:pPr>
              <w:pStyle w:val="Pagrindiniotekstotrauka2"/>
              <w:spacing w:line="276" w:lineRule="auto"/>
              <w:ind w:firstLine="0"/>
              <w:jc w:val="both"/>
              <w:rPr>
                <w:rFonts w:ascii="Times New Roman" w:hAnsi="Times New Roman"/>
                <w:b/>
                <w:bCs/>
                <w:sz w:val="24"/>
                <w:szCs w:val="24"/>
              </w:rPr>
            </w:pPr>
            <w:r w:rsidRPr="00C44A59">
              <w:rPr>
                <w:rFonts w:ascii="Times New Roman" w:hAnsi="Times New Roman"/>
                <w:b/>
                <w:bCs/>
                <w:sz w:val="24"/>
                <w:szCs w:val="24"/>
              </w:rPr>
              <w:t>Perkančiosios organizacijos atsakymas</w:t>
            </w:r>
          </w:p>
        </w:tc>
      </w:tr>
      <w:tr w:rsidR="00BE56CD" w14:paraId="5EC89FF7" w14:textId="77777777" w:rsidTr="00FE0C6F">
        <w:tc>
          <w:tcPr>
            <w:tcW w:w="3539" w:type="dxa"/>
          </w:tcPr>
          <w:p w14:paraId="3111BA33" w14:textId="77777777" w:rsidR="00BE56CD" w:rsidRDefault="00BE56CD" w:rsidP="00FE0C6F">
            <w:pPr>
              <w:pStyle w:val="Pagrindiniotekstotrauka2"/>
              <w:spacing w:line="276" w:lineRule="auto"/>
              <w:ind w:firstLine="0"/>
              <w:jc w:val="both"/>
              <w:rPr>
                <w:rFonts w:ascii="Times New Roman" w:hAnsi="Times New Roman"/>
                <w:sz w:val="24"/>
                <w:szCs w:val="24"/>
              </w:rPr>
            </w:pPr>
            <w:r w:rsidRPr="00C44A59">
              <w:rPr>
                <w:rFonts w:ascii="Times New Roman" w:hAnsi="Times New Roman"/>
                <w:sz w:val="24"/>
                <w:szCs w:val="24"/>
              </w:rPr>
              <w:t>prašome patikslinti:</w:t>
            </w:r>
            <w:r w:rsidRPr="00C44A59">
              <w:rPr>
                <w:rFonts w:ascii="Times New Roman" w:hAnsi="Times New Roman"/>
                <w:sz w:val="24"/>
                <w:szCs w:val="24"/>
              </w:rPr>
              <w:br/>
              <w:t>1. techninės specifikacijos 4.1.3.2 p., ar 15 d</w:t>
            </w:r>
            <w:r>
              <w:rPr>
                <w:rFonts w:ascii="Times New Roman" w:hAnsi="Times New Roman"/>
                <w:sz w:val="24"/>
                <w:szCs w:val="24"/>
              </w:rPr>
              <w:t xml:space="preserve"> </w:t>
            </w:r>
            <w:r w:rsidRPr="00C44A59">
              <w:rPr>
                <w:rFonts w:ascii="Times New Roman" w:hAnsi="Times New Roman"/>
                <w:sz w:val="24"/>
                <w:szCs w:val="24"/>
              </w:rPr>
              <w:t>.d. laikotarpis paskirtas Programos akreditavimui nėra per trumpas? mūsų žiniomis Programos akreditavimas užtrunka ilgiau nei 15 d.</w:t>
            </w:r>
            <w:r>
              <w:rPr>
                <w:rFonts w:ascii="Times New Roman" w:hAnsi="Times New Roman"/>
                <w:sz w:val="24"/>
                <w:szCs w:val="24"/>
              </w:rPr>
              <w:t xml:space="preserve"> </w:t>
            </w:r>
            <w:r w:rsidRPr="00C44A59">
              <w:rPr>
                <w:rFonts w:ascii="Times New Roman" w:hAnsi="Times New Roman"/>
                <w:sz w:val="24"/>
                <w:szCs w:val="24"/>
              </w:rPr>
              <w:t>d.</w:t>
            </w:r>
            <w:r w:rsidRPr="00C44A59">
              <w:rPr>
                <w:rFonts w:ascii="Times New Roman" w:hAnsi="Times New Roman"/>
                <w:sz w:val="24"/>
                <w:szCs w:val="24"/>
              </w:rPr>
              <w:br/>
            </w:r>
          </w:p>
        </w:tc>
        <w:tc>
          <w:tcPr>
            <w:tcW w:w="6089" w:type="dxa"/>
          </w:tcPr>
          <w:p w14:paraId="10210BA6" w14:textId="77777777" w:rsidR="00BE56CD" w:rsidRDefault="00BE56CD" w:rsidP="00FE0C6F">
            <w:pPr>
              <w:pStyle w:val="Pagrindiniotekstotrauka2"/>
              <w:spacing w:line="276" w:lineRule="auto"/>
              <w:ind w:firstLine="0"/>
              <w:jc w:val="both"/>
              <w:rPr>
                <w:rFonts w:ascii="Times New Roman" w:hAnsi="Times New Roman"/>
                <w:sz w:val="24"/>
                <w:szCs w:val="24"/>
              </w:rPr>
            </w:pPr>
            <w:r w:rsidRPr="00C44A59">
              <w:rPr>
                <w:rFonts w:ascii="Times New Roman" w:hAnsi="Times New Roman"/>
                <w:sz w:val="24"/>
                <w:szCs w:val="24"/>
              </w:rPr>
              <w:t>Vadovaujantis Valstybinių ir savivaldybių švietimo įstaigų (išskyrus aukštąsias mokyklas) pedagoginių darbuotojų kvalifikacijos tobulinimo nuostatais, patvirtintais  Lietuvos Respublikos švietimo ir mokslo ministro  2007 m.  kovo 29 d. įsakymu Nr.ISAK-556 (Lietuvos Respublikos švietimo, mokslo ir sporto ministro 2023 m. sausio 4 d. įsakymo Nr.V-7 redakcija), akredituotos kvalifikacijos tobulinimo įstaigos pačios  nusistato kvalifikacijos tobulinimo programų rengimo, vertinimo, akreditavimo ir vykdymo tvarką. </w:t>
            </w:r>
            <w:r w:rsidRPr="00C44A59">
              <w:rPr>
                <w:rFonts w:ascii="Times New Roman" w:hAnsi="Times New Roman"/>
                <w:b/>
                <w:bCs/>
                <w:sz w:val="24"/>
                <w:szCs w:val="24"/>
              </w:rPr>
              <w:t>Vyraujanti praktika rodo, kad techninės specifikacijos 4.1.3.2 p. numatytas terminas (15 darbo dienų)  programos akreditavimui nėra per trumpas.</w:t>
            </w:r>
          </w:p>
        </w:tc>
      </w:tr>
      <w:tr w:rsidR="00BE56CD" w14:paraId="40B6ACEC" w14:textId="77777777" w:rsidTr="00FE0C6F">
        <w:tc>
          <w:tcPr>
            <w:tcW w:w="3539" w:type="dxa"/>
          </w:tcPr>
          <w:p w14:paraId="51ADBD91" w14:textId="77777777" w:rsidR="00BE56CD" w:rsidRPr="00C44A59" w:rsidRDefault="00BE56CD" w:rsidP="00FE0C6F">
            <w:pPr>
              <w:pStyle w:val="Pagrindiniotekstotrauka2"/>
              <w:spacing w:line="276" w:lineRule="auto"/>
              <w:ind w:firstLine="0"/>
              <w:jc w:val="both"/>
              <w:rPr>
                <w:rFonts w:ascii="Times New Roman" w:hAnsi="Times New Roman"/>
                <w:sz w:val="24"/>
                <w:szCs w:val="24"/>
              </w:rPr>
            </w:pPr>
            <w:r w:rsidRPr="00C44A59">
              <w:rPr>
                <w:rFonts w:ascii="Times New Roman" w:hAnsi="Times New Roman"/>
                <w:sz w:val="24"/>
                <w:szCs w:val="24"/>
              </w:rPr>
              <w:t>2. ar Programą tiekėjas galės akredituoti kreipdamasis į perkančiąją organizaciją, nes Nacionalinė švietimo agentūra yra akredituojančių kvalifikacijos tobulinimo įstaigų sąraše?</w:t>
            </w:r>
          </w:p>
        </w:tc>
        <w:tc>
          <w:tcPr>
            <w:tcW w:w="6089" w:type="dxa"/>
          </w:tcPr>
          <w:p w14:paraId="114E40AA" w14:textId="77777777" w:rsidR="00BE56CD" w:rsidRPr="00C44A59" w:rsidRDefault="00BE56CD" w:rsidP="00FE0C6F">
            <w:pPr>
              <w:pStyle w:val="Pagrindiniotekstotrauka2"/>
              <w:spacing w:line="276" w:lineRule="auto"/>
              <w:ind w:firstLine="0"/>
              <w:jc w:val="both"/>
              <w:rPr>
                <w:rFonts w:ascii="Times New Roman" w:hAnsi="Times New Roman"/>
                <w:sz w:val="24"/>
                <w:szCs w:val="24"/>
              </w:rPr>
            </w:pPr>
            <w:r w:rsidRPr="00C44A59">
              <w:rPr>
                <w:rFonts w:ascii="Times New Roman" w:hAnsi="Times New Roman"/>
                <w:sz w:val="24"/>
                <w:szCs w:val="24"/>
              </w:rPr>
              <w:t>Tiekėjas negalės akredituoti programos Nacionalinėje švietimo agentūroje</w:t>
            </w:r>
            <w:r>
              <w:rPr>
                <w:rFonts w:ascii="Times New Roman" w:hAnsi="Times New Roman"/>
                <w:sz w:val="24"/>
                <w:szCs w:val="24"/>
              </w:rPr>
              <w:t>.</w:t>
            </w:r>
          </w:p>
          <w:p w14:paraId="02137D33" w14:textId="77777777" w:rsidR="00BE56CD" w:rsidRDefault="00BE56CD" w:rsidP="00FE0C6F">
            <w:pPr>
              <w:pStyle w:val="Pagrindiniotekstotrauka2"/>
              <w:spacing w:line="276" w:lineRule="auto"/>
              <w:ind w:firstLine="0"/>
              <w:jc w:val="both"/>
              <w:rPr>
                <w:rFonts w:ascii="Times New Roman" w:hAnsi="Times New Roman"/>
                <w:sz w:val="24"/>
                <w:szCs w:val="24"/>
              </w:rPr>
            </w:pPr>
          </w:p>
        </w:tc>
      </w:tr>
      <w:tr w:rsidR="00BE56CD" w14:paraId="0FE94A94" w14:textId="77777777" w:rsidTr="00FE0C6F">
        <w:tc>
          <w:tcPr>
            <w:tcW w:w="3539" w:type="dxa"/>
          </w:tcPr>
          <w:p w14:paraId="3B14B7B3" w14:textId="77777777" w:rsidR="00BE56CD" w:rsidRPr="00C44A59" w:rsidRDefault="00BE56CD" w:rsidP="00FE0C6F">
            <w:pPr>
              <w:pStyle w:val="Pagrindiniotekstotrauka2"/>
              <w:spacing w:line="276" w:lineRule="auto"/>
              <w:ind w:firstLine="0"/>
              <w:jc w:val="both"/>
              <w:rPr>
                <w:rFonts w:ascii="Times New Roman" w:hAnsi="Times New Roman"/>
                <w:sz w:val="24"/>
                <w:szCs w:val="24"/>
              </w:rPr>
            </w:pPr>
            <w:r>
              <w:rPr>
                <w:rFonts w:ascii="Times New Roman" w:hAnsi="Times New Roman"/>
                <w:sz w:val="24"/>
                <w:szCs w:val="24"/>
              </w:rPr>
              <w:t xml:space="preserve">3. </w:t>
            </w:r>
            <w:r w:rsidRPr="00C44A59">
              <w:rPr>
                <w:rFonts w:ascii="Times New Roman" w:hAnsi="Times New Roman"/>
                <w:sz w:val="24"/>
                <w:szCs w:val="24"/>
              </w:rPr>
              <w:t>ar tiekėjas, nesantis akredituojančių kvalifikacijos tobulinimo įstaigų sąraše, gali dalyvauti konkurse ir laimėjimo atveju neturės apribojimų patvirtinti Programą</w:t>
            </w:r>
          </w:p>
        </w:tc>
        <w:tc>
          <w:tcPr>
            <w:tcW w:w="6089" w:type="dxa"/>
          </w:tcPr>
          <w:p w14:paraId="24D80FF7" w14:textId="77777777" w:rsidR="00BE56CD" w:rsidRPr="00C44A59" w:rsidRDefault="00BE56CD" w:rsidP="00FE0C6F">
            <w:pPr>
              <w:pStyle w:val="Pagrindiniotekstotrauka2"/>
              <w:spacing w:line="276" w:lineRule="auto"/>
              <w:ind w:firstLine="0"/>
              <w:jc w:val="both"/>
              <w:rPr>
                <w:rFonts w:ascii="Times New Roman" w:hAnsi="Times New Roman"/>
                <w:sz w:val="24"/>
                <w:szCs w:val="24"/>
              </w:rPr>
            </w:pPr>
            <w:r>
              <w:rPr>
                <w:rFonts w:ascii="Times New Roman" w:hAnsi="Times New Roman"/>
                <w:sz w:val="24"/>
                <w:szCs w:val="24"/>
              </w:rPr>
              <w:t>Pirkimo procedūroje</w:t>
            </w:r>
            <w:r w:rsidRPr="00C44A59">
              <w:rPr>
                <w:rFonts w:ascii="Times New Roman" w:hAnsi="Times New Roman"/>
                <w:sz w:val="24"/>
                <w:szCs w:val="24"/>
              </w:rPr>
              <w:t xml:space="preserve"> gali dalyvauti  pretendentai, nesantys LR švietimo, mokslo ir sporto ministro nustatyta tvarka patvirtinti pedagogų rengimo centrai ar akredituotos  kvalifikacijos tobulinimo įstaigos. Laimėjimo atveju, tiekėjai turės užtikrinti, kad parengta programa būtų tinkamai ir laiku akredituojama, kaip numatyta techninės specifikacijos 4.1.3.2. ir /arba 5.1.3.2. punktuose. </w:t>
            </w:r>
          </w:p>
        </w:tc>
      </w:tr>
    </w:tbl>
    <w:p w14:paraId="03DECD10" w14:textId="77777777" w:rsidR="00BE56CD" w:rsidRDefault="00BE56CD" w:rsidP="00BE56CD">
      <w:pPr>
        <w:pStyle w:val="Pagrindiniotekstotrauka2"/>
        <w:spacing w:line="276" w:lineRule="auto"/>
        <w:ind w:firstLine="567"/>
        <w:jc w:val="both"/>
        <w:rPr>
          <w:rFonts w:ascii="Times New Roman" w:hAnsi="Times New Roman"/>
          <w:sz w:val="24"/>
          <w:szCs w:val="24"/>
        </w:rPr>
      </w:pPr>
    </w:p>
    <w:p w14:paraId="156D8242" w14:textId="7FF45E90" w:rsidR="00BE56CD" w:rsidRDefault="00BE56CD" w:rsidP="00BE56CD">
      <w:pPr>
        <w:pStyle w:val="Pagrindiniotekstotrauka2"/>
        <w:spacing w:line="276" w:lineRule="auto"/>
        <w:ind w:firstLine="567"/>
        <w:jc w:val="both"/>
        <w:rPr>
          <w:rFonts w:ascii="Times New Roman" w:hAnsi="Times New Roman"/>
          <w:sz w:val="24"/>
          <w:szCs w:val="24"/>
        </w:rPr>
      </w:pPr>
      <w:r>
        <w:rPr>
          <w:rFonts w:ascii="Times New Roman" w:hAnsi="Times New Roman"/>
          <w:sz w:val="24"/>
          <w:szCs w:val="24"/>
        </w:rPr>
        <w:t>Taip pat gautas CVP IS priemonėmis prašymas</w:t>
      </w:r>
      <w:r>
        <w:rPr>
          <w:rFonts w:ascii="Times New Roman" w:hAnsi="Times New Roman"/>
          <w:sz w:val="24"/>
          <w:szCs w:val="24"/>
        </w:rPr>
        <w:t xml:space="preserve"> dėl pasiūlymų pateikimo termino patęsimo iki </w:t>
      </w:r>
      <w:r w:rsidRPr="002B2618">
        <w:rPr>
          <w:rFonts w:ascii="Times New Roman" w:hAnsi="Times New Roman"/>
          <w:i/>
          <w:iCs/>
          <w:sz w:val="24"/>
          <w:szCs w:val="24"/>
        </w:rPr>
        <w:t>2025-01-15</w:t>
      </w:r>
      <w:r>
        <w:rPr>
          <w:rFonts w:ascii="Times New Roman" w:hAnsi="Times New Roman"/>
          <w:i/>
          <w:iCs/>
          <w:sz w:val="24"/>
          <w:szCs w:val="24"/>
        </w:rPr>
        <w:t>.</w:t>
      </w:r>
    </w:p>
    <w:p w14:paraId="24CDDBA8" w14:textId="4E76FF69" w:rsidR="00BE56CD" w:rsidRDefault="00BE56CD" w:rsidP="00BE56CD">
      <w:pPr>
        <w:pStyle w:val="Pagrindiniotekstotrauka2"/>
        <w:spacing w:line="276" w:lineRule="auto"/>
        <w:ind w:firstLine="567"/>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rPr>
        <w:t>Perkančioji organizacija,</w:t>
      </w:r>
      <w:r w:rsidRPr="002B2618">
        <w:rPr>
          <w:rFonts w:ascii="Times New Roman" w:hAnsi="Times New Roman"/>
          <w:sz w:val="24"/>
          <w:szCs w:val="24"/>
        </w:rPr>
        <w:t xml:space="preserve"> atsižvelgdam</w:t>
      </w:r>
      <w:r>
        <w:rPr>
          <w:rFonts w:ascii="Times New Roman" w:hAnsi="Times New Roman"/>
          <w:sz w:val="24"/>
          <w:szCs w:val="24"/>
        </w:rPr>
        <w:t>a</w:t>
      </w:r>
      <w:r w:rsidRPr="002B2618">
        <w:rPr>
          <w:rFonts w:ascii="Times New Roman" w:hAnsi="Times New Roman"/>
          <w:sz w:val="24"/>
          <w:szCs w:val="24"/>
        </w:rPr>
        <w:t xml:space="preserve"> į tai, kad pasiūlymų pateikimo terminas jau buvo pratęstas, nuspendė p</w:t>
      </w:r>
      <w:r>
        <w:rPr>
          <w:rFonts w:ascii="Times New Roman" w:hAnsi="Times New Roman"/>
          <w:sz w:val="24"/>
          <w:szCs w:val="24"/>
        </w:rPr>
        <w:t>r</w:t>
      </w:r>
      <w:r w:rsidRPr="002B2618">
        <w:rPr>
          <w:rFonts w:ascii="Times New Roman" w:hAnsi="Times New Roman"/>
          <w:sz w:val="24"/>
          <w:szCs w:val="24"/>
        </w:rPr>
        <w:t xml:space="preserve">atęsti iki </w:t>
      </w:r>
      <w:r w:rsidRPr="00BE56CD">
        <w:rPr>
          <w:rFonts w:ascii="Times New Roman" w:hAnsi="Times New Roman"/>
          <w:b/>
          <w:bCs/>
          <w:sz w:val="24"/>
          <w:szCs w:val="24"/>
        </w:rPr>
        <w:t>2025 m. sausio 9 d. 10</w:t>
      </w:r>
      <w:r>
        <w:rPr>
          <w:rFonts w:ascii="Times New Roman" w:hAnsi="Times New Roman"/>
          <w:b/>
          <w:bCs/>
          <w:sz w:val="24"/>
          <w:szCs w:val="24"/>
        </w:rPr>
        <w:t>.</w:t>
      </w:r>
      <w:r w:rsidRPr="00BE56CD">
        <w:rPr>
          <w:rFonts w:ascii="Times New Roman" w:hAnsi="Times New Roman"/>
          <w:b/>
          <w:bCs/>
          <w:sz w:val="24"/>
          <w:szCs w:val="24"/>
        </w:rPr>
        <w:t>00 val.</w:t>
      </w:r>
    </w:p>
    <w:p w14:paraId="6B3B5802" w14:textId="77777777" w:rsidR="00BE56CD" w:rsidRDefault="00BE56CD" w:rsidP="00BE56CD">
      <w:pPr>
        <w:pStyle w:val="Pagrindiniotekstotrauka2"/>
        <w:spacing w:line="276" w:lineRule="auto"/>
        <w:ind w:firstLine="567"/>
        <w:jc w:val="both"/>
        <w:rPr>
          <w:rFonts w:ascii="Times New Roman" w:hAnsi="Times New Roman"/>
          <w:b/>
          <w:bCs/>
          <w:sz w:val="24"/>
          <w:szCs w:val="24"/>
        </w:rPr>
      </w:pPr>
    </w:p>
    <w:p w14:paraId="0E3F99DB" w14:textId="3BD7B2A6" w:rsidR="00BE56CD" w:rsidRPr="00BE56CD" w:rsidRDefault="00BE56CD" w:rsidP="00BE56CD">
      <w:pPr>
        <w:pStyle w:val="Pagrindiniotekstotrauka2"/>
        <w:spacing w:line="276" w:lineRule="auto"/>
        <w:ind w:firstLine="567"/>
        <w:jc w:val="both"/>
        <w:rPr>
          <w:rFonts w:ascii="Times New Roman" w:hAnsi="Times New Roman"/>
          <w:b/>
          <w:bCs/>
          <w:sz w:val="24"/>
          <w:szCs w:val="24"/>
        </w:rPr>
      </w:pPr>
      <w:r>
        <w:rPr>
          <w:rFonts w:ascii="Times New Roman" w:hAnsi="Times New Roman"/>
          <w:b/>
          <w:bCs/>
          <w:sz w:val="24"/>
          <w:szCs w:val="24"/>
        </w:rPr>
        <w:t>Viešojo pirkimo komisija</w:t>
      </w:r>
    </w:p>
    <w:p w14:paraId="08707A4D" w14:textId="77777777" w:rsidR="00BE56CD" w:rsidRDefault="00BE56CD" w:rsidP="00BE56CD">
      <w:pPr>
        <w:pStyle w:val="Pagrindiniotekstotrauka2"/>
        <w:spacing w:line="276" w:lineRule="auto"/>
        <w:ind w:firstLine="567"/>
        <w:jc w:val="both"/>
        <w:rPr>
          <w:rFonts w:ascii="Times New Roman" w:hAnsi="Times New Roman"/>
          <w:i/>
          <w:iCs/>
          <w:sz w:val="24"/>
          <w:szCs w:val="24"/>
        </w:rPr>
      </w:pPr>
    </w:p>
    <w:p w14:paraId="413B6162" w14:textId="77777777" w:rsidR="00BE56CD" w:rsidRDefault="00BE56CD"/>
    <w:sectPr w:rsidR="00BE56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CD"/>
    <w:rsid w:val="00082860"/>
    <w:rsid w:val="00931FBA"/>
    <w:rsid w:val="00BE56CD"/>
    <w:rsid w:val="00C42050"/>
    <w:rsid w:val="00FA1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865B"/>
  <w15:chartTrackingRefBased/>
  <w15:docId w15:val="{5DAAD5AA-097C-4F72-A1BA-228EBCAF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E5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E56C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E56C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E56C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E56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56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56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56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6C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E56C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56C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56C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56C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E56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56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56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56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5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56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56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56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56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56CD"/>
    <w:rPr>
      <w:i/>
      <w:iCs/>
      <w:color w:val="404040" w:themeColor="text1" w:themeTint="BF"/>
    </w:rPr>
  </w:style>
  <w:style w:type="paragraph" w:styleId="Sraopastraipa">
    <w:name w:val="List Paragraph"/>
    <w:basedOn w:val="prastasis"/>
    <w:uiPriority w:val="34"/>
    <w:qFormat/>
    <w:rsid w:val="00BE56CD"/>
    <w:pPr>
      <w:ind w:left="720"/>
      <w:contextualSpacing/>
    </w:pPr>
  </w:style>
  <w:style w:type="character" w:styleId="Rykuspabraukimas">
    <w:name w:val="Intense Emphasis"/>
    <w:basedOn w:val="Numatytasispastraiposriftas"/>
    <w:uiPriority w:val="21"/>
    <w:qFormat/>
    <w:rsid w:val="00BE56CD"/>
    <w:rPr>
      <w:i/>
      <w:iCs/>
      <w:color w:val="0F4761" w:themeColor="accent1" w:themeShade="BF"/>
    </w:rPr>
  </w:style>
  <w:style w:type="paragraph" w:styleId="Iskirtacitata">
    <w:name w:val="Intense Quote"/>
    <w:basedOn w:val="prastasis"/>
    <w:next w:val="prastasis"/>
    <w:link w:val="IskirtacitataDiagrama"/>
    <w:uiPriority w:val="30"/>
    <w:qFormat/>
    <w:rsid w:val="00BE5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56CD"/>
    <w:rPr>
      <w:i/>
      <w:iCs/>
      <w:color w:val="0F4761" w:themeColor="accent1" w:themeShade="BF"/>
    </w:rPr>
  </w:style>
  <w:style w:type="character" w:styleId="Rykinuoroda">
    <w:name w:val="Intense Reference"/>
    <w:basedOn w:val="Numatytasispastraiposriftas"/>
    <w:uiPriority w:val="32"/>
    <w:qFormat/>
    <w:rsid w:val="00BE56CD"/>
    <w:rPr>
      <w:b/>
      <w:bCs/>
      <w:smallCaps/>
      <w:color w:val="0F4761" w:themeColor="accent1" w:themeShade="BF"/>
      <w:spacing w:val="5"/>
    </w:rPr>
  </w:style>
  <w:style w:type="paragraph" w:styleId="Pagrindiniotekstotrauka2">
    <w:name w:val="Body Text Indent 2"/>
    <w:basedOn w:val="prastasis"/>
    <w:link w:val="Pagrindiniotekstotrauka2Diagrama"/>
    <w:semiHidden/>
    <w:rsid w:val="00BE56CD"/>
    <w:pPr>
      <w:spacing w:after="0" w:line="240" w:lineRule="auto"/>
      <w:ind w:firstLine="426"/>
    </w:pPr>
    <w:rPr>
      <w:rFonts w:ascii="Arial" w:eastAsia="Times New Roman" w:hAnsi="Arial" w:cs="Times New Roman"/>
      <w:kern w:val="0"/>
      <w:sz w:val="20"/>
      <w:szCs w:val="20"/>
      <w14:ligatures w14:val="none"/>
    </w:rPr>
  </w:style>
  <w:style w:type="character" w:customStyle="1" w:styleId="Pagrindiniotekstotrauka2Diagrama">
    <w:name w:val="Pagrindinio teksto įtrauka 2 Diagrama"/>
    <w:basedOn w:val="Numatytasispastraiposriftas"/>
    <w:link w:val="Pagrindiniotekstotrauka2"/>
    <w:semiHidden/>
    <w:rsid w:val="00BE56CD"/>
    <w:rPr>
      <w:rFonts w:ascii="Arial" w:eastAsia="Times New Roman" w:hAnsi="Arial" w:cs="Times New Roman"/>
      <w:kern w:val="0"/>
      <w:sz w:val="20"/>
      <w:szCs w:val="20"/>
      <w14:ligatures w14:val="none"/>
    </w:rPr>
  </w:style>
  <w:style w:type="table" w:styleId="Lentelstinklelis">
    <w:name w:val="Table Grid"/>
    <w:basedOn w:val="prastojilentel"/>
    <w:rsid w:val="00BE56C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1367</Words>
  <Characters>780</Characters>
  <Application>Microsoft Office Word</Application>
  <DocSecurity>0</DocSecurity>
  <Lines>6</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2</cp:revision>
  <dcterms:created xsi:type="dcterms:W3CDTF">2024-12-23T09:53:00Z</dcterms:created>
  <dcterms:modified xsi:type="dcterms:W3CDTF">2024-12-23T09:56:00Z</dcterms:modified>
</cp:coreProperties>
</file>