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387BEBB1" w:rsidR="00FC1393" w:rsidRDefault="003D0AFC" w:rsidP="00942543">
            <w:pPr>
              <w:jc w:val="both"/>
              <w:rPr>
                <w:kern w:val="2"/>
                <w:szCs w:val="24"/>
              </w:rPr>
            </w:pPr>
            <w:r w:rsidRPr="003D0AFC">
              <w:rPr>
                <w:kern w:val="2"/>
                <w:szCs w:val="24"/>
              </w:rPr>
              <w:t>Klaipėdos mieste mirusių (žuvusių) žmonių palaikų laikino laikymo (saugojimo)</w:t>
            </w:r>
            <w:r>
              <w:rPr>
                <w:kern w:val="2"/>
                <w:szCs w:val="24"/>
              </w:rPr>
              <w:t xml:space="preserve"> </w:t>
            </w:r>
            <w:r w:rsidR="00942543" w:rsidRPr="00942543">
              <w:rPr>
                <w:kern w:val="2"/>
                <w:szCs w:val="24"/>
              </w:rPr>
              <w:t>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22B807F2" w:rsidR="00FC1393" w:rsidRDefault="00C94C60">
            <w:pPr>
              <w:rPr>
                <w:color w:val="4472C4"/>
                <w:kern w:val="2"/>
                <w:szCs w:val="24"/>
              </w:rPr>
            </w:pPr>
            <w:r w:rsidRPr="0003729F">
              <w:rPr>
                <w:szCs w:val="24"/>
              </w:rPr>
              <w:t>Miesto tvarkymo skyriaus vyr. specialist</w:t>
            </w:r>
            <w:r w:rsidR="003132AC">
              <w:rPr>
                <w:szCs w:val="24"/>
              </w:rPr>
              <w:t>as</w:t>
            </w:r>
            <w:r w:rsidRPr="0003729F">
              <w:rPr>
                <w:szCs w:val="24"/>
              </w:rPr>
              <w:t xml:space="preserve"> </w:t>
            </w:r>
            <w:r w:rsidR="003132AC">
              <w:rPr>
                <w:szCs w:val="24"/>
              </w:rPr>
              <w:t>Audrius Braslauskas</w:t>
            </w:r>
            <w:r w:rsidRPr="0003729F">
              <w:rPr>
                <w:szCs w:val="24"/>
              </w:rPr>
              <w:t xml:space="preserve">, tel. </w:t>
            </w:r>
            <w:r w:rsidR="003132AC" w:rsidRPr="003132AC">
              <w:rPr>
                <w:szCs w:val="24"/>
              </w:rPr>
              <w:t>046319981</w:t>
            </w:r>
            <w:r w:rsidRPr="0003729F">
              <w:rPr>
                <w:szCs w:val="24"/>
              </w:rPr>
              <w:t xml:space="preserve">, el. p. </w:t>
            </w:r>
            <w:r w:rsidR="003132AC">
              <w:rPr>
                <w:szCs w:val="24"/>
              </w:rPr>
              <w:t>audrius.braslauskas</w:t>
            </w:r>
            <w:r w:rsidRPr="0003729F">
              <w:rPr>
                <w:szCs w:val="24"/>
              </w:rPr>
              <w:t>@klaipeda.lt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4C1FE416" w:rsidR="00C94C60" w:rsidRDefault="00446FDC">
            <w:pPr>
              <w:rPr>
                <w:kern w:val="2"/>
                <w:szCs w:val="24"/>
              </w:rPr>
            </w:pPr>
            <w:r>
              <w:rPr>
                <w:kern w:val="2"/>
                <w:szCs w:val="24"/>
              </w:rPr>
              <w:t>Tiekėjas įsipareigoja Sutartyje numatytomis sąlygomis suteikti Pirkėjui Paslaugas</w:t>
            </w:r>
            <w:r w:rsidR="00427D63">
              <w:rPr>
                <w:color w:val="4472C4"/>
                <w:kern w:val="2"/>
                <w:szCs w:val="24"/>
              </w:rPr>
              <w:t xml:space="preserve">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1E4312A2"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02FC6798" w:rsidR="00FC1393" w:rsidRDefault="003132AC">
            <w:pPr>
              <w:rPr>
                <w:kern w:val="2"/>
                <w:szCs w:val="24"/>
              </w:rPr>
            </w:pPr>
            <w:r w:rsidRPr="003D0AFC">
              <w:rPr>
                <w:kern w:val="2"/>
                <w:szCs w:val="24"/>
              </w:rPr>
              <w:t>Klaipėdos mieste mirusių (žuvusių) žmonių palaikų laikino laikymo (saugojimo)</w:t>
            </w:r>
            <w:r w:rsidRPr="003132AC">
              <w:rPr>
                <w:kern w:val="2"/>
                <w:szCs w:val="24"/>
              </w:rPr>
              <w:t xml:space="preserve"> paslaugos</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28F69DD0" w:rsidR="00FC1393" w:rsidRDefault="00D51E5C">
            <w:pPr>
              <w:rPr>
                <w:color w:val="4472C4"/>
                <w:szCs w:val="24"/>
              </w:rPr>
            </w:pPr>
            <w:r>
              <w:rPr>
                <w:szCs w:val="24"/>
              </w:rPr>
              <w:t xml:space="preserve">Tiekėjas Paslaugas įsipareigoja suteikti </w:t>
            </w:r>
            <w:r>
              <w:rPr>
                <w:b/>
                <w:szCs w:val="24"/>
              </w:rPr>
              <w:t>ne vėliau kaip per</w:t>
            </w:r>
            <w:r>
              <w:rPr>
                <w:szCs w:val="24"/>
              </w:rPr>
              <w:t xml:space="preserve"> </w:t>
            </w:r>
            <w:r w:rsidRPr="00B04740">
              <w:rPr>
                <w:b/>
                <w:bCs/>
                <w:szCs w:val="24"/>
              </w:rPr>
              <w:t>3</w:t>
            </w:r>
            <w:r w:rsidR="003132AC">
              <w:rPr>
                <w:b/>
                <w:bCs/>
                <w:szCs w:val="24"/>
              </w:rPr>
              <w:t>0</w:t>
            </w:r>
            <w:r w:rsidRPr="00B04740">
              <w:rPr>
                <w:b/>
                <w:bCs/>
                <w:szCs w:val="24"/>
              </w:rPr>
              <w:t xml:space="preserve"> mėnesi</w:t>
            </w:r>
            <w:r w:rsidR="003132AC">
              <w:rPr>
                <w:b/>
                <w:bCs/>
                <w:szCs w:val="24"/>
              </w:rPr>
              <w:t>ų</w:t>
            </w:r>
            <w:r w:rsidRPr="00AE6DB0">
              <w:rPr>
                <w:szCs w:val="24"/>
              </w:rPr>
              <w:t xml:space="preserve"> nuo Sutarties įsigaliojimo dienos pagal Techninėje specifikacijoje nustatytus reikalavimus.</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7F2C8B9" w14:textId="77777777" w:rsidR="00FC1393" w:rsidRDefault="00446FDC">
            <w:pPr>
              <w:jc w:val="both"/>
              <w:rPr>
                <w:kern w:val="2"/>
                <w:szCs w:val="24"/>
              </w:rPr>
            </w:pPr>
            <w:r>
              <w:rPr>
                <w:kern w:val="2"/>
                <w:szCs w:val="24"/>
              </w:rPr>
              <w:t>Netaikoma</w:t>
            </w:r>
          </w:p>
          <w:p w14:paraId="5AAE3B7D" w14:textId="25793AEF" w:rsidR="00FC1393" w:rsidRDefault="00FC1393">
            <w:pPr>
              <w:rPr>
                <w:szCs w:val="24"/>
              </w:rPr>
            </w:pP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374C95BB" w:rsidR="00FC1393" w:rsidRPr="007A475C" w:rsidRDefault="003E7592">
            <w:pPr>
              <w:rPr>
                <w:szCs w:val="24"/>
              </w:rPr>
            </w:pPr>
            <w:r>
              <w:rPr>
                <w:kern w:val="2"/>
                <w:szCs w:val="24"/>
              </w:rPr>
              <w:t>Netaikoma</w:t>
            </w:r>
            <w:r w:rsidR="00446FDC" w:rsidRPr="007A475C">
              <w:rPr>
                <w:kern w:val="2"/>
                <w:szCs w:val="24"/>
              </w:rPr>
              <w:t>.</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73B48553"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E5732">
              <w:rPr>
                <w:kern w:val="2"/>
                <w:szCs w:val="24"/>
              </w:rPr>
              <w:t xml:space="preserve"> ir </w:t>
            </w:r>
            <w:r w:rsidRPr="007A475C">
              <w:rPr>
                <w:szCs w:val="24"/>
              </w:rPr>
              <w:t>Sąskait</w:t>
            </w:r>
            <w:r w:rsidR="007E5732">
              <w:rPr>
                <w:szCs w:val="24"/>
              </w:rPr>
              <w:t>a</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EC09A98" w14:textId="665ABFE9" w:rsidR="00FC1393" w:rsidRPr="007E5732" w:rsidRDefault="00446FDC">
            <w:pPr>
              <w:rPr>
                <w:kern w:val="2"/>
                <w:szCs w:val="24"/>
              </w:rPr>
            </w:pPr>
            <w:r w:rsidRPr="00414D1D">
              <w:rPr>
                <w:kern w:val="2"/>
                <w:szCs w:val="24"/>
              </w:rPr>
              <w:t xml:space="preserve">Pradinės Sutarties vertė yra </w:t>
            </w:r>
            <w:r w:rsidR="00AB3653" w:rsidRPr="00AB3653">
              <w:rPr>
                <w:kern w:val="2"/>
                <w:szCs w:val="24"/>
              </w:rPr>
              <w:t>24 793,39</w:t>
            </w:r>
            <w:r w:rsidRPr="00414D1D">
              <w:rPr>
                <w:kern w:val="2"/>
                <w:szCs w:val="24"/>
              </w:rPr>
              <w:t xml:space="preserve"> Eur (</w:t>
            </w:r>
            <w:r w:rsidR="00237FF9">
              <w:rPr>
                <w:kern w:val="2"/>
                <w:szCs w:val="24"/>
              </w:rPr>
              <w:t xml:space="preserve">dvidešimt devyni tūkstančiai, septyni šimtai penkiasdešimt du eurai, </w:t>
            </w:r>
            <w:r w:rsidR="00414D1D" w:rsidRPr="00414D1D">
              <w:rPr>
                <w:kern w:val="2"/>
                <w:szCs w:val="24"/>
              </w:rPr>
              <w:t>7 ct</w:t>
            </w:r>
            <w:r w:rsidRPr="00414D1D">
              <w:rPr>
                <w:kern w:val="2"/>
                <w:szCs w:val="24"/>
              </w:rPr>
              <w:t>) be PVM.</w:t>
            </w:r>
          </w:p>
          <w:p w14:paraId="7DF79B13" w14:textId="13CE2AD5" w:rsidR="00FC1393" w:rsidRPr="00414D1D" w:rsidRDefault="00446FDC">
            <w:pPr>
              <w:rPr>
                <w:szCs w:val="24"/>
              </w:rPr>
            </w:pPr>
            <w:r w:rsidRPr="00414D1D">
              <w:rPr>
                <w:kern w:val="2"/>
                <w:szCs w:val="24"/>
              </w:rPr>
              <w:t xml:space="preserve">PVM sudaro </w:t>
            </w:r>
            <w:r w:rsidR="00AB3653">
              <w:rPr>
                <w:kern w:val="2"/>
                <w:szCs w:val="24"/>
              </w:rPr>
              <w:t>5</w:t>
            </w:r>
            <w:r w:rsidR="007E5732">
              <w:rPr>
                <w:kern w:val="2"/>
                <w:szCs w:val="24"/>
              </w:rPr>
              <w:t xml:space="preserve"> </w:t>
            </w:r>
            <w:r w:rsidR="007E5732" w:rsidRPr="007E5732">
              <w:rPr>
                <w:kern w:val="2"/>
                <w:szCs w:val="24"/>
              </w:rPr>
              <w:t>2</w:t>
            </w:r>
            <w:r w:rsidR="00AB3653">
              <w:rPr>
                <w:kern w:val="2"/>
                <w:szCs w:val="24"/>
              </w:rPr>
              <w:t>06</w:t>
            </w:r>
            <w:r w:rsidR="007E5732">
              <w:rPr>
                <w:kern w:val="2"/>
                <w:szCs w:val="24"/>
              </w:rPr>
              <w:t>,</w:t>
            </w:r>
            <w:r w:rsidR="00AB3653">
              <w:rPr>
                <w:kern w:val="2"/>
                <w:szCs w:val="24"/>
              </w:rPr>
              <w:t>61</w:t>
            </w:r>
            <w:r w:rsidRPr="00414D1D">
              <w:rPr>
                <w:kern w:val="2"/>
                <w:szCs w:val="24"/>
              </w:rPr>
              <w:t xml:space="preserve"> Eur (</w:t>
            </w:r>
            <w:r w:rsidR="00237FF9">
              <w:rPr>
                <w:kern w:val="2"/>
                <w:szCs w:val="24"/>
              </w:rPr>
              <w:t>šeši tūkstančiai, du šimtai keturiasdešimt septyni eurai</w:t>
            </w:r>
            <w:r w:rsidR="00414D1D" w:rsidRPr="00414D1D">
              <w:rPr>
                <w:kern w:val="2"/>
                <w:szCs w:val="24"/>
              </w:rPr>
              <w:t xml:space="preserve">, </w:t>
            </w:r>
            <w:r w:rsidR="00237FF9">
              <w:rPr>
                <w:kern w:val="2"/>
                <w:szCs w:val="24"/>
              </w:rPr>
              <w:t>9</w:t>
            </w:r>
            <w:r w:rsidR="00414D1D" w:rsidRPr="00414D1D">
              <w:rPr>
                <w:kern w:val="2"/>
                <w:szCs w:val="24"/>
              </w:rPr>
              <w:t>3 ct</w:t>
            </w:r>
            <w:r w:rsidRPr="00414D1D">
              <w:rPr>
                <w:kern w:val="2"/>
                <w:szCs w:val="24"/>
              </w:rPr>
              <w:t>).</w:t>
            </w:r>
          </w:p>
          <w:p w14:paraId="1F0515C0" w14:textId="75523DF1" w:rsidR="00FC1393" w:rsidRPr="00414D1D" w:rsidRDefault="00446FDC">
            <w:pPr>
              <w:rPr>
                <w:szCs w:val="24"/>
              </w:rPr>
            </w:pPr>
            <w:r w:rsidRPr="00414D1D">
              <w:rPr>
                <w:kern w:val="2"/>
                <w:szCs w:val="24"/>
              </w:rPr>
              <w:t xml:space="preserve">Sutarties kaina yra </w:t>
            </w:r>
            <w:r w:rsidR="007E5732">
              <w:rPr>
                <w:kern w:val="2"/>
                <w:szCs w:val="24"/>
              </w:rPr>
              <w:t>3</w:t>
            </w:r>
            <w:r w:rsidR="00AB3653">
              <w:rPr>
                <w:kern w:val="2"/>
                <w:szCs w:val="24"/>
              </w:rPr>
              <w:t>0</w:t>
            </w:r>
            <w:r w:rsidR="00414D1D" w:rsidRPr="00414D1D">
              <w:rPr>
                <w:kern w:val="2"/>
                <w:szCs w:val="24"/>
              </w:rPr>
              <w:t> 000,00</w:t>
            </w:r>
            <w:r w:rsidRPr="00414D1D">
              <w:rPr>
                <w:kern w:val="2"/>
                <w:szCs w:val="24"/>
              </w:rPr>
              <w:t xml:space="preserve"> Eur (</w:t>
            </w:r>
            <w:r w:rsidR="00237FF9">
              <w:rPr>
                <w:kern w:val="2"/>
                <w:szCs w:val="24"/>
              </w:rPr>
              <w:t>trisdešimt šeši tūkstančiai</w:t>
            </w:r>
            <w:r w:rsidR="00414D1D" w:rsidRPr="00414D1D">
              <w:rPr>
                <w:kern w:val="2"/>
                <w:szCs w:val="24"/>
              </w:rPr>
              <w:t xml:space="preserve"> eurų</w:t>
            </w:r>
            <w:r w:rsidR="00237FF9">
              <w:rPr>
                <w:kern w:val="2"/>
                <w:szCs w:val="24"/>
              </w:rPr>
              <w:t>, 00 centų</w:t>
            </w:r>
            <w:r w:rsidRPr="00414D1D">
              <w:rPr>
                <w:kern w:val="2"/>
                <w:szCs w:val="24"/>
              </w:rPr>
              <w:t>) su PVM.</w:t>
            </w:r>
          </w:p>
          <w:p w14:paraId="5BD00F6E" w14:textId="77777777" w:rsidR="00923675" w:rsidRDefault="00923675">
            <w:pPr>
              <w:rPr>
                <w:kern w:val="2"/>
                <w:szCs w:val="24"/>
              </w:rPr>
            </w:pPr>
          </w:p>
          <w:p w14:paraId="6944619A" w14:textId="111C8F20" w:rsidR="00FC1393" w:rsidRPr="007A475C"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Pr="007A475C">
              <w:rPr>
                <w:kern w:val="2"/>
                <w:szCs w:val="24"/>
              </w:rPr>
              <w:t xml:space="preserve">. Pirkėjas perka </w:t>
            </w:r>
            <w:r w:rsidRPr="007A475C">
              <w:rPr>
                <w:szCs w:val="24"/>
              </w:rPr>
              <w:t>Paslaugas</w:t>
            </w:r>
            <w:r w:rsidRPr="007A475C">
              <w:rPr>
                <w:kern w:val="2"/>
                <w:szCs w:val="24"/>
              </w:rPr>
              <w:t xml:space="preserve"> pagal poreikį Sutartyje arba jos priede Nr. </w:t>
            </w:r>
            <w:r w:rsidR="007A475C" w:rsidRPr="007A475C">
              <w:rPr>
                <w:kern w:val="2"/>
                <w:szCs w:val="24"/>
              </w:rPr>
              <w:t>1</w:t>
            </w:r>
            <w:r w:rsidRPr="007A475C">
              <w:rPr>
                <w:kern w:val="2"/>
                <w:szCs w:val="24"/>
              </w:rPr>
              <w:t xml:space="preserve"> nurodytais įkainiais, </w:t>
            </w:r>
            <w:r w:rsidRPr="007A475C">
              <w:rPr>
                <w:kern w:val="2"/>
                <w:szCs w:val="24"/>
              </w:rPr>
              <w:lastRenderedPageBreak/>
              <w:t xml:space="preserve">neviršijant Sutarties kainos. Sutartyje arba jos priede Nr. </w:t>
            </w:r>
            <w:r w:rsidR="007A475C" w:rsidRPr="007A475C">
              <w:rPr>
                <w:kern w:val="2"/>
                <w:szCs w:val="24"/>
              </w:rPr>
              <w:t>1</w:t>
            </w:r>
            <w:r w:rsidRPr="007A475C">
              <w:rPr>
                <w:kern w:val="2"/>
                <w:szCs w:val="24"/>
              </w:rPr>
              <w:t xml:space="preserve"> atskirose eilutėse nurodytas </w:t>
            </w:r>
            <w:r w:rsidRPr="007A475C">
              <w:rPr>
                <w:szCs w:val="24"/>
              </w:rPr>
              <w:t>Paslaugų</w:t>
            </w:r>
            <w:r w:rsidRPr="007A475C">
              <w:rPr>
                <w:kern w:val="2"/>
                <w:szCs w:val="24"/>
              </w:rPr>
              <w:t xml:space="preserve"> kiekis gali būti keičiamas (didėti ar mažėti).</w:t>
            </w:r>
          </w:p>
          <w:p w14:paraId="31D94EB1" w14:textId="734BBA77" w:rsidR="00FC1393" w:rsidRPr="007A475C" w:rsidRDefault="00446FDC">
            <w:pPr>
              <w:rPr>
                <w:kern w:val="2"/>
                <w:szCs w:val="24"/>
              </w:rPr>
            </w:pPr>
            <w:r w:rsidRPr="007A475C">
              <w:rPr>
                <w:kern w:val="2"/>
                <w:szCs w:val="24"/>
              </w:rPr>
              <w:t>Pirkėjas neįsipareigoja išpirkti preliminaraus Paslaugų kiekio ar bet kokios jo dalies</w:t>
            </w:r>
            <w:r w:rsidR="007A475C" w:rsidRPr="007A475C">
              <w:rPr>
                <w:kern w:val="2"/>
                <w:szCs w:val="24"/>
              </w:rPr>
              <w:t>.</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22018983" w14:textId="1076DC3F" w:rsidR="00FC1393" w:rsidRPr="00F762A5" w:rsidRDefault="00201B03">
            <w:pPr>
              <w:rPr>
                <w:kern w:val="2"/>
                <w:szCs w:val="24"/>
              </w:rPr>
            </w:pPr>
            <w:r>
              <w:rPr>
                <w:kern w:val="2"/>
                <w:szCs w:val="24"/>
              </w:rPr>
              <w:t>5.3.1</w:t>
            </w:r>
            <w:r w:rsidR="00FC6AB5" w:rsidRPr="00F762A5">
              <w:rPr>
                <w:kern w:val="2"/>
                <w:szCs w:val="24"/>
              </w:rPr>
              <w:t xml:space="preserve">. </w:t>
            </w:r>
            <w:r w:rsidR="00446FDC" w:rsidRPr="00F762A5">
              <w:rPr>
                <w:kern w:val="2"/>
                <w:szCs w:val="24"/>
              </w:rPr>
              <w:t>dėl PVM tarifo pasikeitimo</w:t>
            </w:r>
            <w:r>
              <w:rPr>
                <w:kern w:val="2"/>
                <w:szCs w:val="24"/>
              </w:rPr>
              <w:t>.</w:t>
            </w:r>
          </w:p>
          <w:p w14:paraId="17F9FB9A" w14:textId="7E6C77DD" w:rsidR="002663D0" w:rsidRPr="00ED5B5B" w:rsidRDefault="002663D0">
            <w:pPr>
              <w:rPr>
                <w:kern w:val="2"/>
                <w:szCs w:val="24"/>
                <w:highlight w:val="yellow"/>
              </w:rPr>
            </w:pP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43691B" w14:textId="1FA98785" w:rsidR="00FC1393" w:rsidRDefault="00201B03" w:rsidP="00201B03">
            <w:pPr>
              <w:rPr>
                <w:szCs w:val="24"/>
              </w:rPr>
            </w:pPr>
            <w:r>
              <w:rPr>
                <w:kern w:val="2"/>
                <w:szCs w:val="24"/>
              </w:rPr>
              <w:t>Netaikoma</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70333BA9" w:rsidR="00FC1393" w:rsidRDefault="00FC1393">
            <w:pPr>
              <w:rPr>
                <w:b/>
                <w:kern w:val="2"/>
                <w:szCs w:val="24"/>
              </w:rPr>
            </w:pPr>
          </w:p>
        </w:tc>
        <w:tc>
          <w:tcPr>
            <w:tcW w:w="6441" w:type="dxa"/>
            <w:gridSpan w:val="2"/>
          </w:tcPr>
          <w:p w14:paraId="2712078C" w14:textId="77777777" w:rsidR="006621F5" w:rsidRPr="006621F5" w:rsidRDefault="00AB3653" w:rsidP="006621F5">
            <w:pPr>
              <w:rPr>
                <w:szCs w:val="24"/>
              </w:rPr>
            </w:pPr>
            <w:r w:rsidRPr="00AB3653">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w:t>
            </w:r>
            <w:r w:rsidR="006621F5">
              <w:rPr>
                <w:szCs w:val="24"/>
              </w:rPr>
              <w:t xml:space="preserve"> </w:t>
            </w:r>
            <w:r w:rsidR="006621F5" w:rsidRPr="006621F5">
              <w:rPr>
                <w:szCs w:val="24"/>
              </w:rPr>
              <w:t>procentų. Pirmosios peržiūros terminas netaikomas ir peržiūros dažnumas nėra ribojamas.</w:t>
            </w:r>
          </w:p>
          <w:p w14:paraId="79B847A5" w14:textId="77777777" w:rsidR="006621F5" w:rsidRPr="006621F5" w:rsidRDefault="006621F5" w:rsidP="006621F5">
            <w:pPr>
              <w:rPr>
                <w:szCs w:val="24"/>
              </w:rPr>
            </w:pPr>
            <w:r w:rsidRPr="006621F5">
              <w:rPr>
                <w:szCs w:val="24"/>
              </w:rPr>
              <w:t>5.3.3.2. Sutarties kaina peržiūrima tik tai Sutarties daliai, kuri nėra išpirkta, t. y. Paslaugoms, kurios nėra priimtos ir apmokėtos. Vėlesnė Sutarties kainos peržiūra negali apimti laikotarpio, už kurį jau buvo atlikta peržiūra.</w:t>
            </w:r>
          </w:p>
          <w:p w14:paraId="2DA17137" w14:textId="77777777" w:rsidR="006621F5" w:rsidRPr="006621F5" w:rsidRDefault="006621F5" w:rsidP="006621F5">
            <w:pPr>
              <w:rPr>
                <w:szCs w:val="24"/>
              </w:rPr>
            </w:pPr>
            <w:r w:rsidRPr="006621F5">
              <w:rPr>
                <w:szCs w:val="24"/>
              </w:rPr>
              <w:t>5.3.3.3. Jeigu Paslaugų teikimas vėluoja dėl Tiekėjo kaltės, uždelstų suteikti Paslaugų kaina nėra perskaičiuojama dėl kainų lygio kilimo (gali būti mažinami, tačiau negali būti didinami).</w:t>
            </w:r>
          </w:p>
          <w:p w14:paraId="25811097" w14:textId="77777777" w:rsidR="006621F5" w:rsidRPr="006621F5" w:rsidRDefault="006621F5" w:rsidP="006621F5">
            <w:pPr>
              <w:rPr>
                <w:szCs w:val="24"/>
              </w:rPr>
            </w:pPr>
            <w:r w:rsidRPr="006621F5">
              <w:rPr>
                <w:szCs w:val="24"/>
              </w:rPr>
              <w:t xml:space="preserve">5.3.3.4. Atlikdamos Sutarties kainos peržiūrą Šalys vadovaujasi Valstybės duomenų agentūros viešai Oficialiosios statistikos portale paskelbtais Rodiklių duomenų bazės duomenimis arba Valstybės duomenų agentūros duomenų bazės duomenimis. Šiuos indeksus galima rasti (žingsniai): </w:t>
            </w:r>
            <w:hyperlink r:id="rId24" w:anchor="/" w:history="1">
              <w:r w:rsidRPr="006621F5">
                <w:rPr>
                  <w:rStyle w:val="Hipersaitas"/>
                  <w:szCs w:val="24"/>
                </w:rPr>
                <w:t>https://osp.stat.gov.lt/statistiniu-rodikliu-analize#/</w:t>
              </w:r>
            </w:hyperlink>
            <w:r w:rsidRPr="006621F5">
              <w:rPr>
                <w:szCs w:val="24"/>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Sveikata → Pažymima „0622 Odontologijos paslaugos“ → Nurodomas laikotarpis. Iš kitos Šalies nereikalaujama pateikti oficialaus Valstybės duomenų agentūros ar kitos institucijos išduoto dokumento ar patvirtinimo.</w:t>
            </w:r>
          </w:p>
          <w:p w14:paraId="636640E1" w14:textId="77777777" w:rsidR="006621F5" w:rsidRPr="006621F5" w:rsidRDefault="006621F5" w:rsidP="006621F5">
            <w:pPr>
              <w:rPr>
                <w:szCs w:val="24"/>
              </w:rPr>
            </w:pPr>
            <w:r w:rsidRPr="006621F5">
              <w:rPr>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4D3D147" w14:textId="77777777" w:rsidR="006621F5" w:rsidRPr="006621F5" w:rsidRDefault="006621F5" w:rsidP="006621F5">
            <w:pPr>
              <w:rPr>
                <w:szCs w:val="24"/>
              </w:rPr>
            </w:pPr>
            <w:r w:rsidRPr="006621F5">
              <w:rPr>
                <w:szCs w:val="24"/>
              </w:rPr>
              <w:t>5.3.3.6. Nauja Sutarties kaina apskaičiuojami pagal žemiau pateiktą formulę:</w:t>
            </w:r>
          </w:p>
          <w:p w14:paraId="2D106CF5" w14:textId="7D9B821C" w:rsidR="006621F5" w:rsidRPr="006621F5" w:rsidRDefault="006621F5" w:rsidP="006621F5">
            <w:pPr>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Pr="006621F5">
              <w:rPr>
                <w:szCs w:val="24"/>
              </w:rPr>
              <w:t>, kur a – kaina (Eur be PVM) (jei peržiūra jau buvo atlikta, tai po paskutinio perskaičiavimo)</w:t>
            </w:r>
          </w:p>
          <w:p w14:paraId="6A30B683" w14:textId="77777777" w:rsidR="006621F5" w:rsidRPr="006621F5" w:rsidRDefault="006621F5" w:rsidP="006621F5">
            <w:pPr>
              <w:rPr>
                <w:szCs w:val="24"/>
              </w:rPr>
            </w:pPr>
            <w:r w:rsidRPr="006621F5">
              <w:rPr>
                <w:szCs w:val="24"/>
              </w:rPr>
              <w:t>a</w:t>
            </w:r>
            <w:r w:rsidRPr="006621F5">
              <w:rPr>
                <w:szCs w:val="24"/>
                <w:vertAlign w:val="subscript"/>
              </w:rPr>
              <w:t>1</w:t>
            </w:r>
            <w:r w:rsidRPr="006621F5">
              <w:rPr>
                <w:szCs w:val="24"/>
              </w:rPr>
              <w:t xml:space="preserve"> – perskaičiuota (pakeista) kaina (Eur be PVM)</w:t>
            </w:r>
          </w:p>
          <w:p w14:paraId="69D6B2AD" w14:textId="77777777" w:rsidR="006621F5" w:rsidRPr="006621F5" w:rsidRDefault="006621F5" w:rsidP="006621F5">
            <w:pPr>
              <w:rPr>
                <w:szCs w:val="24"/>
              </w:rPr>
            </w:pPr>
            <w:r w:rsidRPr="006621F5">
              <w:rPr>
                <w:szCs w:val="24"/>
              </w:rPr>
              <w:t>k – pagal vartotojų kainų indeksą „0622 Odontologijos paslaugos“ apskaičiuotas Vartojimo prekių ir paslaugų kainų pokytis (padidėjimas arba sumažėjimas) (%). „k“ reikšmė skaičiuojama pagal formulę:</w:t>
            </w:r>
          </w:p>
          <w:p w14:paraId="6C91970C" w14:textId="5D52887C" w:rsidR="006621F5" w:rsidRPr="006621F5" w:rsidRDefault="006621F5" w:rsidP="006621F5">
            <w:pPr>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6621F5">
              <w:rPr>
                <w:szCs w:val="24"/>
              </w:rPr>
              <w:t>, (proc.) kur</w:t>
            </w:r>
          </w:p>
          <w:p w14:paraId="285C9F65" w14:textId="77777777" w:rsidR="006621F5" w:rsidRPr="006621F5" w:rsidRDefault="006621F5" w:rsidP="006621F5">
            <w:pPr>
              <w:rPr>
                <w:szCs w:val="24"/>
              </w:rPr>
            </w:pPr>
            <w:proofErr w:type="spellStart"/>
            <w:r w:rsidRPr="006621F5">
              <w:rPr>
                <w:szCs w:val="24"/>
              </w:rPr>
              <w:t>Ind</w:t>
            </w:r>
            <w:r w:rsidRPr="006621F5">
              <w:rPr>
                <w:szCs w:val="24"/>
                <w:vertAlign w:val="subscript"/>
              </w:rPr>
              <w:t>naujausias</w:t>
            </w:r>
            <w:proofErr w:type="spellEnd"/>
            <w:r w:rsidRPr="006621F5">
              <w:rPr>
                <w:szCs w:val="24"/>
              </w:rPr>
              <w:t xml:space="preserve"> – kreipimosi dėl kainos peržiūros išsiuntimo kitai Šaliai dieną paskelbtas naujausias vartojimo prekių ir paslaugų indeksas „0622 Odontologijos paslaugos“.</w:t>
            </w:r>
          </w:p>
          <w:p w14:paraId="045BBF3C" w14:textId="77777777" w:rsidR="006621F5" w:rsidRPr="006621F5" w:rsidRDefault="006621F5" w:rsidP="006621F5">
            <w:pPr>
              <w:rPr>
                <w:szCs w:val="24"/>
              </w:rPr>
            </w:pPr>
            <w:proofErr w:type="spellStart"/>
            <w:r w:rsidRPr="006621F5">
              <w:rPr>
                <w:szCs w:val="24"/>
              </w:rPr>
              <w:t>Ind</w:t>
            </w:r>
            <w:r w:rsidRPr="006621F5">
              <w:rPr>
                <w:szCs w:val="24"/>
                <w:vertAlign w:val="subscript"/>
              </w:rPr>
              <w:t>pradžia</w:t>
            </w:r>
            <w:proofErr w:type="spellEnd"/>
            <w:r w:rsidRPr="006621F5">
              <w:rPr>
                <w:szCs w:val="24"/>
              </w:rPr>
              <w:t xml:space="preserve"> – laikotarpio pradžios datos (mėnesio) vartojimo prekių ir paslaugų indeksas „0622 Odontologijos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FBF777" w14:textId="77777777" w:rsidR="00FC1393" w:rsidRDefault="006621F5" w:rsidP="006621F5">
            <w:pPr>
              <w:rPr>
                <w:szCs w:val="24"/>
              </w:rPr>
            </w:pPr>
            <w:r w:rsidRPr="006621F5">
              <w:rPr>
                <w:szCs w:val="24"/>
              </w:rPr>
              <w:t xml:space="preserve">5.3.3.7. Skaičiavimams indeksų reikšmės imamos </w:t>
            </w:r>
            <w:r w:rsidRPr="006621F5">
              <w:rPr>
                <w:b/>
                <w:szCs w:val="24"/>
              </w:rPr>
              <w:t>keturių</w:t>
            </w:r>
            <w:r w:rsidRPr="006621F5">
              <w:rPr>
                <w:szCs w:val="24"/>
              </w:rPr>
              <w:t xml:space="preserve"> skaitmenų po kablelio tikslumu. Apskaičiuotas pokytis (k) tolimesniems skaičiavimams naudojamas suapvalinus iki </w:t>
            </w:r>
            <w:r w:rsidRPr="006621F5">
              <w:rPr>
                <w:b/>
                <w:szCs w:val="24"/>
              </w:rPr>
              <w:t>vieno</w:t>
            </w:r>
            <w:r w:rsidRPr="006621F5">
              <w:rPr>
                <w:szCs w:val="24"/>
              </w:rPr>
              <w:t xml:space="preserve"> skaitmens po kablelio, o apskaičiuotas įkainis „a</w:t>
            </w:r>
            <w:r w:rsidRPr="006621F5">
              <w:rPr>
                <w:szCs w:val="24"/>
                <w:vertAlign w:val="subscript"/>
              </w:rPr>
              <w:t>1</w:t>
            </w:r>
            <w:r w:rsidRPr="006621F5">
              <w:rPr>
                <w:szCs w:val="24"/>
              </w:rPr>
              <w:t xml:space="preserve">“ suapvalinamas iki </w:t>
            </w:r>
            <w:r w:rsidRPr="006621F5">
              <w:rPr>
                <w:b/>
                <w:szCs w:val="24"/>
              </w:rPr>
              <w:t xml:space="preserve">dviejų </w:t>
            </w:r>
            <w:r w:rsidRPr="006621F5">
              <w:rPr>
                <w:szCs w:val="24"/>
              </w:rPr>
              <w:t>skaitmenų po kablelio</w:t>
            </w:r>
            <w:r>
              <w:rPr>
                <w:szCs w:val="24"/>
              </w:rPr>
              <w:t>.</w:t>
            </w:r>
          </w:p>
          <w:p w14:paraId="12515CCF" w14:textId="77777777" w:rsidR="006621F5" w:rsidRPr="006621F5" w:rsidRDefault="006621F5" w:rsidP="006621F5">
            <w:pPr>
              <w:rPr>
                <w:szCs w:val="24"/>
                <w:lang w:eastAsia="lt-LT"/>
              </w:rPr>
            </w:pPr>
            <w:r w:rsidRPr="006621F5">
              <w:rPr>
                <w:szCs w:val="24"/>
                <w:lang w:eastAsia="lt-LT"/>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w:t>
            </w:r>
            <w:r w:rsidRPr="006621F5">
              <w:rPr>
                <w:szCs w:val="24"/>
                <w:lang w:eastAsia="lt-LT"/>
              </w:rPr>
              <w:lastRenderedPageBreak/>
              <w:t>nurodyti kito indekso ar prašyti perskaičiavimo pagal kitą indeksą nei nurodytas šioje procedūroje.</w:t>
            </w:r>
          </w:p>
          <w:p w14:paraId="56623D1A" w14:textId="77777777" w:rsidR="006621F5" w:rsidRPr="006621F5" w:rsidRDefault="006621F5" w:rsidP="006621F5">
            <w:pPr>
              <w:rPr>
                <w:szCs w:val="24"/>
                <w:lang w:eastAsia="lt-LT"/>
              </w:rPr>
            </w:pPr>
            <w:r w:rsidRPr="006621F5">
              <w:rPr>
                <w:szCs w:val="24"/>
                <w:lang w:eastAsia="lt-LT"/>
              </w:rPr>
              <w:t>5.3.3.9. Susitarimas turi būti sudarytas per 10 (dešimt) darbo dienų nuo Šalies pateikto tinkamo prašymo perskaičiuoti Sutarties kainą gavimo dienos.</w:t>
            </w:r>
          </w:p>
          <w:p w14:paraId="5BD9410F" w14:textId="11CEE85D" w:rsidR="006621F5" w:rsidRPr="00226A80" w:rsidRDefault="006621F5" w:rsidP="006621F5">
            <w:pPr>
              <w:rPr>
                <w:szCs w:val="24"/>
                <w:lang w:eastAsia="lt-LT"/>
              </w:rPr>
            </w:pPr>
            <w:r w:rsidRPr="006621F5">
              <w:rPr>
                <w:szCs w:val="24"/>
                <w:lang w:eastAsia="lt-LT"/>
              </w:rPr>
              <w:t>5.3.3.10. 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t>5.3.5. Sutarties kainos / įkainių peržiūra dėl minimalaus mėnesinio atlyginimo pasikeitimo</w:t>
            </w:r>
          </w:p>
        </w:tc>
        <w:tc>
          <w:tcPr>
            <w:tcW w:w="6441" w:type="dxa"/>
            <w:gridSpan w:val="2"/>
          </w:tcPr>
          <w:p w14:paraId="47C6CA2C" w14:textId="505B5266" w:rsidR="00345FEC" w:rsidRDefault="00A75DDF" w:rsidP="00345FEC">
            <w:pPr>
              <w:rPr>
                <w:kern w:val="2"/>
                <w:szCs w:val="24"/>
              </w:rPr>
            </w:pPr>
            <w:r>
              <w:rPr>
                <w:szCs w:val="24"/>
              </w:rPr>
              <w:t>Netaikoma</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12A62ABC" w:rsidR="00FC1393" w:rsidRPr="006621F5" w:rsidRDefault="0015729C" w:rsidP="006621F5">
            <w:pPr>
              <w:rPr>
                <w:kern w:val="2"/>
                <w:szCs w:val="24"/>
              </w:rPr>
            </w:pPr>
            <w:r w:rsidRPr="001E4F07">
              <w:rPr>
                <w:kern w:val="2"/>
                <w:szCs w:val="24"/>
              </w:rPr>
              <w:t xml:space="preserve">Apmokėjimo sąlygos: </w:t>
            </w:r>
            <w:r w:rsidR="006621F5" w:rsidRPr="001E4F07">
              <w:rPr>
                <w:kern w:val="2"/>
                <w:szCs w:val="24"/>
              </w:rPr>
              <w:t>už suteiktas paslaugas mokama kartą per mėnesį.</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lastRenderedPageBreak/>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5E593CB4" w:rsidR="000C709B" w:rsidRPr="000C709B" w:rsidRDefault="000C709B" w:rsidP="000C709B">
            <w:pPr>
              <w:rPr>
                <w:color w:val="000000"/>
                <w:szCs w:val="24"/>
                <w:lang w:val="lt"/>
              </w:rPr>
            </w:pPr>
            <w:r w:rsidRPr="000C709B">
              <w:rPr>
                <w:color w:val="000000"/>
                <w:szCs w:val="24"/>
                <w:lang w:val="lt"/>
              </w:rPr>
              <w:t xml:space="preserve">9.2.1. Jeigu Tiekėjas vėluoja suteikti Paslaugas arba nevykdo kitų sutartinių įsipareigojimų, Pirkėjas nuo kitos nei nustatytas terminas dienos Tiekėjui skaičiuoja </w:t>
            </w:r>
            <w:r w:rsidRPr="001E6954">
              <w:rPr>
                <w:color w:val="000000"/>
                <w:szCs w:val="24"/>
                <w:lang w:val="lt"/>
              </w:rPr>
              <w:t>0,</w:t>
            </w:r>
            <w:r w:rsidR="001E6954" w:rsidRPr="001E6954">
              <w:rPr>
                <w:color w:val="000000"/>
                <w:szCs w:val="24"/>
                <w:lang w:val="lt"/>
              </w:rPr>
              <w:t>2</w:t>
            </w:r>
            <w:r w:rsidRPr="000C709B">
              <w:rPr>
                <w:color w:val="000000"/>
                <w:szCs w:val="24"/>
                <w:lang w:val="lt"/>
              </w:rPr>
              <w:t xml:space="preserve"> (</w:t>
            </w:r>
            <w:r w:rsidR="00684FB1">
              <w:rPr>
                <w:color w:val="000000"/>
                <w:szCs w:val="24"/>
                <w:lang w:val="lt"/>
              </w:rPr>
              <w:t>dviejų</w:t>
            </w:r>
            <w:r w:rsidRPr="000C709B">
              <w:rPr>
                <w:color w:val="000000"/>
                <w:szCs w:val="24"/>
                <w:lang w:val="lt"/>
              </w:rPr>
              <w:t xml:space="preserve"> dešimt</w:t>
            </w:r>
            <w:r w:rsidR="00684FB1">
              <w:rPr>
                <w:color w:val="000000"/>
                <w:szCs w:val="24"/>
                <w:lang w:val="lt"/>
              </w:rPr>
              <w:t>ųjų</w:t>
            </w:r>
            <w:r w:rsidRPr="000C709B">
              <w:rPr>
                <w:color w:val="000000"/>
                <w:szCs w:val="24"/>
                <w:lang w:val="lt"/>
              </w:rPr>
              <w:t>)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ED3CEF" w14:textId="77777777" w:rsidR="000C709B" w:rsidRPr="00BC3141" w:rsidRDefault="000C709B" w:rsidP="000C709B">
            <w:pPr>
              <w:rPr>
                <w:bCs/>
                <w:kern w:val="2"/>
                <w:szCs w:val="24"/>
              </w:rPr>
            </w:pPr>
            <w:r w:rsidRPr="00BC314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BC3141">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36334D38" w14:textId="269023C7" w:rsidR="00FC1393" w:rsidRDefault="0049163B">
            <w:pPr>
              <w:rPr>
                <w:bCs/>
                <w:kern w:val="2"/>
                <w:szCs w:val="24"/>
              </w:rPr>
            </w:pPr>
            <w:r w:rsidRPr="0049163B">
              <w:rPr>
                <w:bCs/>
                <w:color w:val="000000"/>
                <w:kern w:val="2"/>
                <w:szCs w:val="24"/>
              </w:rPr>
              <w:t xml:space="preserve">Už Specialiųjų sąlygų 13.1. p. pažeidimą taikoma </w:t>
            </w:r>
            <w:r>
              <w:rPr>
                <w:bCs/>
                <w:color w:val="000000"/>
                <w:kern w:val="2"/>
                <w:szCs w:val="24"/>
              </w:rPr>
              <w:t>1</w:t>
            </w:r>
            <w:r w:rsidRPr="0049163B">
              <w:rPr>
                <w:bCs/>
                <w:color w:val="000000"/>
                <w:kern w:val="2"/>
                <w:szCs w:val="24"/>
              </w:rPr>
              <w:t>00 (dviejų šimtų) Eur bauda už kiekvieną nustatytą atvejį</w:t>
            </w:r>
            <w:r>
              <w:rPr>
                <w:bCs/>
                <w:color w:val="000000"/>
                <w:kern w:val="2"/>
                <w:szCs w:val="24"/>
              </w:rPr>
              <w:t>.</w:t>
            </w: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lastRenderedPageBreak/>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9.7. Tiekėjui taikomos netesybos dėl pirkimo dokumentuose nustatytų 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4EC757C4" w:rsidR="00FC1393" w:rsidRPr="00F0073B" w:rsidRDefault="00F0073B" w:rsidP="004D70DB">
            <w:pPr>
              <w:rPr>
                <w:bCs/>
                <w:color w:val="4472C4"/>
                <w:kern w:val="2"/>
                <w:szCs w:val="24"/>
              </w:rPr>
            </w:pPr>
            <w:r w:rsidRPr="00F0073B">
              <w:rPr>
                <w:color w:val="000000" w:themeColor="text1"/>
                <w:kern w:val="2"/>
                <w:szCs w:val="24"/>
              </w:rPr>
              <w:t xml:space="preserve">Tiekėjui nustatoma </w:t>
            </w:r>
            <w:r w:rsidR="001E6954">
              <w:rPr>
                <w:color w:val="000000" w:themeColor="text1"/>
                <w:kern w:val="2"/>
                <w:szCs w:val="24"/>
              </w:rPr>
              <w:t>2</w:t>
            </w:r>
            <w:r w:rsidRPr="00F0073B">
              <w:rPr>
                <w:color w:val="000000" w:themeColor="text1"/>
                <w:kern w:val="2"/>
                <w:szCs w:val="24"/>
              </w:rPr>
              <w:t>00 (</w:t>
            </w:r>
            <w:r w:rsidR="00684FB1">
              <w:rPr>
                <w:color w:val="000000" w:themeColor="text1"/>
                <w:kern w:val="2"/>
                <w:szCs w:val="24"/>
              </w:rPr>
              <w:t>du</w:t>
            </w:r>
            <w:r w:rsidRPr="00F0073B">
              <w:rPr>
                <w:color w:val="000000" w:themeColor="text1"/>
                <w:kern w:val="2"/>
                <w:szCs w:val="24"/>
              </w:rPr>
              <w:t xml:space="preserve"> šimtai) Eur vertės bauda už nekokybiška</w:t>
            </w:r>
            <w:r w:rsidR="001E6954">
              <w:rPr>
                <w:color w:val="000000" w:themeColor="text1"/>
                <w:kern w:val="2"/>
                <w:szCs w:val="24"/>
              </w:rPr>
              <w:t xml:space="preserve">i suteiktas </w:t>
            </w:r>
            <w:r w:rsidRPr="00F0073B">
              <w:rPr>
                <w:color w:val="000000" w:themeColor="text1"/>
                <w:kern w:val="2"/>
                <w:szCs w:val="24"/>
              </w:rPr>
              <w:t>paslaugas bei kitus Sutarties pažeidimus, nesusijusius su vėlavimu,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1E6954">
              <w:rPr>
                <w:color w:val="000000" w:themeColor="text1"/>
                <w:kern w:val="2"/>
                <w:szCs w:val="24"/>
              </w:rPr>
              <w:t>.</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AAB425D" w14:textId="77777777" w:rsidR="005E1694" w:rsidRDefault="00257E15" w:rsidP="005E1694">
            <w:pPr>
              <w:rPr>
                <w:kern w:val="2"/>
                <w:szCs w:val="24"/>
              </w:rPr>
            </w:pPr>
            <w:r w:rsidRPr="00257E15">
              <w:rPr>
                <w:kern w:val="2"/>
                <w:szCs w:val="24"/>
              </w:rPr>
              <w:t>Sutartis laikoma sudaryta</w:t>
            </w:r>
            <w:r w:rsidR="00606481">
              <w:rPr>
                <w:kern w:val="2"/>
                <w:szCs w:val="24"/>
              </w:rPr>
              <w:t xml:space="preserve"> ir įsigalioja nuo Sutarties pasirašymo dienos (antrosios šalies pasirašymo dieną). </w:t>
            </w:r>
          </w:p>
          <w:p w14:paraId="519748FB" w14:textId="76CA474B" w:rsidR="00FC1393" w:rsidRPr="007740A6" w:rsidRDefault="00510C3B" w:rsidP="005E1694">
            <w:pPr>
              <w:rPr>
                <w:kern w:val="2"/>
                <w:szCs w:val="24"/>
              </w:rPr>
            </w:pPr>
            <w:r w:rsidRPr="00510C3B">
              <w:rPr>
                <w:kern w:val="2"/>
                <w:szCs w:val="24"/>
              </w:rPr>
              <w:t xml:space="preserve">Sutartis </w:t>
            </w:r>
            <w:r w:rsidR="005E1694">
              <w:rPr>
                <w:kern w:val="2"/>
                <w:szCs w:val="24"/>
              </w:rPr>
              <w:t xml:space="preserve">galioja </w:t>
            </w:r>
            <w:r w:rsidRPr="00510C3B">
              <w:rPr>
                <w:kern w:val="2"/>
                <w:szCs w:val="24"/>
              </w:rPr>
              <w:t xml:space="preserve">iki visiško prievolių įvykdymo (kol bus išnaudota Pradinės Sutarties vertė), bet jos terminas negali būti ilgesnis kaip </w:t>
            </w:r>
            <w:r w:rsidR="008030E0">
              <w:rPr>
                <w:kern w:val="2"/>
                <w:szCs w:val="24"/>
              </w:rPr>
              <w:t>31</w:t>
            </w:r>
            <w:r w:rsidRPr="00510C3B">
              <w:rPr>
                <w:kern w:val="2"/>
                <w:szCs w:val="24"/>
              </w:rPr>
              <w:t xml:space="preserve"> mėnesi</w:t>
            </w:r>
            <w:r w:rsidR="008030E0">
              <w:rPr>
                <w:kern w:val="2"/>
                <w:szCs w:val="24"/>
              </w:rPr>
              <w:t>s</w:t>
            </w:r>
            <w:r w:rsidRPr="00510C3B">
              <w:rPr>
                <w:kern w:val="2"/>
                <w:szCs w:val="24"/>
              </w:rPr>
              <w:t>.</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11A250C3" w14:textId="77777777" w:rsidR="00FC1393" w:rsidRDefault="00446FDC">
            <w:pPr>
              <w:rPr>
                <w:kern w:val="2"/>
                <w:szCs w:val="24"/>
              </w:rPr>
            </w:pPr>
            <w:r>
              <w:rPr>
                <w:kern w:val="2"/>
                <w:szCs w:val="24"/>
              </w:rPr>
              <w:t>Netaikoma</w:t>
            </w:r>
          </w:p>
          <w:p w14:paraId="5DD099BC" w14:textId="78F77A9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AC7609" w14:textId="45825E60" w:rsidR="00FC1393" w:rsidRPr="007F44CD" w:rsidRDefault="00446FDC" w:rsidP="007935C8">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33390E0A" w14:textId="7307800A"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F44CD">
              <w:rPr>
                <w:rFonts w:eastAsia="Arial"/>
                <w:kern w:val="2"/>
                <w:szCs w:val="24"/>
                <w:lang w:val="lt"/>
              </w:rPr>
              <w:t>2</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473CF7C7" w14:textId="77777777" w:rsidR="007C7615"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yra </w:t>
            </w:r>
            <w:r>
              <w:rPr>
                <w:bCs/>
                <w:szCs w:val="24"/>
              </w:rPr>
              <w:t>daugiau kaip 10 proc.</w:t>
            </w:r>
            <w:r>
              <w:rPr>
                <w:szCs w:val="24"/>
              </w:rPr>
              <w:t>, atitinka Tarybos reglamente (ES) 2022/576 nustatytus draudimus.</w:t>
            </w:r>
          </w:p>
          <w:p w14:paraId="0785ADA7" w14:textId="31E0BD12" w:rsidR="008030E0" w:rsidRPr="00BB36E4" w:rsidRDefault="008030E0" w:rsidP="00BB36E4">
            <w:pPr>
              <w:tabs>
                <w:tab w:val="left" w:pos="567"/>
                <w:tab w:val="left" w:pos="851"/>
                <w:tab w:val="left" w:pos="992"/>
                <w:tab w:val="left" w:pos="1134"/>
              </w:tabs>
              <w:jc w:val="both"/>
              <w:rPr>
                <w:szCs w:val="24"/>
              </w:rPr>
            </w:pPr>
            <w:r>
              <w:rPr>
                <w:szCs w:val="24"/>
              </w:rPr>
              <w:t xml:space="preserve">12.2.8. </w:t>
            </w:r>
            <w:r w:rsidR="001423C2">
              <w:rPr>
                <w:szCs w:val="24"/>
              </w:rPr>
              <w:t>Tiekėjas neužtikrina</w:t>
            </w:r>
            <w:r w:rsidRPr="008030E0">
              <w:rPr>
                <w:szCs w:val="24"/>
              </w:rPr>
              <w:t xml:space="preserve"> ne mažiau kaip 10 (dešimties) mirusių žmonių palaikų laikymą (saugojimą) vienu metu</w:t>
            </w:r>
            <w:r w:rsidR="001423C2">
              <w:rPr>
                <w:szCs w:val="24"/>
              </w:rPr>
              <w:t xml:space="preserve">. </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6477" w:type="dxa"/>
            <w:gridSpan w:val="3"/>
          </w:tcPr>
          <w:p w14:paraId="4AB7BE11" w14:textId="77777777" w:rsidR="0049163B" w:rsidRPr="0049163B" w:rsidRDefault="0049163B" w:rsidP="0049163B">
            <w:pPr>
              <w:rPr>
                <w:color w:val="000000"/>
                <w:kern w:val="2"/>
                <w:szCs w:val="24"/>
                <w:shd w:val="clear" w:color="auto" w:fill="FFFFFF"/>
              </w:rPr>
            </w:pPr>
            <w:r w:rsidRPr="0049163B">
              <w:rPr>
                <w:color w:val="000000"/>
                <w:kern w:val="2"/>
                <w:szCs w:val="24"/>
                <w:shd w:val="clear" w:color="auto" w:fill="FFFFFF"/>
              </w:rPr>
              <w:t>Vadovaujantis aplinkos apsaugos kriterijų taikymo, vykdant žaliuosius pirkimus, tvarkos aprašo (toliau – Tvarkos aprašas), patvirtintu 2011 m. birželio 28 d. Lietuvos Respublikos aplinkos ministro įsakymu Nr. D1-508 „Dėl Aplinkos apsaugos kriterijų taikymo, vykdant žaliuosius pirkimus, tvarkos aprašo patvirtinimo“ 4.4.4.1. p., Perkančioji organizacija savarankiškai nustatė aplinkos apsaugos kriterijų Tiekėjui, teikiant paslaugas – mažinti popieriaus sunaudojimą, atsisakyti nebūtino dokumentų kopijavimo ir spausdinimo, siekiant sunaudoti mažiau gamtos išteklių. Visi su Sutarties vykdymu susiję dokumentai turi būti pateikti tik elektronine forma, ataskaitos ir kiti dokumentai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Aplinkos apsaugos kriterijų taikymo, vykdant žaliuosius pirkimus, tvarkos aprašo patvirtinimo“ patvirtintus minimalius aplinkos apsaugos kriterijus.</w:t>
            </w:r>
          </w:p>
          <w:p w14:paraId="76B7DD8E" w14:textId="06036307" w:rsidR="00FC1393" w:rsidRDefault="0049163B" w:rsidP="0049163B">
            <w:pPr>
              <w:rPr>
                <w:kern w:val="2"/>
                <w:szCs w:val="24"/>
              </w:rPr>
            </w:pPr>
            <w:r w:rsidRPr="0049163B">
              <w:rPr>
                <w:color w:val="000000"/>
                <w:kern w:val="2"/>
                <w:szCs w:val="24"/>
                <w:shd w:val="clear" w:color="auto" w:fill="FFFFFF"/>
              </w:rPr>
              <w:lastRenderedPageBreak/>
              <w:t>Nustačius, kad Tiekėjas šiame papunktyje nustatyto kriterijaus nesilaiko, Tiekėjui taikoma Specialiųjų sąlygų 9.5 punkte nurodyto dydžio bauda</w:t>
            </w:r>
            <w:r w:rsidR="008665E9" w:rsidRPr="008665E9">
              <w:rPr>
                <w:color w:val="000000"/>
                <w:kern w:val="2"/>
                <w:szCs w:val="24"/>
                <w:shd w:val="clear" w:color="auto" w:fill="FFFFFF"/>
              </w:rPr>
              <w:t>.</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47CE0600"/>
    <w:lvl w:ilvl="0">
      <w:start w:val="5"/>
      <w:numFmt w:val="decimal"/>
      <w:lvlText w:val="%1."/>
      <w:lvlJc w:val="left"/>
      <w:pPr>
        <w:ind w:left="720" w:hanging="720"/>
      </w:pPr>
      <w:rPr>
        <w:rFonts w:eastAsia="Calibri"/>
        <w:b/>
      </w:rPr>
    </w:lvl>
    <w:lvl w:ilvl="1">
      <w:start w:val="3"/>
      <w:numFmt w:val="decimal"/>
      <w:lvlText w:val="%1.%2."/>
      <w:lvlJc w:val="left"/>
      <w:pPr>
        <w:ind w:left="720" w:hanging="720"/>
      </w:pPr>
      <w:rPr>
        <w:rFonts w:eastAsia="Calibri"/>
        <w:b/>
      </w:rPr>
    </w:lvl>
    <w:lvl w:ilvl="2">
      <w:start w:val="3"/>
      <w:numFmt w:val="decimal"/>
      <w:lvlText w:val="%1.%2.%3."/>
      <w:lvlJc w:val="left"/>
      <w:pPr>
        <w:ind w:left="720" w:hanging="720"/>
      </w:pPr>
      <w:rPr>
        <w:rFonts w:eastAsia="Calibri"/>
        <w:b/>
      </w:rPr>
    </w:lvl>
    <w:lvl w:ilvl="3">
      <w:start w:val="1"/>
      <w:numFmt w:val="decimal"/>
      <w:lvlText w:val="%1.%2.%3.%4."/>
      <w:lvlJc w:val="left"/>
      <w:pPr>
        <w:ind w:left="720" w:hanging="720"/>
      </w:pPr>
      <w:rPr>
        <w:rFonts w:eastAsia="Calibri"/>
        <w:b w:val="0"/>
        <w:bCs/>
        <w:color w:val="auto"/>
      </w:rPr>
    </w:lvl>
    <w:lvl w:ilvl="4">
      <w:start w:val="1"/>
      <w:numFmt w:val="decimal"/>
      <w:lvlText w:val="%1.%2.%3.%4.%5."/>
      <w:lvlJc w:val="left"/>
      <w:pPr>
        <w:ind w:left="1080" w:hanging="1080"/>
      </w:pPr>
      <w:rPr>
        <w:rFonts w:eastAsia="Calibri"/>
        <w:b w:val="0"/>
        <w:bCs/>
      </w:rPr>
    </w:lvl>
    <w:lvl w:ilvl="5">
      <w:start w:val="1"/>
      <w:numFmt w:val="decimal"/>
      <w:lvlText w:val="%1.%2.%3.%4.%5.%6."/>
      <w:lvlJc w:val="left"/>
      <w:pPr>
        <w:ind w:left="1080" w:hanging="1080"/>
      </w:pPr>
      <w:rPr>
        <w:rFonts w:eastAsia="Calibri"/>
        <w:b/>
      </w:rPr>
    </w:lvl>
    <w:lvl w:ilvl="6">
      <w:start w:val="1"/>
      <w:numFmt w:val="decimal"/>
      <w:lvlText w:val="%1.%2.%3.%4.%5.%6.%7."/>
      <w:lvlJc w:val="left"/>
      <w:pPr>
        <w:ind w:left="1440" w:hanging="1440"/>
      </w:pPr>
      <w:rPr>
        <w:rFonts w:eastAsia="Calibri"/>
        <w:b/>
      </w:rPr>
    </w:lvl>
    <w:lvl w:ilvl="7">
      <w:start w:val="1"/>
      <w:numFmt w:val="decimal"/>
      <w:lvlText w:val="%1.%2.%3.%4.%5.%6.%7.%8."/>
      <w:lvlJc w:val="left"/>
      <w:pPr>
        <w:ind w:left="1440" w:hanging="1440"/>
      </w:pPr>
      <w:rPr>
        <w:rFonts w:eastAsia="Calibri"/>
        <w:b/>
      </w:rPr>
    </w:lvl>
    <w:lvl w:ilvl="8">
      <w:start w:val="1"/>
      <w:numFmt w:val="decimal"/>
      <w:lvlText w:val="%1.%2.%3.%4.%5.%6.%7.%8.%9."/>
      <w:lvlJc w:val="left"/>
      <w:pPr>
        <w:ind w:left="1800" w:hanging="1800"/>
      </w:pPr>
      <w:rPr>
        <w:rFonts w:eastAsia="Calibri"/>
        <w:b/>
      </w:rPr>
    </w:lvl>
  </w:abstractNum>
  <w:abstractNum w:abstractNumId="1"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729F"/>
    <w:rsid w:val="000C709B"/>
    <w:rsid w:val="000D397E"/>
    <w:rsid w:val="0010402A"/>
    <w:rsid w:val="001052A3"/>
    <w:rsid w:val="0013658C"/>
    <w:rsid w:val="001423C2"/>
    <w:rsid w:val="00154DFC"/>
    <w:rsid w:val="0015729C"/>
    <w:rsid w:val="001804BC"/>
    <w:rsid w:val="001C1270"/>
    <w:rsid w:val="001E4F07"/>
    <w:rsid w:val="001E6954"/>
    <w:rsid w:val="00201B03"/>
    <w:rsid w:val="00221D2B"/>
    <w:rsid w:val="00226A80"/>
    <w:rsid w:val="00237FF9"/>
    <w:rsid w:val="00245339"/>
    <w:rsid w:val="00257E15"/>
    <w:rsid w:val="002663D0"/>
    <w:rsid w:val="00294E88"/>
    <w:rsid w:val="00305D8F"/>
    <w:rsid w:val="003132AC"/>
    <w:rsid w:val="00345FEC"/>
    <w:rsid w:val="003675D6"/>
    <w:rsid w:val="003C496F"/>
    <w:rsid w:val="003D0AFC"/>
    <w:rsid w:val="003D29BA"/>
    <w:rsid w:val="003E7592"/>
    <w:rsid w:val="00414D1D"/>
    <w:rsid w:val="00427D63"/>
    <w:rsid w:val="00446FDC"/>
    <w:rsid w:val="0048382D"/>
    <w:rsid w:val="0049163B"/>
    <w:rsid w:val="00496F73"/>
    <w:rsid w:val="004C2A6D"/>
    <w:rsid w:val="004D70DB"/>
    <w:rsid w:val="00510C3B"/>
    <w:rsid w:val="005210F8"/>
    <w:rsid w:val="005564FA"/>
    <w:rsid w:val="00582AC0"/>
    <w:rsid w:val="005A359F"/>
    <w:rsid w:val="005E1694"/>
    <w:rsid w:val="00606481"/>
    <w:rsid w:val="00622505"/>
    <w:rsid w:val="0064673B"/>
    <w:rsid w:val="006621F5"/>
    <w:rsid w:val="00684FB1"/>
    <w:rsid w:val="006B5118"/>
    <w:rsid w:val="006F2ACD"/>
    <w:rsid w:val="00735E07"/>
    <w:rsid w:val="00763C11"/>
    <w:rsid w:val="007740A6"/>
    <w:rsid w:val="007935C8"/>
    <w:rsid w:val="007A475C"/>
    <w:rsid w:val="007C7615"/>
    <w:rsid w:val="007E5732"/>
    <w:rsid w:val="007F44CD"/>
    <w:rsid w:val="008030E0"/>
    <w:rsid w:val="00813D14"/>
    <w:rsid w:val="008665E9"/>
    <w:rsid w:val="0088082B"/>
    <w:rsid w:val="00914047"/>
    <w:rsid w:val="00923675"/>
    <w:rsid w:val="00942543"/>
    <w:rsid w:val="009C3142"/>
    <w:rsid w:val="00A11628"/>
    <w:rsid w:val="00A121DB"/>
    <w:rsid w:val="00A453C1"/>
    <w:rsid w:val="00A75DDF"/>
    <w:rsid w:val="00A8630F"/>
    <w:rsid w:val="00AB3653"/>
    <w:rsid w:val="00B03920"/>
    <w:rsid w:val="00B075F8"/>
    <w:rsid w:val="00BB36E4"/>
    <w:rsid w:val="00BC3141"/>
    <w:rsid w:val="00C85DE1"/>
    <w:rsid w:val="00C94C60"/>
    <w:rsid w:val="00CC5E09"/>
    <w:rsid w:val="00D51E5C"/>
    <w:rsid w:val="00D56C66"/>
    <w:rsid w:val="00D94F76"/>
    <w:rsid w:val="00DA4E0C"/>
    <w:rsid w:val="00E6667A"/>
    <w:rsid w:val="00E84859"/>
    <w:rsid w:val="00E96A12"/>
    <w:rsid w:val="00ED5B5B"/>
    <w:rsid w:val="00EE4043"/>
    <w:rsid w:val="00F0073B"/>
    <w:rsid w:val="00F00E69"/>
    <w:rsid w:val="00F11953"/>
    <w:rsid w:val="00F63808"/>
    <w:rsid w:val="00F762A5"/>
    <w:rsid w:val="00F8532C"/>
    <w:rsid w:val="00FC1393"/>
    <w:rsid w:val="00FC6AB5"/>
    <w:rsid w:val="00FC76A0"/>
    <w:rsid w:val="00FE45CC"/>
    <w:rsid w:val="00FF2B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5DE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 w:type="paragraph" w:styleId="HTMLiankstoformatuotas">
    <w:name w:val="HTML Preformatted"/>
    <w:basedOn w:val="prastasis"/>
    <w:link w:val="HTMLiankstoformatuotasDiagrama"/>
    <w:semiHidden/>
    <w:unhideWhenUsed/>
    <w:rsid w:val="007E573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E5732"/>
    <w:rPr>
      <w:rFonts w:ascii="Consolas" w:hAnsi="Consolas"/>
      <w:sz w:val="20"/>
    </w:rPr>
  </w:style>
  <w:style w:type="character" w:styleId="Hipersaitas">
    <w:name w:val="Hyperlink"/>
    <w:basedOn w:val="Numatytasispastraiposriftas"/>
    <w:unhideWhenUsed/>
    <w:rsid w:val="006621F5"/>
    <w:rPr>
      <w:color w:val="0563C1" w:themeColor="hyperlink"/>
      <w:u w:val="single"/>
    </w:rPr>
  </w:style>
  <w:style w:type="character" w:styleId="Neapdorotaspaminjimas">
    <w:name w:val="Unresolved Mention"/>
    <w:basedOn w:val="Numatytasispastraiposriftas"/>
    <w:uiPriority w:val="99"/>
    <w:semiHidden/>
    <w:unhideWhenUsed/>
    <w:rsid w:val="00662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687549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57718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767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533317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1467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38</Pages>
  <Words>69849</Words>
  <Characters>39815</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Živilė Gocentė</cp:lastModifiedBy>
  <cp:revision>5</cp:revision>
  <cp:lastPrinted>2017-06-29T23:42:00Z</cp:lastPrinted>
  <dcterms:created xsi:type="dcterms:W3CDTF">2025-12-15T07:56:00Z</dcterms:created>
  <dcterms:modified xsi:type="dcterms:W3CDTF">2025-12-15T14:04:00Z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