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36BBF" w14:textId="77777777" w:rsidR="00790E3B" w:rsidRPr="00180AFD" w:rsidRDefault="009C01D4" w:rsidP="009C01D4">
      <w:pPr>
        <w:jc w:val="center"/>
        <w:rPr>
          <w:rFonts w:ascii="Times New Roman" w:hAnsi="Times New Roman" w:cs="Times New Roman"/>
          <w:b/>
          <w:bCs/>
        </w:rPr>
      </w:pPr>
      <w:r w:rsidRPr="00180AFD">
        <w:rPr>
          <w:rFonts w:ascii="Times New Roman" w:hAnsi="Times New Roman" w:cs="Times New Roman"/>
          <w:b/>
          <w:bCs/>
        </w:rPr>
        <w:t>GYNYBOS RESURSŲ AGENTŪR</w:t>
      </w:r>
      <w:r w:rsidR="00566075">
        <w:rPr>
          <w:rFonts w:ascii="Times New Roman" w:hAnsi="Times New Roman" w:cs="Times New Roman"/>
          <w:b/>
          <w:bCs/>
        </w:rPr>
        <w:t>A</w:t>
      </w:r>
      <w:r w:rsidRPr="00180AFD">
        <w:rPr>
          <w:rFonts w:ascii="Times New Roman" w:hAnsi="Times New Roman" w:cs="Times New Roman"/>
          <w:b/>
          <w:bCs/>
        </w:rPr>
        <w:t xml:space="preserve"> PRIE KRAŠTO APSAUGOS MINISTERIJOS</w:t>
      </w:r>
    </w:p>
    <w:p w14:paraId="31D9293F" w14:textId="704B85FB" w:rsidR="009C01D4" w:rsidRPr="00180AFD" w:rsidRDefault="009C01D4" w:rsidP="009C01D4">
      <w:pPr>
        <w:jc w:val="center"/>
        <w:rPr>
          <w:rFonts w:ascii="Times New Roman" w:hAnsi="Times New Roman" w:cs="Times New Roman"/>
          <w:b/>
          <w:bCs/>
        </w:rPr>
      </w:pPr>
      <w:r w:rsidRPr="00180AFD">
        <w:rPr>
          <w:rFonts w:ascii="Times New Roman" w:hAnsi="Times New Roman" w:cs="Times New Roman"/>
          <w:b/>
          <w:bCs/>
        </w:rPr>
        <w:t xml:space="preserve">VIEŠOJO PIRKIMO </w:t>
      </w:r>
      <w:r w:rsidR="002878A4" w:rsidRPr="002878A4">
        <w:rPr>
          <w:rFonts w:ascii="Times New Roman" w:hAnsi="Times New Roman" w:cs="Times New Roman"/>
          <w:b/>
          <w:bCs/>
        </w:rPr>
        <w:t xml:space="preserve">,,EKIPUOTĖS PREKĖS IR DIRŽAI LAUKO UNIFORMOS“  </w:t>
      </w:r>
      <w:r w:rsidRPr="00180AFD">
        <w:rPr>
          <w:rFonts w:ascii="Times New Roman" w:hAnsi="Times New Roman" w:cs="Times New Roman"/>
          <w:b/>
          <w:bCs/>
        </w:rPr>
        <w:t>KOMISIJA</w:t>
      </w:r>
    </w:p>
    <w:p w14:paraId="4E6E4AF7" w14:textId="760A34A2" w:rsidR="009C01D4" w:rsidRPr="009C01D4" w:rsidRDefault="009C01D4">
      <w:pPr>
        <w:rPr>
          <w:rFonts w:ascii="Times New Roman" w:hAnsi="Times New Roman" w:cs="Times New Roman"/>
        </w:rPr>
      </w:pPr>
      <w:r>
        <w:rPr>
          <w:rFonts w:ascii="Times New Roman" w:hAnsi="Times New Roman" w:cs="Times New Roman"/>
          <w:b/>
          <w:bCs/>
        </w:rPr>
        <w:t>Pirkimo dalyviams</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2878A4">
        <w:rPr>
          <w:rFonts w:ascii="Times New Roman" w:hAnsi="Times New Roman" w:cs="Times New Roman"/>
          <w:b/>
          <w:bCs/>
        </w:rPr>
        <w:tab/>
      </w:r>
      <w:r w:rsidRPr="009C01D4">
        <w:rPr>
          <w:rFonts w:ascii="Times New Roman" w:hAnsi="Times New Roman" w:cs="Times New Roman"/>
        </w:rPr>
        <w:t>2025</w:t>
      </w:r>
      <w:r w:rsidRPr="001912D5">
        <w:rPr>
          <w:rFonts w:ascii="Times New Roman" w:hAnsi="Times New Roman" w:cs="Times New Roman"/>
        </w:rPr>
        <w:t>-1</w:t>
      </w:r>
      <w:r w:rsidR="009C60D2">
        <w:rPr>
          <w:rFonts w:ascii="Times New Roman" w:hAnsi="Times New Roman" w:cs="Times New Roman"/>
        </w:rPr>
        <w:t>2</w:t>
      </w:r>
      <w:r w:rsidRPr="001912D5">
        <w:rPr>
          <w:rFonts w:ascii="Times New Roman" w:hAnsi="Times New Roman" w:cs="Times New Roman"/>
        </w:rPr>
        <w:t>-</w:t>
      </w:r>
      <w:r w:rsidR="002539FB">
        <w:rPr>
          <w:rFonts w:ascii="Times New Roman" w:hAnsi="Times New Roman" w:cs="Times New Roman"/>
        </w:rPr>
        <w:t>22</w:t>
      </w:r>
    </w:p>
    <w:p w14:paraId="1D9AEF6F" w14:textId="4AF850D6" w:rsidR="009C01D4" w:rsidRDefault="00566075">
      <w:pPr>
        <w:rPr>
          <w:rFonts w:ascii="Times New Roman" w:hAnsi="Times New Roman" w:cs="Times New Roman"/>
          <w:b/>
          <w:bCs/>
        </w:rPr>
      </w:pPr>
      <w:r>
        <w:rPr>
          <w:rFonts w:ascii="Times New Roman" w:hAnsi="Times New Roman" w:cs="Times New Roman"/>
          <w:b/>
          <w:bCs/>
        </w:rPr>
        <w:t>DĖL TIEKĖJ</w:t>
      </w:r>
      <w:r w:rsidR="00885917">
        <w:rPr>
          <w:rFonts w:ascii="Times New Roman" w:hAnsi="Times New Roman" w:cs="Times New Roman"/>
          <w:b/>
          <w:bCs/>
        </w:rPr>
        <w:t>Ų</w:t>
      </w:r>
      <w:r>
        <w:rPr>
          <w:rFonts w:ascii="Times New Roman" w:hAnsi="Times New Roman" w:cs="Times New Roman"/>
          <w:b/>
          <w:bCs/>
        </w:rPr>
        <w:t xml:space="preserve"> PAKLAUSIM</w:t>
      </w:r>
      <w:r w:rsidR="002539FB">
        <w:rPr>
          <w:rFonts w:ascii="Times New Roman" w:hAnsi="Times New Roman" w:cs="Times New Roman"/>
          <w:b/>
          <w:bCs/>
        </w:rPr>
        <w:t>Ų, PRAŠYMŲ</w:t>
      </w:r>
      <w:r>
        <w:rPr>
          <w:rFonts w:ascii="Times New Roman" w:hAnsi="Times New Roman" w:cs="Times New Roman"/>
          <w:b/>
          <w:bCs/>
        </w:rPr>
        <w:t xml:space="preserve"> IR PARENGT</w:t>
      </w:r>
      <w:r w:rsidR="002539FB">
        <w:rPr>
          <w:rFonts w:ascii="Times New Roman" w:hAnsi="Times New Roman" w:cs="Times New Roman"/>
          <w:b/>
          <w:bCs/>
        </w:rPr>
        <w:t>Ų</w:t>
      </w:r>
      <w:r w:rsidR="00A55759">
        <w:rPr>
          <w:rFonts w:ascii="Times New Roman" w:hAnsi="Times New Roman" w:cs="Times New Roman"/>
          <w:b/>
          <w:bCs/>
        </w:rPr>
        <w:t xml:space="preserve"> </w:t>
      </w:r>
      <w:r>
        <w:rPr>
          <w:rFonts w:ascii="Times New Roman" w:hAnsi="Times New Roman" w:cs="Times New Roman"/>
          <w:b/>
          <w:bCs/>
        </w:rPr>
        <w:t>ATSAKYM</w:t>
      </w:r>
      <w:r w:rsidR="002539FB">
        <w:rPr>
          <w:rFonts w:ascii="Times New Roman" w:hAnsi="Times New Roman" w:cs="Times New Roman"/>
          <w:b/>
          <w:bCs/>
        </w:rPr>
        <w:t>Ų</w:t>
      </w:r>
    </w:p>
    <w:p w14:paraId="11D54D6C" w14:textId="75F570D8" w:rsidR="003B64FF" w:rsidRDefault="00612410" w:rsidP="002878A4">
      <w:pPr>
        <w:spacing w:after="0"/>
        <w:ind w:firstLine="567"/>
        <w:jc w:val="both"/>
        <w:rPr>
          <w:rFonts w:ascii="Times New Roman" w:hAnsi="Times New Roman" w:cs="Times New Roman"/>
          <w:bCs/>
          <w:kern w:val="0"/>
          <w14:ligatures w14:val="none"/>
        </w:rPr>
      </w:pPr>
      <w:r w:rsidRPr="00612410">
        <w:rPr>
          <w:rFonts w:ascii="Times New Roman" w:hAnsi="Times New Roman" w:cs="Times New Roman"/>
          <w:bCs/>
          <w:kern w:val="0"/>
          <w14:ligatures w14:val="none"/>
        </w:rPr>
        <w:t>Perkančioji organizacija 2025 m. gruodžio 2 d. Centrinėje viešųjų pirkimų informacinėje sistemoje (toliau – CVP IS) (pirkimo Nr. 5669276) paskelbė „</w:t>
      </w:r>
      <w:proofErr w:type="spellStart"/>
      <w:r w:rsidRPr="00612410">
        <w:rPr>
          <w:rFonts w:ascii="Times New Roman" w:hAnsi="Times New Roman" w:cs="Times New Roman"/>
          <w:bCs/>
          <w:kern w:val="0"/>
          <w14:ligatures w14:val="none"/>
        </w:rPr>
        <w:t>Ekipuotės</w:t>
      </w:r>
      <w:proofErr w:type="spellEnd"/>
      <w:r w:rsidRPr="00612410">
        <w:rPr>
          <w:rFonts w:ascii="Times New Roman" w:hAnsi="Times New Roman" w:cs="Times New Roman"/>
          <w:bCs/>
          <w:kern w:val="0"/>
          <w14:ligatures w14:val="none"/>
        </w:rPr>
        <w:t xml:space="preserve"> prekių ir diržų lauko uniformos“ viešojo pirkimo atvirą konkursą (toliau – pirkimas), kuris vykdomas CVP IS priemonėmis, pasiekiamomis adresu https://pirkimai.viesiejipirkimai.lt/. Pirkimas skaidomas į 4 pirkimo dalis.</w:t>
      </w:r>
    </w:p>
    <w:p w14:paraId="13C79E9A" w14:textId="77777777" w:rsidR="00612410" w:rsidRDefault="00612410" w:rsidP="00C61E85">
      <w:pPr>
        <w:spacing w:after="0"/>
        <w:ind w:firstLine="567"/>
        <w:rPr>
          <w:rFonts w:ascii="Times New Roman" w:hAnsi="Times New Roman" w:cs="Times New Roman"/>
          <w:bCs/>
        </w:rPr>
      </w:pPr>
    </w:p>
    <w:p w14:paraId="4762F47B" w14:textId="660E7026" w:rsidR="003B64FF" w:rsidRDefault="00163106" w:rsidP="001912D5">
      <w:pPr>
        <w:spacing w:after="0"/>
        <w:ind w:firstLine="567"/>
        <w:rPr>
          <w:rFonts w:ascii="Times New Roman" w:hAnsi="Times New Roman" w:cs="Times New Roman"/>
          <w:b/>
        </w:rPr>
      </w:pPr>
      <w:r w:rsidRPr="00163106">
        <w:rPr>
          <w:rFonts w:ascii="Times New Roman" w:hAnsi="Times New Roman" w:cs="Times New Roman"/>
          <w:bCs/>
        </w:rPr>
        <w:t>Perkančioji organizacija</w:t>
      </w:r>
      <w:r>
        <w:rPr>
          <w:rFonts w:ascii="Times New Roman" w:hAnsi="Times New Roman" w:cs="Times New Roman"/>
          <w:bCs/>
        </w:rPr>
        <w:t xml:space="preserve"> gavo pirkimo dalyvi</w:t>
      </w:r>
      <w:r w:rsidR="00A55759">
        <w:rPr>
          <w:rFonts w:ascii="Times New Roman" w:hAnsi="Times New Roman" w:cs="Times New Roman"/>
          <w:bCs/>
        </w:rPr>
        <w:t>o</w:t>
      </w:r>
      <w:r w:rsidR="003B64FF">
        <w:rPr>
          <w:rFonts w:ascii="Times New Roman" w:hAnsi="Times New Roman" w:cs="Times New Roman"/>
          <w:bCs/>
        </w:rPr>
        <w:t xml:space="preserve"> </w:t>
      </w:r>
      <w:r w:rsidR="00FC2088">
        <w:rPr>
          <w:rFonts w:ascii="Times New Roman" w:hAnsi="Times New Roman" w:cs="Times New Roman"/>
          <w:bCs/>
        </w:rPr>
        <w:t>prašymą pratęsti pasiūlymų pateikimo terminą</w:t>
      </w:r>
      <w:r w:rsidR="00612410">
        <w:rPr>
          <w:rFonts w:ascii="Times New Roman" w:hAnsi="Times New Roman" w:cs="Times New Roman"/>
          <w:b/>
        </w:rPr>
        <w:t>:</w:t>
      </w:r>
    </w:p>
    <w:p w14:paraId="518D0890" w14:textId="77777777" w:rsidR="00885917" w:rsidRPr="00885917" w:rsidRDefault="00885917" w:rsidP="00885917">
      <w:pPr>
        <w:spacing w:after="0"/>
        <w:ind w:firstLine="567"/>
        <w:jc w:val="both"/>
        <w:rPr>
          <w:rFonts w:ascii="Times New Roman" w:hAnsi="Times New Roman" w:cs="Times New Roman"/>
          <w:b/>
          <w:i/>
          <w:iCs/>
        </w:rPr>
      </w:pPr>
      <w:r w:rsidRPr="00885917">
        <w:rPr>
          <w:rFonts w:ascii="Times New Roman" w:hAnsi="Times New Roman" w:cs="Times New Roman"/>
          <w:b/>
          <w:i/>
          <w:iCs/>
        </w:rPr>
        <w:t>1-as paklausimas:</w:t>
      </w:r>
    </w:p>
    <w:p w14:paraId="2A8E4B4A" w14:textId="77777777" w:rsidR="00885917" w:rsidRPr="00885917" w:rsidRDefault="00885917" w:rsidP="00885917">
      <w:pPr>
        <w:spacing w:after="0"/>
        <w:ind w:firstLine="567"/>
        <w:jc w:val="both"/>
        <w:rPr>
          <w:rFonts w:ascii="Times New Roman" w:hAnsi="Times New Roman" w:cs="Times New Roman"/>
          <w:bCs/>
          <w:i/>
          <w:iCs/>
        </w:rPr>
      </w:pPr>
      <w:r w:rsidRPr="00885917">
        <w:rPr>
          <w:rFonts w:ascii="Times New Roman" w:hAnsi="Times New Roman" w:cs="Times New Roman"/>
          <w:bCs/>
          <w:i/>
          <w:iCs/>
        </w:rPr>
        <w:t>,,Maloniai prašome patikslinti tam tikrus reikalavimus, siekiant išvengti galimų neaiškumų.</w:t>
      </w:r>
    </w:p>
    <w:p w14:paraId="2FEB1A98" w14:textId="77777777" w:rsidR="00885917" w:rsidRPr="00885917" w:rsidRDefault="00885917" w:rsidP="00885917">
      <w:pPr>
        <w:spacing w:after="0"/>
        <w:ind w:firstLine="567"/>
        <w:jc w:val="both"/>
        <w:rPr>
          <w:rFonts w:ascii="Times New Roman" w:hAnsi="Times New Roman" w:cs="Times New Roman"/>
          <w:bCs/>
          <w:i/>
          <w:iCs/>
        </w:rPr>
      </w:pPr>
      <w:r w:rsidRPr="00885917">
        <w:rPr>
          <w:rFonts w:ascii="Times New Roman" w:hAnsi="Times New Roman" w:cs="Times New Roman"/>
          <w:bCs/>
          <w:i/>
          <w:iCs/>
        </w:rPr>
        <w:t xml:space="preserve">Temperatūros reikalavimas. Techninėje specifikacijoje nurodytas darbinės temperatūros diapazonas nuo –40 °C iki +50 °C. Darome prielaidą, kad toks reikalavimas yra realiai taikytinas tik naudojant 18650 tipo akumuliatorių, nes naudojant AA tipo baterijas tokio temperatūrų diapazono užtikrinti nėra techninių galimybių. </w:t>
      </w:r>
    </w:p>
    <w:p w14:paraId="69680259" w14:textId="77777777" w:rsidR="00885917" w:rsidRPr="00885917" w:rsidRDefault="00885917" w:rsidP="00885917">
      <w:pPr>
        <w:spacing w:after="0"/>
        <w:ind w:firstLine="567"/>
        <w:jc w:val="both"/>
        <w:rPr>
          <w:rFonts w:ascii="Times New Roman" w:hAnsi="Times New Roman" w:cs="Times New Roman"/>
          <w:bCs/>
          <w:i/>
          <w:iCs/>
        </w:rPr>
      </w:pPr>
      <w:r w:rsidRPr="00885917">
        <w:rPr>
          <w:rFonts w:ascii="Times New Roman" w:hAnsi="Times New Roman" w:cs="Times New Roman"/>
          <w:bCs/>
          <w:i/>
          <w:iCs/>
        </w:rPr>
        <w:t>Prašytume patikslinti, ar šis reikalavimas taikomas tik 18650 tipo akumuliatoriui, ir, jei taip, atitinkamai pakoreguoti techninę specifikaciją (toliau – 1.1)</w:t>
      </w:r>
    </w:p>
    <w:p w14:paraId="562EF4F6" w14:textId="77777777" w:rsidR="00885917" w:rsidRPr="00885917" w:rsidRDefault="00885917" w:rsidP="00885917">
      <w:pPr>
        <w:spacing w:after="0"/>
        <w:ind w:firstLine="567"/>
        <w:jc w:val="both"/>
        <w:rPr>
          <w:rFonts w:ascii="Times New Roman" w:hAnsi="Times New Roman" w:cs="Times New Roman"/>
          <w:bCs/>
          <w:i/>
          <w:iCs/>
        </w:rPr>
      </w:pPr>
      <w:r w:rsidRPr="00885917">
        <w:rPr>
          <w:rFonts w:ascii="Times New Roman" w:hAnsi="Times New Roman" w:cs="Times New Roman"/>
          <w:bCs/>
          <w:i/>
          <w:iCs/>
        </w:rPr>
        <w:t xml:space="preserve">Maksimalus šviesos srautas. Nurodytas maksimalus 1800 </w:t>
      </w:r>
      <w:proofErr w:type="spellStart"/>
      <w:r w:rsidRPr="00885917">
        <w:rPr>
          <w:rFonts w:ascii="Times New Roman" w:hAnsi="Times New Roman" w:cs="Times New Roman"/>
          <w:bCs/>
          <w:i/>
          <w:iCs/>
        </w:rPr>
        <w:t>liumenų</w:t>
      </w:r>
      <w:proofErr w:type="spellEnd"/>
      <w:r w:rsidRPr="00885917">
        <w:rPr>
          <w:rFonts w:ascii="Times New Roman" w:hAnsi="Times New Roman" w:cs="Times New Roman"/>
          <w:bCs/>
          <w:i/>
          <w:iCs/>
        </w:rPr>
        <w:t xml:space="preserve"> šviesos srautas yra techniškai pasiekiamas naudojant 18650 tipo akumuliatorių arba 2 × CR123 elementus, tačiau nėra realiai įmanomas naudojant AA tipo bateriją.</w:t>
      </w:r>
    </w:p>
    <w:p w14:paraId="62785908" w14:textId="77777777" w:rsidR="00885917" w:rsidRPr="00885917" w:rsidRDefault="00885917" w:rsidP="00885917">
      <w:pPr>
        <w:spacing w:after="0"/>
        <w:ind w:firstLine="567"/>
        <w:jc w:val="both"/>
        <w:rPr>
          <w:rFonts w:ascii="Times New Roman" w:hAnsi="Times New Roman" w:cs="Times New Roman"/>
          <w:bCs/>
          <w:i/>
          <w:iCs/>
        </w:rPr>
      </w:pPr>
      <w:r w:rsidRPr="00885917">
        <w:rPr>
          <w:rFonts w:ascii="Times New Roman" w:hAnsi="Times New Roman" w:cs="Times New Roman"/>
          <w:bCs/>
          <w:i/>
          <w:iCs/>
        </w:rPr>
        <w:t>Prašytume patikslinti, kuriems maitinimo šaltiniams šis reikalavimas taikomas, ir, jei reikia, patikslinti specifikaciją (toliau – 1.2.)</w:t>
      </w:r>
    </w:p>
    <w:p w14:paraId="193B4BA9" w14:textId="77777777" w:rsidR="00885917" w:rsidRPr="00885917" w:rsidRDefault="00885917" w:rsidP="00885917">
      <w:pPr>
        <w:spacing w:after="0"/>
        <w:ind w:firstLine="567"/>
        <w:jc w:val="both"/>
        <w:rPr>
          <w:rFonts w:ascii="Times New Roman" w:hAnsi="Times New Roman" w:cs="Times New Roman"/>
          <w:bCs/>
          <w:i/>
          <w:iCs/>
        </w:rPr>
      </w:pPr>
      <w:r w:rsidRPr="00885917">
        <w:rPr>
          <w:rFonts w:ascii="Times New Roman" w:hAnsi="Times New Roman" w:cs="Times New Roman"/>
          <w:bCs/>
          <w:i/>
          <w:iCs/>
        </w:rPr>
        <w:t>Spalvų filtrai. Techninėje specifikacijoje numatyti trys spalvų filtrai. Prašytume patikslinti, ar iš tiesų reikalingi visi trys spalvų filtrai, ar pakanka tik raudonos spalvos filtro, kaip įprasta daugumos kariuomenių naudojamoje įrangoje.“ (toliau - 1.3)</w:t>
      </w:r>
    </w:p>
    <w:p w14:paraId="2A30B245" w14:textId="77777777" w:rsidR="00885917" w:rsidRPr="0042598F" w:rsidRDefault="00885917" w:rsidP="00885917">
      <w:pPr>
        <w:spacing w:after="0"/>
        <w:ind w:firstLine="567"/>
        <w:jc w:val="both"/>
        <w:rPr>
          <w:rFonts w:ascii="Times New Roman" w:hAnsi="Times New Roman" w:cs="Times New Roman"/>
          <w:b/>
          <w:i/>
          <w:iCs/>
          <w:u w:val="single"/>
        </w:rPr>
      </w:pPr>
      <w:r w:rsidRPr="0042598F">
        <w:rPr>
          <w:rFonts w:ascii="Times New Roman" w:hAnsi="Times New Roman" w:cs="Times New Roman"/>
          <w:b/>
          <w:i/>
          <w:iCs/>
          <w:u w:val="single"/>
        </w:rPr>
        <w:t>Perkančiosios organizacijos atsakymas:</w:t>
      </w:r>
    </w:p>
    <w:p w14:paraId="2933BCC9" w14:textId="77777777" w:rsidR="00885917" w:rsidRPr="0042598F" w:rsidRDefault="00885917" w:rsidP="0042598F">
      <w:pPr>
        <w:tabs>
          <w:tab w:val="left" w:pos="993"/>
        </w:tabs>
        <w:spacing w:after="0"/>
        <w:ind w:firstLine="567"/>
        <w:jc w:val="both"/>
        <w:rPr>
          <w:rFonts w:ascii="Times New Roman" w:hAnsi="Times New Roman" w:cs="Times New Roman"/>
          <w:b/>
          <w:i/>
          <w:iCs/>
        </w:rPr>
      </w:pPr>
      <w:r w:rsidRPr="0042598F">
        <w:rPr>
          <w:rFonts w:ascii="Times New Roman" w:hAnsi="Times New Roman" w:cs="Times New Roman"/>
          <w:b/>
          <w:i/>
          <w:iCs/>
        </w:rPr>
        <w:t>1.1.</w:t>
      </w:r>
      <w:r w:rsidRPr="0042598F">
        <w:rPr>
          <w:rFonts w:ascii="Times New Roman" w:hAnsi="Times New Roman" w:cs="Times New Roman"/>
          <w:b/>
          <w:i/>
          <w:iCs/>
        </w:rPr>
        <w:tab/>
        <w:t xml:space="preserve"> Pirkimo sąlygų Techninėje specifikacijoje nustatytas darbinės temperatūros diapazonas nuo -40 iki +50 yra funkcinis reikalavimas galutiniam siūlomam gaminiui. Perkančioji organizacija nereglamentuoja, kokiu techniniu sprendimu ir maitinimo šaltinio tipu šis reikalavimas turi būti užtikrintas. </w:t>
      </w:r>
    </w:p>
    <w:p w14:paraId="40DE3BF1" w14:textId="77777777" w:rsidR="00885917" w:rsidRPr="0042598F" w:rsidRDefault="00885917" w:rsidP="0042598F">
      <w:pPr>
        <w:tabs>
          <w:tab w:val="left" w:pos="993"/>
        </w:tabs>
        <w:spacing w:after="0"/>
        <w:ind w:firstLine="567"/>
        <w:jc w:val="both"/>
        <w:rPr>
          <w:rFonts w:ascii="Times New Roman" w:hAnsi="Times New Roman" w:cs="Times New Roman"/>
          <w:b/>
          <w:i/>
          <w:iCs/>
        </w:rPr>
      </w:pPr>
      <w:r w:rsidRPr="0042598F">
        <w:rPr>
          <w:rFonts w:ascii="Times New Roman" w:hAnsi="Times New Roman" w:cs="Times New Roman"/>
          <w:b/>
          <w:i/>
          <w:iCs/>
        </w:rPr>
        <w:t>1.2.</w:t>
      </w:r>
      <w:r w:rsidRPr="0042598F">
        <w:rPr>
          <w:rFonts w:ascii="Times New Roman" w:hAnsi="Times New Roman" w:cs="Times New Roman"/>
          <w:b/>
          <w:i/>
          <w:iCs/>
        </w:rPr>
        <w:tab/>
        <w:t xml:space="preserve"> Nustatytas maksimalus 1800 </w:t>
      </w:r>
      <w:proofErr w:type="spellStart"/>
      <w:r w:rsidRPr="0042598F">
        <w:rPr>
          <w:rFonts w:ascii="Times New Roman" w:hAnsi="Times New Roman" w:cs="Times New Roman"/>
          <w:b/>
          <w:i/>
          <w:iCs/>
        </w:rPr>
        <w:t>liumenų</w:t>
      </w:r>
      <w:proofErr w:type="spellEnd"/>
      <w:r w:rsidRPr="0042598F">
        <w:rPr>
          <w:rFonts w:ascii="Times New Roman" w:hAnsi="Times New Roman" w:cs="Times New Roman"/>
          <w:b/>
          <w:i/>
          <w:iCs/>
        </w:rPr>
        <w:t xml:space="preserve"> šviesos srautas yra funkcinis reikalavimas siūlomam gaminiui. Perkančioji organizacija neapriboja tiekėjų pasirinktiems techniniams sprendimams, kuriais pasiekiamas šis parametras. </w:t>
      </w:r>
    </w:p>
    <w:p w14:paraId="28AE6CFC" w14:textId="77777777" w:rsidR="00885917" w:rsidRPr="0042598F" w:rsidRDefault="00885917" w:rsidP="0042598F">
      <w:pPr>
        <w:tabs>
          <w:tab w:val="left" w:pos="993"/>
        </w:tabs>
        <w:spacing w:after="0"/>
        <w:ind w:firstLine="567"/>
        <w:jc w:val="both"/>
        <w:rPr>
          <w:rFonts w:ascii="Times New Roman" w:hAnsi="Times New Roman" w:cs="Times New Roman"/>
          <w:b/>
          <w:i/>
          <w:iCs/>
        </w:rPr>
      </w:pPr>
      <w:r w:rsidRPr="0042598F">
        <w:rPr>
          <w:rFonts w:ascii="Times New Roman" w:hAnsi="Times New Roman" w:cs="Times New Roman"/>
          <w:b/>
          <w:i/>
          <w:iCs/>
        </w:rPr>
        <w:t>1.3.</w:t>
      </w:r>
      <w:r w:rsidRPr="0042598F">
        <w:rPr>
          <w:rFonts w:ascii="Times New Roman" w:hAnsi="Times New Roman" w:cs="Times New Roman"/>
          <w:b/>
          <w:i/>
          <w:iCs/>
        </w:rPr>
        <w:tab/>
        <w:t>Reikalavimas turėti tris spalvų filtrus yra nustatytas Lietuvos Kariuomenės patvirtintuose Operacinių reikalavimų dokumentų reikalavimuose.</w:t>
      </w:r>
    </w:p>
    <w:p w14:paraId="4697D09F" w14:textId="77777777" w:rsidR="00885917" w:rsidRPr="00885917" w:rsidRDefault="00885917" w:rsidP="00885917">
      <w:pPr>
        <w:spacing w:after="0"/>
        <w:ind w:firstLine="567"/>
        <w:jc w:val="both"/>
        <w:rPr>
          <w:rFonts w:ascii="Times New Roman" w:hAnsi="Times New Roman" w:cs="Times New Roman"/>
          <w:bCs/>
          <w:i/>
          <w:iCs/>
        </w:rPr>
      </w:pPr>
    </w:p>
    <w:p w14:paraId="492B2BC4" w14:textId="77777777" w:rsidR="00885917" w:rsidRPr="0042598F" w:rsidRDefault="00885917" w:rsidP="00885917">
      <w:pPr>
        <w:spacing w:after="0"/>
        <w:ind w:firstLine="567"/>
        <w:jc w:val="both"/>
        <w:rPr>
          <w:rFonts w:ascii="Times New Roman" w:hAnsi="Times New Roman" w:cs="Times New Roman"/>
          <w:b/>
          <w:i/>
          <w:iCs/>
        </w:rPr>
      </w:pPr>
      <w:r w:rsidRPr="0042598F">
        <w:rPr>
          <w:rFonts w:ascii="Times New Roman" w:hAnsi="Times New Roman" w:cs="Times New Roman"/>
          <w:b/>
          <w:i/>
          <w:iCs/>
        </w:rPr>
        <w:t>2-as paklausimas:</w:t>
      </w:r>
    </w:p>
    <w:p w14:paraId="183AED66" w14:textId="77777777" w:rsidR="00885917" w:rsidRPr="00885917" w:rsidRDefault="00885917" w:rsidP="00885917">
      <w:pPr>
        <w:spacing w:after="0"/>
        <w:ind w:firstLine="567"/>
        <w:jc w:val="both"/>
        <w:rPr>
          <w:rFonts w:ascii="Times New Roman" w:hAnsi="Times New Roman" w:cs="Times New Roman"/>
          <w:bCs/>
          <w:i/>
          <w:iCs/>
        </w:rPr>
      </w:pPr>
      <w:r w:rsidRPr="00885917">
        <w:rPr>
          <w:rFonts w:ascii="Times New Roman" w:hAnsi="Times New Roman" w:cs="Times New Roman"/>
          <w:bCs/>
          <w:i/>
          <w:iCs/>
        </w:rPr>
        <w:t>,,Prašome patikslinti, ar būtų priimtini žibintuvėlio svorio nuokrypiai iki ±10 g ir ilgio nuokrypiai iki ±2 mm?“</w:t>
      </w:r>
    </w:p>
    <w:p w14:paraId="79212F59" w14:textId="77777777" w:rsidR="00885917" w:rsidRPr="0042598F" w:rsidRDefault="00885917" w:rsidP="00885917">
      <w:pPr>
        <w:spacing w:after="0"/>
        <w:ind w:firstLine="567"/>
        <w:jc w:val="both"/>
        <w:rPr>
          <w:rFonts w:ascii="Times New Roman" w:hAnsi="Times New Roman" w:cs="Times New Roman"/>
          <w:b/>
          <w:i/>
          <w:iCs/>
          <w:u w:val="single"/>
        </w:rPr>
      </w:pPr>
      <w:r w:rsidRPr="0042598F">
        <w:rPr>
          <w:rFonts w:ascii="Times New Roman" w:hAnsi="Times New Roman" w:cs="Times New Roman"/>
          <w:b/>
          <w:i/>
          <w:iCs/>
          <w:u w:val="single"/>
        </w:rPr>
        <w:t>Perkančiosios organizacijos atsakymas:</w:t>
      </w:r>
      <w:r w:rsidRPr="0042598F">
        <w:rPr>
          <w:rFonts w:ascii="Times New Roman" w:hAnsi="Times New Roman" w:cs="Times New Roman"/>
          <w:b/>
          <w:i/>
          <w:iCs/>
          <w:u w:val="single"/>
        </w:rPr>
        <w:tab/>
      </w:r>
    </w:p>
    <w:p w14:paraId="0922559B" w14:textId="77777777" w:rsidR="00885917" w:rsidRPr="0042598F" w:rsidRDefault="00885917" w:rsidP="00885917">
      <w:pPr>
        <w:spacing w:after="0"/>
        <w:ind w:firstLine="567"/>
        <w:jc w:val="both"/>
        <w:rPr>
          <w:rFonts w:ascii="Times New Roman" w:hAnsi="Times New Roman" w:cs="Times New Roman"/>
          <w:b/>
          <w:i/>
          <w:iCs/>
        </w:rPr>
      </w:pPr>
      <w:r w:rsidRPr="0042598F">
        <w:rPr>
          <w:rFonts w:ascii="Times New Roman" w:hAnsi="Times New Roman" w:cs="Times New Roman"/>
          <w:b/>
          <w:i/>
          <w:iCs/>
        </w:rPr>
        <w:t xml:space="preserve">Pirkimo sąlygų 1 priedo Techninė specifikacija žibintuvėliui kariškam (2-a pirkimo dalis) (toliau – Techninė specifikacija) 17  punkte nustatytas žibintuvėlio ilgis – ,,ne daugiau kaip 110 </w:t>
      </w:r>
      <w:r w:rsidRPr="0042598F">
        <w:rPr>
          <w:rFonts w:ascii="Times New Roman" w:hAnsi="Times New Roman" w:cs="Times New Roman"/>
          <w:b/>
          <w:i/>
          <w:iCs/>
        </w:rPr>
        <w:lastRenderedPageBreak/>
        <w:t>mm“, 21 punkte – žibintuvėlio svoris (be maitinimo šaltinio ir komplektuojančių elementų) –  ,,ne daugiau kaip 55 g“.</w:t>
      </w:r>
    </w:p>
    <w:p w14:paraId="21E9843A" w14:textId="7B1BF821" w:rsidR="00FC2088" w:rsidRDefault="00885917" w:rsidP="00885917">
      <w:pPr>
        <w:spacing w:after="0"/>
        <w:ind w:firstLine="567"/>
        <w:jc w:val="both"/>
        <w:rPr>
          <w:rFonts w:ascii="Times New Roman" w:hAnsi="Times New Roman" w:cs="Times New Roman"/>
          <w:b/>
          <w:i/>
          <w:iCs/>
        </w:rPr>
      </w:pPr>
      <w:r w:rsidRPr="0042598F">
        <w:rPr>
          <w:rFonts w:ascii="Times New Roman" w:hAnsi="Times New Roman" w:cs="Times New Roman"/>
          <w:b/>
          <w:i/>
          <w:iCs/>
        </w:rPr>
        <w:t>Siūlomų prekių techniniai parametrai, nurodyti Techninės specifikacijos 17 ir 21 punkte, negali viršyti nustatytų maksimalių reikšmių.</w:t>
      </w:r>
    </w:p>
    <w:p w14:paraId="6BE2A3A9" w14:textId="77777777" w:rsidR="0042598F" w:rsidRDefault="0042598F" w:rsidP="00885917">
      <w:pPr>
        <w:spacing w:after="0"/>
        <w:ind w:firstLine="567"/>
        <w:jc w:val="both"/>
        <w:rPr>
          <w:rFonts w:ascii="Times New Roman" w:hAnsi="Times New Roman" w:cs="Times New Roman"/>
          <w:b/>
          <w:i/>
          <w:iCs/>
        </w:rPr>
      </w:pPr>
    </w:p>
    <w:p w14:paraId="45A14FA7" w14:textId="67B7B400" w:rsidR="0042598F" w:rsidRPr="0042598F" w:rsidRDefault="0042598F" w:rsidP="0042598F">
      <w:pPr>
        <w:spacing w:after="0"/>
        <w:ind w:firstLine="567"/>
        <w:jc w:val="both"/>
        <w:rPr>
          <w:rFonts w:ascii="Times New Roman" w:hAnsi="Times New Roman" w:cs="Times New Roman"/>
          <w:b/>
          <w:i/>
          <w:iCs/>
        </w:rPr>
      </w:pPr>
      <w:r w:rsidRPr="0042598F">
        <w:rPr>
          <w:rFonts w:ascii="Times New Roman" w:hAnsi="Times New Roman" w:cs="Times New Roman"/>
          <w:b/>
          <w:i/>
          <w:iCs/>
        </w:rPr>
        <w:t>3-ias paklausimas:</w:t>
      </w:r>
    </w:p>
    <w:p w14:paraId="13C14BBB" w14:textId="7C12F63F" w:rsidR="0042598F" w:rsidRDefault="0042598F" w:rsidP="0042598F">
      <w:pPr>
        <w:spacing w:after="0"/>
        <w:ind w:firstLine="567"/>
        <w:jc w:val="both"/>
        <w:rPr>
          <w:rFonts w:ascii="Times New Roman" w:hAnsi="Times New Roman" w:cs="Times New Roman"/>
          <w:bCs/>
        </w:rPr>
      </w:pPr>
      <w:r w:rsidRPr="0042598F">
        <w:rPr>
          <w:rFonts w:ascii="Times New Roman" w:hAnsi="Times New Roman" w:cs="Times New Roman"/>
          <w:bCs/>
        </w:rPr>
        <w:t xml:space="preserve">Ar žibintuvėlio specifikacijoje nėra klaidos, AA baterija arba 2vnt CR123. Ar tikrai AA baterija, o ne 18650 ar 21700. Nes su AA baterija 1700 </w:t>
      </w:r>
      <w:proofErr w:type="spellStart"/>
      <w:r w:rsidRPr="0042598F">
        <w:rPr>
          <w:rFonts w:ascii="Times New Roman" w:hAnsi="Times New Roman" w:cs="Times New Roman"/>
          <w:bCs/>
        </w:rPr>
        <w:t>liumenų</w:t>
      </w:r>
      <w:proofErr w:type="spellEnd"/>
      <w:r w:rsidRPr="0042598F">
        <w:rPr>
          <w:rFonts w:ascii="Times New Roman" w:hAnsi="Times New Roman" w:cs="Times New Roman"/>
          <w:bCs/>
        </w:rPr>
        <w:t xml:space="preserve"> srautą nelabai įmanoma išgauti.</w:t>
      </w:r>
    </w:p>
    <w:p w14:paraId="25E9AC9E" w14:textId="6DBBBFD6" w:rsidR="0042598F" w:rsidRPr="0042598F" w:rsidRDefault="0042598F" w:rsidP="0042598F">
      <w:pPr>
        <w:spacing w:after="0"/>
        <w:ind w:firstLine="567"/>
        <w:jc w:val="both"/>
        <w:rPr>
          <w:rFonts w:ascii="Times New Roman" w:hAnsi="Times New Roman" w:cs="Times New Roman"/>
          <w:b/>
          <w:i/>
          <w:iCs/>
          <w:u w:val="single"/>
        </w:rPr>
      </w:pPr>
      <w:r w:rsidRPr="0042598F">
        <w:rPr>
          <w:rFonts w:ascii="Times New Roman" w:hAnsi="Times New Roman" w:cs="Times New Roman"/>
          <w:b/>
          <w:i/>
          <w:iCs/>
          <w:u w:val="single"/>
        </w:rPr>
        <w:t>Perkančiosios organizacijos atsakymas:</w:t>
      </w:r>
    </w:p>
    <w:p w14:paraId="3107BFBD" w14:textId="6E771132" w:rsidR="0042598F" w:rsidRPr="0042598F" w:rsidRDefault="0042598F" w:rsidP="0042598F">
      <w:pPr>
        <w:spacing w:after="0"/>
        <w:ind w:firstLine="567"/>
        <w:jc w:val="both"/>
        <w:rPr>
          <w:rFonts w:ascii="Times New Roman" w:hAnsi="Times New Roman" w:cs="Times New Roman"/>
          <w:b/>
          <w:i/>
          <w:iCs/>
        </w:rPr>
      </w:pPr>
      <w:r w:rsidRPr="0042598F">
        <w:rPr>
          <w:rFonts w:ascii="Times New Roman" w:hAnsi="Times New Roman" w:cs="Times New Roman"/>
          <w:b/>
          <w:i/>
          <w:iCs/>
        </w:rPr>
        <w:t>Perkančioji organizacija, įvertindama, kad rinkoje egzistuoja įvairių maitinimo šaltinių, pirkimo sąlygose nurodė, kad gali būti naudojami vienkartiniai elementai arba daugkartinio naudojimo akumuliatoriai, tame tarpe ir klausime minimi 18650 akumuliatoriai. Jei bus pasiūlyta prekė su vienu iš Techninės specifikacijos 20 punkte nurodytų galimų žibintuvėlio maitinimo šaltinių, ir bus užtikrinti kiti Techninėje specifikacijoje nurodyti reikalavimai, pasiūlymas bus vertinamas kaip atitinkantis Techninės specifikacijos reikalavimus.</w:t>
      </w:r>
    </w:p>
    <w:p w14:paraId="4D295BA3" w14:textId="68DBA0A6" w:rsidR="0042598F" w:rsidRPr="0042598F" w:rsidRDefault="0042598F" w:rsidP="0042598F">
      <w:pPr>
        <w:spacing w:after="0"/>
        <w:ind w:firstLine="567"/>
        <w:jc w:val="both"/>
        <w:rPr>
          <w:rFonts w:ascii="Times New Roman" w:hAnsi="Times New Roman" w:cs="Times New Roman"/>
          <w:b/>
          <w:i/>
          <w:iCs/>
        </w:rPr>
      </w:pPr>
      <w:r w:rsidRPr="0042598F">
        <w:rPr>
          <w:rFonts w:ascii="Times New Roman" w:hAnsi="Times New Roman" w:cs="Times New Roman"/>
          <w:b/>
          <w:i/>
          <w:iCs/>
        </w:rPr>
        <w:t>Atkreipiame dėmesį, kad vadovaujantis Techninės specifikacijos 2-ai pirkimo daliai 20 punktu, žibintuvėlio maitinimo elementas (vienkartiniai elementai arba daugkartinio naudojimo akumuliatoriai)  į žibintuvėlio komplektaciją neįeina.</w:t>
      </w:r>
    </w:p>
    <w:p w14:paraId="79C88C04" w14:textId="1DB07AAE" w:rsidR="006B5EEF" w:rsidRDefault="006B5EEF" w:rsidP="006B5EEF">
      <w:pPr>
        <w:spacing w:after="0"/>
        <w:jc w:val="both"/>
        <w:rPr>
          <w:rFonts w:ascii="Times New Roman" w:hAnsi="Times New Roman" w:cs="Times New Roman"/>
        </w:rPr>
      </w:pPr>
      <w:r>
        <w:rPr>
          <w:rFonts w:ascii="Times New Roman" w:hAnsi="Times New Roman" w:cs="Times New Roman"/>
        </w:rPr>
        <w:tab/>
      </w:r>
    </w:p>
    <w:p w14:paraId="59096C32" w14:textId="0A9F35C0" w:rsidR="006B5EEF" w:rsidRDefault="006B5EEF" w:rsidP="006B5EEF">
      <w:pPr>
        <w:spacing w:after="0"/>
        <w:ind w:firstLine="567"/>
        <w:jc w:val="both"/>
        <w:rPr>
          <w:rFonts w:ascii="Times New Roman" w:hAnsi="Times New Roman" w:cs="Times New Roman"/>
        </w:rPr>
      </w:pPr>
      <w:r>
        <w:rPr>
          <w:rFonts w:ascii="Times New Roman" w:hAnsi="Times New Roman" w:cs="Times New Roman"/>
        </w:rPr>
        <w:t>Perkančioji organizacija gavo tiekėjų prašymus pratęsti pasiūlymų pateikimo terminą</w:t>
      </w:r>
      <w:r w:rsidRPr="006B5EEF">
        <w:t xml:space="preserve"> </w:t>
      </w:r>
      <w:r w:rsidRPr="006B5EEF">
        <w:rPr>
          <w:rFonts w:ascii="Times New Roman" w:hAnsi="Times New Roman" w:cs="Times New Roman"/>
        </w:rPr>
        <w:t xml:space="preserve">dėl </w:t>
      </w:r>
      <w:r w:rsidR="001C5BF8" w:rsidRPr="006B5EEF">
        <w:rPr>
          <w:rFonts w:ascii="Times New Roman" w:hAnsi="Times New Roman" w:cs="Times New Roman"/>
        </w:rPr>
        <w:t>atostogų įstaigose</w:t>
      </w:r>
      <w:r w:rsidR="001C5BF8" w:rsidRPr="006B5EEF">
        <w:rPr>
          <w:rFonts w:ascii="Times New Roman" w:hAnsi="Times New Roman" w:cs="Times New Roman"/>
        </w:rPr>
        <w:t xml:space="preserve"> </w:t>
      </w:r>
      <w:r w:rsidRPr="006B5EEF">
        <w:rPr>
          <w:rFonts w:ascii="Times New Roman" w:hAnsi="Times New Roman" w:cs="Times New Roman"/>
        </w:rPr>
        <w:t>šventinio periodo metu</w:t>
      </w:r>
      <w:r>
        <w:rPr>
          <w:rFonts w:ascii="Times New Roman" w:hAnsi="Times New Roman" w:cs="Times New Roman"/>
        </w:rPr>
        <w:t>.</w:t>
      </w:r>
    </w:p>
    <w:p w14:paraId="1FAE5F10" w14:textId="26B191AA" w:rsidR="006B5EEF" w:rsidRDefault="006B5EEF" w:rsidP="006B5EEF">
      <w:pPr>
        <w:spacing w:after="0"/>
        <w:ind w:firstLine="567"/>
        <w:jc w:val="both"/>
        <w:rPr>
          <w:rFonts w:ascii="Times New Roman" w:hAnsi="Times New Roman" w:cs="Times New Roman"/>
        </w:rPr>
      </w:pPr>
      <w:r>
        <w:rPr>
          <w:rFonts w:ascii="Times New Roman" w:hAnsi="Times New Roman" w:cs="Times New Roman"/>
        </w:rPr>
        <w:t xml:space="preserve">Perkančioji organizacija nusprendė </w:t>
      </w:r>
      <w:r w:rsidRPr="006B5EEF">
        <w:rPr>
          <w:rFonts w:ascii="Times New Roman" w:hAnsi="Times New Roman" w:cs="Times New Roman"/>
          <w:b/>
          <w:bCs/>
          <w:u w:val="single"/>
        </w:rPr>
        <w:t>pratęsti  pasiūlymų pateikimo terminą iki 2026 m. sausio 13 d. 10.00 val.</w:t>
      </w:r>
      <w:r w:rsidRPr="006B5EEF">
        <w:rPr>
          <w:rFonts w:ascii="Times New Roman" w:hAnsi="Times New Roman" w:cs="Times New Roman"/>
        </w:rPr>
        <w:t>, kuris, vertinant nuo pirkimo paskelbimo datos – 2025 m. gruodžio 2 d., yra pakankamas gauti reikalaujamus dokumentus ir pateikti konkurencingą bei pirkimo sąlygų reikalavimus atitinkantį pasiūlymą.</w:t>
      </w:r>
    </w:p>
    <w:p w14:paraId="01664682" w14:textId="77777777" w:rsidR="00A55759" w:rsidRDefault="00A55759" w:rsidP="00612410">
      <w:pPr>
        <w:spacing w:after="0"/>
        <w:ind w:left="6480"/>
        <w:jc w:val="both"/>
        <w:rPr>
          <w:rFonts w:ascii="Times New Roman" w:hAnsi="Times New Roman" w:cs="Times New Roman"/>
        </w:rPr>
      </w:pPr>
    </w:p>
    <w:p w14:paraId="7E9237AD" w14:textId="5D64DC5A" w:rsidR="008F5F6B" w:rsidRDefault="00DF26BB" w:rsidP="00612410">
      <w:pPr>
        <w:spacing w:after="0"/>
        <w:ind w:left="6480"/>
        <w:jc w:val="both"/>
        <w:rPr>
          <w:rFonts w:ascii="Times New Roman" w:hAnsi="Times New Roman" w:cs="Times New Roman"/>
        </w:rPr>
      </w:pPr>
      <w:r>
        <w:rPr>
          <w:rFonts w:ascii="Times New Roman" w:hAnsi="Times New Roman" w:cs="Times New Roman"/>
        </w:rPr>
        <w:t xml:space="preserve">          </w:t>
      </w:r>
      <w:r w:rsidR="008F5F6B">
        <w:rPr>
          <w:rFonts w:ascii="Times New Roman" w:hAnsi="Times New Roman" w:cs="Times New Roman"/>
        </w:rPr>
        <w:t>Viešojo pirkimo komisija</w:t>
      </w:r>
    </w:p>
    <w:p w14:paraId="6E68C5FF" w14:textId="77777777" w:rsidR="00487538" w:rsidRDefault="00487538" w:rsidP="00612410">
      <w:pPr>
        <w:spacing w:after="0"/>
        <w:ind w:left="6480"/>
        <w:jc w:val="both"/>
        <w:rPr>
          <w:rFonts w:ascii="Times New Roman" w:hAnsi="Times New Roman" w:cs="Times New Roman"/>
        </w:rPr>
      </w:pPr>
    </w:p>
    <w:p w14:paraId="1906F14E" w14:textId="77777777" w:rsidR="00487538" w:rsidRDefault="00487538" w:rsidP="00612410">
      <w:pPr>
        <w:spacing w:after="0"/>
        <w:ind w:left="6480"/>
        <w:jc w:val="both"/>
        <w:rPr>
          <w:rFonts w:ascii="Times New Roman" w:hAnsi="Times New Roman" w:cs="Times New Roman"/>
        </w:rPr>
      </w:pPr>
    </w:p>
    <w:p w14:paraId="2BB79815" w14:textId="185D4268" w:rsidR="00487538" w:rsidRDefault="00487538" w:rsidP="00487538">
      <w:pPr>
        <w:rPr>
          <w:rFonts w:ascii="Times New Roman" w:hAnsi="Times New Roman" w:cs="Times New Roman"/>
        </w:rPr>
      </w:pPr>
    </w:p>
    <w:p w14:paraId="15383301" w14:textId="71E9AD4E" w:rsidR="00487538" w:rsidRPr="00487538" w:rsidRDefault="00487538" w:rsidP="00487538">
      <w:pPr>
        <w:rPr>
          <w:rFonts w:ascii="Times New Roman" w:hAnsi="Times New Roman" w:cs="Times New Roman"/>
        </w:rPr>
      </w:pPr>
    </w:p>
    <w:sectPr w:rsidR="00487538" w:rsidRPr="00487538" w:rsidSect="0042598F">
      <w:headerReference w:type="default" r:id="rId7"/>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E498B" w14:textId="77777777" w:rsidR="008C54ED" w:rsidRDefault="008C54ED" w:rsidP="000D58F1">
      <w:pPr>
        <w:spacing w:after="0" w:line="240" w:lineRule="auto"/>
      </w:pPr>
      <w:r>
        <w:separator/>
      </w:r>
    </w:p>
  </w:endnote>
  <w:endnote w:type="continuationSeparator" w:id="0">
    <w:p w14:paraId="37AD3CC8" w14:textId="77777777" w:rsidR="008C54ED" w:rsidRDefault="008C54ED" w:rsidP="000D5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1B3E8" w14:textId="77777777" w:rsidR="008C54ED" w:rsidRDefault="008C54ED" w:rsidP="000D58F1">
      <w:pPr>
        <w:spacing w:after="0" w:line="240" w:lineRule="auto"/>
      </w:pPr>
      <w:r>
        <w:separator/>
      </w:r>
    </w:p>
  </w:footnote>
  <w:footnote w:type="continuationSeparator" w:id="0">
    <w:p w14:paraId="7167947A" w14:textId="77777777" w:rsidR="008C54ED" w:rsidRDefault="008C54ED" w:rsidP="000D5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964048"/>
      <w:docPartObj>
        <w:docPartGallery w:val="Page Numbers (Top of Page)"/>
        <w:docPartUnique/>
      </w:docPartObj>
    </w:sdtPr>
    <w:sdtContent>
      <w:p w14:paraId="445B3694" w14:textId="6ED776D1" w:rsidR="000D58F1" w:rsidRDefault="000D58F1">
        <w:pPr>
          <w:pStyle w:val="Header"/>
          <w:jc w:val="center"/>
        </w:pPr>
        <w:r>
          <w:fldChar w:fldCharType="begin"/>
        </w:r>
        <w:r>
          <w:instrText>PAGE   \* MERGEFORMAT</w:instrText>
        </w:r>
        <w:r>
          <w:fldChar w:fldCharType="separate"/>
        </w:r>
        <w:r>
          <w:t>2</w:t>
        </w:r>
        <w:r>
          <w:fldChar w:fldCharType="end"/>
        </w:r>
      </w:p>
    </w:sdtContent>
  </w:sdt>
  <w:p w14:paraId="48B6CB6E" w14:textId="77777777" w:rsidR="000D58F1" w:rsidRDefault="000D5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E52"/>
    <w:multiLevelType w:val="multilevel"/>
    <w:tmpl w:val="3AE2591A"/>
    <w:lvl w:ilvl="0">
      <w:start w:val="2"/>
      <w:numFmt w:val="decimal"/>
      <w:lvlText w:val="%1."/>
      <w:lvlJc w:val="left"/>
      <w:pPr>
        <w:ind w:left="540" w:hanging="540"/>
      </w:pPr>
    </w:lvl>
    <w:lvl w:ilvl="1">
      <w:start w:val="6"/>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1" w15:restartNumberingAfterBreak="0">
    <w:nsid w:val="54D41954"/>
    <w:multiLevelType w:val="multilevel"/>
    <w:tmpl w:val="159E9F2A"/>
    <w:lvl w:ilvl="0">
      <w:start w:val="5"/>
      <w:numFmt w:val="decimal"/>
      <w:lvlText w:val="%1."/>
      <w:lvlJc w:val="left"/>
      <w:pPr>
        <w:ind w:left="810" w:hanging="810"/>
      </w:pPr>
    </w:lvl>
    <w:lvl w:ilvl="1">
      <w:start w:val="11"/>
      <w:numFmt w:val="decimal"/>
      <w:lvlText w:val="%1.%2."/>
      <w:lvlJc w:val="left"/>
      <w:pPr>
        <w:ind w:left="1046" w:hanging="810"/>
      </w:pPr>
    </w:lvl>
    <w:lvl w:ilvl="2">
      <w:start w:val="5"/>
      <w:numFmt w:val="decimal"/>
      <w:lvlText w:val="%1.%2.%3."/>
      <w:lvlJc w:val="left"/>
      <w:pPr>
        <w:ind w:left="1282" w:hanging="810"/>
      </w:pPr>
    </w:lvl>
    <w:lvl w:ilvl="3">
      <w:start w:val="1"/>
      <w:numFmt w:val="decimal"/>
      <w:lvlText w:val="%1.%2.%3.%4."/>
      <w:lvlJc w:val="left"/>
      <w:pPr>
        <w:ind w:left="1803" w:hanging="810"/>
      </w:pPr>
      <w:rPr>
        <w:i w:val="0"/>
        <w:iCs w:val="0"/>
      </w:rPr>
    </w:lvl>
    <w:lvl w:ilvl="4">
      <w:start w:val="1"/>
      <w:numFmt w:val="decimal"/>
      <w:lvlText w:val="%1.%2.%3.%4.%5."/>
      <w:lvlJc w:val="left"/>
      <w:pPr>
        <w:ind w:left="2024" w:hanging="1080"/>
      </w:pPr>
    </w:lvl>
    <w:lvl w:ilvl="5">
      <w:start w:val="1"/>
      <w:numFmt w:val="decimal"/>
      <w:lvlText w:val="%1.%2.%3.%4.%5.%6."/>
      <w:lvlJc w:val="left"/>
      <w:pPr>
        <w:ind w:left="2260" w:hanging="1080"/>
      </w:pPr>
    </w:lvl>
    <w:lvl w:ilvl="6">
      <w:start w:val="1"/>
      <w:numFmt w:val="decimal"/>
      <w:lvlText w:val="%1.%2.%3.%4.%5.%6.%7."/>
      <w:lvlJc w:val="left"/>
      <w:pPr>
        <w:ind w:left="2856" w:hanging="1440"/>
      </w:pPr>
    </w:lvl>
    <w:lvl w:ilvl="7">
      <w:start w:val="1"/>
      <w:numFmt w:val="decimal"/>
      <w:lvlText w:val="%1.%2.%3.%4.%5.%6.%7.%8."/>
      <w:lvlJc w:val="left"/>
      <w:pPr>
        <w:ind w:left="3092" w:hanging="1440"/>
      </w:pPr>
    </w:lvl>
    <w:lvl w:ilvl="8">
      <w:start w:val="1"/>
      <w:numFmt w:val="decimal"/>
      <w:lvlText w:val="%1.%2.%3.%4.%5.%6.%7.%8.%9."/>
      <w:lvlJc w:val="left"/>
      <w:pPr>
        <w:ind w:left="3688" w:hanging="1800"/>
      </w:pPr>
    </w:lvl>
  </w:abstractNum>
  <w:num w:numId="1" w16cid:durableId="1078863225">
    <w:abstractNumId w:val="0"/>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2753714">
    <w:abstractNumId w:val="1"/>
    <w:lvlOverride w:ilvl="0">
      <w:startOverride w:val="5"/>
    </w:lvlOverride>
    <w:lvlOverride w:ilvl="1">
      <w:startOverride w:val="1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937"/>
    <w:rsid w:val="00033CBB"/>
    <w:rsid w:val="00043257"/>
    <w:rsid w:val="00052B14"/>
    <w:rsid w:val="00096AA5"/>
    <w:rsid w:val="000A1E58"/>
    <w:rsid w:val="000A4971"/>
    <w:rsid w:val="000D58F1"/>
    <w:rsid w:val="000D7AC8"/>
    <w:rsid w:val="001503CA"/>
    <w:rsid w:val="00163106"/>
    <w:rsid w:val="001773A0"/>
    <w:rsid w:val="00180AFD"/>
    <w:rsid w:val="001912D5"/>
    <w:rsid w:val="001B70DB"/>
    <w:rsid w:val="001C5AA0"/>
    <w:rsid w:val="001C5BF8"/>
    <w:rsid w:val="001E78DE"/>
    <w:rsid w:val="002309F4"/>
    <w:rsid w:val="002539FB"/>
    <w:rsid w:val="002878A4"/>
    <w:rsid w:val="002C73E5"/>
    <w:rsid w:val="002E3F4F"/>
    <w:rsid w:val="002F01F9"/>
    <w:rsid w:val="002F7959"/>
    <w:rsid w:val="00312AF4"/>
    <w:rsid w:val="0034442A"/>
    <w:rsid w:val="00394889"/>
    <w:rsid w:val="003A3234"/>
    <w:rsid w:val="003B64FF"/>
    <w:rsid w:val="003C0320"/>
    <w:rsid w:val="003C1637"/>
    <w:rsid w:val="003E6C52"/>
    <w:rsid w:val="0040038D"/>
    <w:rsid w:val="0042358D"/>
    <w:rsid w:val="0042598F"/>
    <w:rsid w:val="00476B4D"/>
    <w:rsid w:val="004839A4"/>
    <w:rsid w:val="00487538"/>
    <w:rsid w:val="004970AF"/>
    <w:rsid w:val="0052016A"/>
    <w:rsid w:val="0056017E"/>
    <w:rsid w:val="00566075"/>
    <w:rsid w:val="0057715B"/>
    <w:rsid w:val="00580A22"/>
    <w:rsid w:val="00581D1D"/>
    <w:rsid w:val="00595859"/>
    <w:rsid w:val="005D661C"/>
    <w:rsid w:val="00612410"/>
    <w:rsid w:val="0062753F"/>
    <w:rsid w:val="00672937"/>
    <w:rsid w:val="00683E22"/>
    <w:rsid w:val="006B5EEF"/>
    <w:rsid w:val="006D7F2A"/>
    <w:rsid w:val="0074152B"/>
    <w:rsid w:val="00751A65"/>
    <w:rsid w:val="00760F2D"/>
    <w:rsid w:val="0076156C"/>
    <w:rsid w:val="00790E3B"/>
    <w:rsid w:val="00812678"/>
    <w:rsid w:val="00825846"/>
    <w:rsid w:val="00885917"/>
    <w:rsid w:val="008860FB"/>
    <w:rsid w:val="00892E20"/>
    <w:rsid w:val="008B741E"/>
    <w:rsid w:val="008C54ED"/>
    <w:rsid w:val="008F1F90"/>
    <w:rsid w:val="008F5F6B"/>
    <w:rsid w:val="009420E1"/>
    <w:rsid w:val="00954C0C"/>
    <w:rsid w:val="00960797"/>
    <w:rsid w:val="00994130"/>
    <w:rsid w:val="009A76FE"/>
    <w:rsid w:val="009C01D4"/>
    <w:rsid w:val="009C25E7"/>
    <w:rsid w:val="009C60D2"/>
    <w:rsid w:val="009C6F7B"/>
    <w:rsid w:val="009D3E81"/>
    <w:rsid w:val="00A333B8"/>
    <w:rsid w:val="00A4120E"/>
    <w:rsid w:val="00A41588"/>
    <w:rsid w:val="00A55759"/>
    <w:rsid w:val="00A92A98"/>
    <w:rsid w:val="00AE7BF3"/>
    <w:rsid w:val="00B0324F"/>
    <w:rsid w:val="00B11D74"/>
    <w:rsid w:val="00B50E25"/>
    <w:rsid w:val="00BC5601"/>
    <w:rsid w:val="00C227F8"/>
    <w:rsid w:val="00C402D3"/>
    <w:rsid w:val="00C61E85"/>
    <w:rsid w:val="00CD4EE9"/>
    <w:rsid w:val="00CE1D66"/>
    <w:rsid w:val="00CF0F7C"/>
    <w:rsid w:val="00CF3D96"/>
    <w:rsid w:val="00CF6FAF"/>
    <w:rsid w:val="00D47DA5"/>
    <w:rsid w:val="00D5006B"/>
    <w:rsid w:val="00D679F9"/>
    <w:rsid w:val="00DF26BB"/>
    <w:rsid w:val="00E5541A"/>
    <w:rsid w:val="00E579D9"/>
    <w:rsid w:val="00E815E7"/>
    <w:rsid w:val="00EA5D1E"/>
    <w:rsid w:val="00EA7179"/>
    <w:rsid w:val="00ED78A2"/>
    <w:rsid w:val="00F07A50"/>
    <w:rsid w:val="00F134C5"/>
    <w:rsid w:val="00F22CAC"/>
    <w:rsid w:val="00F32B9B"/>
    <w:rsid w:val="00F76D10"/>
    <w:rsid w:val="00F943D5"/>
    <w:rsid w:val="00FC20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B7715"/>
  <w15:chartTrackingRefBased/>
  <w15:docId w15:val="{A6F3DCF3-02F1-4DF9-937F-A270E6F47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9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9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9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9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9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9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9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9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9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9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9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9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9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9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9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9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9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937"/>
    <w:rPr>
      <w:rFonts w:eastAsiaTheme="majorEastAsia" w:cstheme="majorBidi"/>
      <w:color w:val="272727" w:themeColor="text1" w:themeTint="D8"/>
    </w:rPr>
  </w:style>
  <w:style w:type="paragraph" w:styleId="Title">
    <w:name w:val="Title"/>
    <w:basedOn w:val="Normal"/>
    <w:next w:val="Normal"/>
    <w:link w:val="TitleChar"/>
    <w:uiPriority w:val="10"/>
    <w:qFormat/>
    <w:rsid w:val="00672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9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9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9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937"/>
    <w:pPr>
      <w:spacing w:before="160"/>
      <w:jc w:val="center"/>
    </w:pPr>
    <w:rPr>
      <w:i/>
      <w:iCs/>
      <w:color w:val="404040" w:themeColor="text1" w:themeTint="BF"/>
    </w:rPr>
  </w:style>
  <w:style w:type="character" w:customStyle="1" w:styleId="QuoteChar">
    <w:name w:val="Quote Char"/>
    <w:basedOn w:val="DefaultParagraphFont"/>
    <w:link w:val="Quote"/>
    <w:uiPriority w:val="29"/>
    <w:rsid w:val="00672937"/>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34"/>
    <w:qFormat/>
    <w:rsid w:val="00672937"/>
    <w:pPr>
      <w:ind w:left="720"/>
      <w:contextualSpacing/>
    </w:pPr>
  </w:style>
  <w:style w:type="character" w:styleId="IntenseEmphasis">
    <w:name w:val="Intense Emphasis"/>
    <w:basedOn w:val="DefaultParagraphFont"/>
    <w:uiPriority w:val="21"/>
    <w:qFormat/>
    <w:rsid w:val="00672937"/>
    <w:rPr>
      <w:i/>
      <w:iCs/>
      <w:color w:val="0F4761" w:themeColor="accent1" w:themeShade="BF"/>
    </w:rPr>
  </w:style>
  <w:style w:type="paragraph" w:styleId="IntenseQuote">
    <w:name w:val="Intense Quote"/>
    <w:basedOn w:val="Normal"/>
    <w:next w:val="Normal"/>
    <w:link w:val="IntenseQuoteChar"/>
    <w:uiPriority w:val="30"/>
    <w:qFormat/>
    <w:rsid w:val="00672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937"/>
    <w:rPr>
      <w:i/>
      <w:iCs/>
      <w:color w:val="0F4761" w:themeColor="accent1" w:themeShade="BF"/>
    </w:rPr>
  </w:style>
  <w:style w:type="character" w:styleId="IntenseReference">
    <w:name w:val="Intense Reference"/>
    <w:basedOn w:val="DefaultParagraphFont"/>
    <w:uiPriority w:val="32"/>
    <w:qFormat/>
    <w:rsid w:val="00672937"/>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5F6B"/>
  </w:style>
  <w:style w:type="paragraph" w:styleId="Revision">
    <w:name w:val="Revision"/>
    <w:hidden/>
    <w:uiPriority w:val="99"/>
    <w:semiHidden/>
    <w:rsid w:val="009A76FE"/>
    <w:pPr>
      <w:spacing w:after="0" w:line="240" w:lineRule="auto"/>
    </w:pPr>
  </w:style>
  <w:style w:type="paragraph" w:styleId="Header">
    <w:name w:val="header"/>
    <w:basedOn w:val="Normal"/>
    <w:link w:val="HeaderChar"/>
    <w:uiPriority w:val="99"/>
    <w:unhideWhenUsed/>
    <w:rsid w:val="000D58F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D58F1"/>
  </w:style>
  <w:style w:type="paragraph" w:styleId="Footer">
    <w:name w:val="footer"/>
    <w:basedOn w:val="Normal"/>
    <w:link w:val="FooterChar"/>
    <w:uiPriority w:val="99"/>
    <w:unhideWhenUsed/>
    <w:rsid w:val="000D58F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D58F1"/>
  </w:style>
  <w:style w:type="paragraph" w:customStyle="1" w:styleId="Body2">
    <w:name w:val="Body 2"/>
    <w:rsid w:val="00F07A5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3000</Words>
  <Characters>1710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LK</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Skliaustienė</dc:creator>
  <cp:keywords/>
  <dc:description/>
  <cp:lastModifiedBy>Ramunė Skliaustienė</cp:lastModifiedBy>
  <cp:revision>62</cp:revision>
  <dcterms:created xsi:type="dcterms:W3CDTF">2025-11-05T13:20:00Z</dcterms:created>
  <dcterms:modified xsi:type="dcterms:W3CDTF">2025-12-22T13:36:00Z</dcterms:modified>
</cp:coreProperties>
</file>