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65C0207F" w:rsidR="000E2C75" w:rsidRDefault="006069FC" w:rsidP="000E2C75">
      <w:pPr>
        <w:shd w:val="clear" w:color="auto" w:fill="FFFFFF"/>
        <w:jc w:val="center"/>
        <w:rPr>
          <w:rFonts w:eastAsia="Calibri"/>
          <w:b/>
        </w:rPr>
      </w:pPr>
      <w:r w:rsidRPr="00572C02">
        <w:rPr>
          <w:rFonts w:eastAsia="Calibri"/>
          <w:b/>
        </w:rPr>
        <w:t>GRUPINIO GYVENIMO NAMŲ</w:t>
      </w:r>
      <w:r>
        <w:rPr>
          <w:rFonts w:eastAsia="Calibri"/>
          <w:b/>
        </w:rPr>
        <w:t xml:space="preserve">, ESANČIŲ </w:t>
      </w:r>
      <w:r w:rsidRPr="00171D12">
        <w:rPr>
          <w:rFonts w:eastAsia="Calibri"/>
          <w:b/>
        </w:rPr>
        <w:t xml:space="preserve">KAŠTONŲ G. 7, </w:t>
      </w:r>
      <w:r w:rsidRPr="00572C02">
        <w:rPr>
          <w:rFonts w:eastAsia="Calibri"/>
          <w:b/>
        </w:rPr>
        <w:t>KLAIPĖDOJE TECHNINIO DARBO PROJEKTO</w:t>
      </w:r>
      <w:r>
        <w:rPr>
          <w:rFonts w:eastAsia="Calibri"/>
          <w:b/>
        </w:rPr>
        <w:t xml:space="preserve"> PARENGIMO</w:t>
      </w:r>
      <w:r w:rsidRPr="00572C02">
        <w:rPr>
          <w:rFonts w:eastAsia="Calibri"/>
          <w:b/>
        </w:rPr>
        <w:t xml:space="preserve"> IR PROJEKTO VYKDYMO PRIEŽIŪROS </w:t>
      </w:r>
      <w:r w:rsidRPr="00671389">
        <w:rPr>
          <w:rFonts w:eastAsia="Calibri"/>
          <w:b/>
        </w:rPr>
        <w:t>PASLAUG</w:t>
      </w:r>
      <w:r>
        <w:rPr>
          <w:rFonts w:eastAsia="Calibri"/>
          <w:b/>
        </w:rPr>
        <w:t>Ų</w:t>
      </w:r>
      <w:r w:rsidRPr="00317662">
        <w:rPr>
          <w:rFonts w:eastAsia="Calibri"/>
          <w:b/>
        </w:rPr>
        <w:t xml:space="preserve"> </w:t>
      </w:r>
      <w:r w:rsidR="000E2C75" w:rsidRPr="00317662">
        <w:rPr>
          <w:rFonts w:eastAsia="Calibri"/>
          <w:b/>
        </w:rPr>
        <w:t>PIRKIMUI</w:t>
      </w:r>
      <w:r w:rsidR="000E2C75" w:rsidRPr="00373CDF">
        <w:rPr>
          <w:rFonts w:eastAsia="Calibri"/>
          <w:b/>
        </w:rPr>
        <w:t xml:space="preserve"> 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77777777"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23</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77777777"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26</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6FC879FA" w:rsidR="000E2C75" w:rsidRPr="003E47D5" w:rsidRDefault="000E2C75" w:rsidP="00A01CBC">
            <w:pPr>
              <w:jc w:val="both"/>
            </w:pPr>
            <w:r>
              <w:t>Kvalifikuotas neypatingo statinio projekto vadovas (</w:t>
            </w:r>
            <w:r w:rsidR="00997932" w:rsidRPr="00997932">
              <w:t>pastatai pagal paskirtį: gyvenamieji pastatai – įvairių socialinių grupių asmenims</w:t>
            </w:r>
            <w:r>
              <w:t>)</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78FC7037" w:rsidR="000E2C75" w:rsidRPr="003E47D5" w:rsidRDefault="000E2C75" w:rsidP="00A01CBC">
            <w:pPr>
              <w:jc w:val="both"/>
            </w:pPr>
            <w:r>
              <w:t xml:space="preserve">Kvalifikuotas </w:t>
            </w:r>
            <w:r w:rsidRPr="003D68B4">
              <w:t>neypatingo</w:t>
            </w:r>
            <w:r>
              <w:t xml:space="preserve"> statinio projekto vykdymo priežiūros vadovas (</w:t>
            </w:r>
            <w:r w:rsidR="00997932" w:rsidRPr="00997932">
              <w:t>pastatai pagal paskirtį: gyvenamieji pastatai – įvairių socialinių grupių asmenims</w:t>
            </w:r>
            <w:r>
              <w:t>)</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0769ECB0" w:rsidR="000E2C75" w:rsidRPr="003E47D5" w:rsidRDefault="000E2C75" w:rsidP="00A01CBC">
            <w:pPr>
              <w:tabs>
                <w:tab w:val="left" w:pos="312"/>
              </w:tabs>
              <w:jc w:val="both"/>
              <w:rPr>
                <w:bCs/>
              </w:rPr>
            </w:pPr>
            <w:r>
              <w:t xml:space="preserve">Kvalifikuotas </w:t>
            </w:r>
            <w:r w:rsidRPr="003D68B4">
              <w:t>neypatingo</w:t>
            </w:r>
            <w:r>
              <w:t xml:space="preserve"> statinio projekto dalies vadovas (</w:t>
            </w:r>
            <w:r w:rsidR="00997932" w:rsidRPr="00997932">
              <w:t>pastatai pagal paskirtį: gyvenamieji pastatai – įvairių socialinių grupių asmenims; projekto dalis: statinio architektūros</w:t>
            </w:r>
            <w:r>
              <w:t>)</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77777777"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24</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lastRenderedPageBreak/>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272"/>
      </w:tblGrid>
      <w:tr w:rsidR="00127910" w:rsidRPr="00F71CDA" w14:paraId="56697DC1" w14:textId="77777777" w:rsidTr="00624216">
        <w:trPr>
          <w:trHeight w:val="20"/>
        </w:trPr>
        <w:tc>
          <w:tcPr>
            <w:tcW w:w="9780" w:type="dxa"/>
            <w:gridSpan w:val="2"/>
            <w:shd w:val="clear" w:color="auto" w:fill="F2F2F2"/>
            <w:tcMar>
              <w:top w:w="0" w:type="dxa"/>
              <w:left w:w="108" w:type="dxa"/>
              <w:bottom w:w="0" w:type="dxa"/>
              <w:right w:w="108" w:type="dxa"/>
            </w:tcMar>
            <w:vAlign w:val="center"/>
          </w:tcPr>
          <w:p w14:paraId="280156BE" w14:textId="44D15330" w:rsidR="00127910" w:rsidRPr="00F71CDA" w:rsidRDefault="00127910" w:rsidP="00A01CBC">
            <w:pPr>
              <w:jc w:val="center"/>
              <w:rPr>
                <w:b/>
                <w:bCs/>
              </w:rPr>
            </w:pPr>
            <w:r w:rsidRPr="00F71CDA">
              <w:rPr>
                <w:b/>
                <w:bCs/>
                <w:color w:val="000000"/>
              </w:rPr>
              <w:t>Paslaugų pavadinimas</w:t>
            </w:r>
          </w:p>
        </w:tc>
      </w:tr>
      <w:tr w:rsidR="00127910" w:rsidRPr="00F71CDA" w14:paraId="4DB5F707" w14:textId="77777777" w:rsidTr="00F44AC8">
        <w:trPr>
          <w:trHeight w:val="20"/>
        </w:trPr>
        <w:tc>
          <w:tcPr>
            <w:tcW w:w="9780" w:type="dxa"/>
            <w:gridSpan w:val="2"/>
            <w:tcMar>
              <w:top w:w="0" w:type="dxa"/>
              <w:left w:w="108" w:type="dxa"/>
              <w:bottom w:w="0" w:type="dxa"/>
              <w:right w:w="108" w:type="dxa"/>
            </w:tcMar>
            <w:vAlign w:val="center"/>
          </w:tcPr>
          <w:p w14:paraId="788CD435" w14:textId="418181C1" w:rsidR="00127910" w:rsidRPr="00360B15" w:rsidRDefault="00127910" w:rsidP="00127910">
            <w:pPr>
              <w:jc w:val="both"/>
              <w:rPr>
                <w:i/>
                <w:iCs/>
                <w:highlight w:val="lightGray"/>
              </w:rPr>
            </w:pPr>
            <w:r>
              <w:rPr>
                <w:rFonts w:eastAsia="Calibri"/>
                <w:bCs/>
              </w:rPr>
              <w:t>G</w:t>
            </w:r>
            <w:r w:rsidRPr="005F0BC8">
              <w:rPr>
                <w:rFonts w:eastAsia="Calibri"/>
                <w:bCs/>
              </w:rPr>
              <w:t xml:space="preserve">rupinio gyvenimo namų, esančių </w:t>
            </w:r>
            <w:r>
              <w:rPr>
                <w:rFonts w:eastAsia="Calibri"/>
                <w:bCs/>
              </w:rPr>
              <w:t>K</w:t>
            </w:r>
            <w:r w:rsidRPr="005F0BC8">
              <w:rPr>
                <w:rFonts w:eastAsia="Calibri"/>
                <w:bCs/>
              </w:rPr>
              <w:t xml:space="preserve">aštonų g. 7, </w:t>
            </w:r>
            <w:r>
              <w:rPr>
                <w:rFonts w:eastAsia="Calibri"/>
                <w:bCs/>
              </w:rPr>
              <w:t>K</w:t>
            </w:r>
            <w:r w:rsidRPr="005F0BC8">
              <w:rPr>
                <w:rFonts w:eastAsia="Calibri"/>
                <w:bCs/>
              </w:rPr>
              <w:t>laipėdoje techninio darbo projekto parengimo ir projekto vykdymo priežiūros</w:t>
            </w:r>
            <w:r>
              <w:rPr>
                <w:rFonts w:eastAsia="Calibri"/>
                <w:bCs/>
              </w:rPr>
              <w:t xml:space="preserve"> paslaugos</w:t>
            </w:r>
            <w:r>
              <w:rPr>
                <w:color w:val="000000" w:themeColor="text1"/>
              </w:rPr>
              <w:t>*</w:t>
            </w:r>
          </w:p>
        </w:tc>
      </w:tr>
      <w:tr w:rsidR="005F0BC8" w:rsidRPr="00F71CDA" w14:paraId="00659A65" w14:textId="77777777" w:rsidTr="005F0BC8">
        <w:trPr>
          <w:trHeight w:val="20"/>
        </w:trPr>
        <w:tc>
          <w:tcPr>
            <w:tcW w:w="7508" w:type="dxa"/>
            <w:shd w:val="clear" w:color="auto" w:fill="F2F2F2"/>
            <w:tcMar>
              <w:top w:w="0" w:type="dxa"/>
              <w:left w:w="108" w:type="dxa"/>
              <w:bottom w:w="0" w:type="dxa"/>
              <w:right w:w="108" w:type="dxa"/>
            </w:tcMar>
            <w:vAlign w:val="center"/>
            <w:hideMark/>
          </w:tcPr>
          <w:p w14:paraId="69FB9B5B" w14:textId="41CCBCBC" w:rsidR="005F0BC8" w:rsidRPr="00F71CDA" w:rsidRDefault="005F0BC8" w:rsidP="005F0BC8">
            <w:pPr>
              <w:jc w:val="right"/>
            </w:pPr>
            <w:r w:rsidRPr="00F71CDA">
              <w:rPr>
                <w:b/>
                <w:bCs/>
                <w:color w:val="000000"/>
              </w:rPr>
              <w:t>Pasiūlymo kaina Eur be PVM:</w:t>
            </w:r>
          </w:p>
        </w:tc>
        <w:tc>
          <w:tcPr>
            <w:tcW w:w="2272" w:type="dxa"/>
            <w:tcMar>
              <w:top w:w="0" w:type="dxa"/>
              <w:left w:w="108" w:type="dxa"/>
              <w:bottom w:w="0" w:type="dxa"/>
              <w:right w:w="108" w:type="dxa"/>
            </w:tcMar>
            <w:hideMark/>
          </w:tcPr>
          <w:p w14:paraId="7483D3E9" w14:textId="66715428"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A37CC3A" w14:textId="77777777" w:rsidTr="005F0BC8">
        <w:trPr>
          <w:trHeight w:val="20"/>
        </w:trPr>
        <w:tc>
          <w:tcPr>
            <w:tcW w:w="7508" w:type="dxa"/>
            <w:shd w:val="clear" w:color="auto" w:fill="F2F2F2"/>
            <w:tcMar>
              <w:top w:w="0" w:type="dxa"/>
              <w:left w:w="108" w:type="dxa"/>
              <w:bottom w:w="0" w:type="dxa"/>
              <w:right w:w="108" w:type="dxa"/>
            </w:tcMar>
            <w:vAlign w:val="center"/>
          </w:tcPr>
          <w:p w14:paraId="54E0B4D6" w14:textId="06FC0C68" w:rsidR="005F0BC8" w:rsidRPr="00F71CDA" w:rsidRDefault="005F0BC8" w:rsidP="005F0BC8">
            <w:pPr>
              <w:jc w:val="right"/>
              <w:rPr>
                <w:b/>
                <w:bCs/>
                <w:color w:val="000000"/>
              </w:rPr>
            </w:pPr>
            <w:r w:rsidRPr="00E51057">
              <w:rPr>
                <w:b/>
                <w:bCs/>
                <w:color w:val="000000"/>
              </w:rPr>
              <w:t>PVM (21 proc.) Eur:</w:t>
            </w:r>
          </w:p>
        </w:tc>
        <w:tc>
          <w:tcPr>
            <w:tcW w:w="2272" w:type="dxa"/>
            <w:tcMar>
              <w:top w:w="0" w:type="dxa"/>
              <w:left w:w="108" w:type="dxa"/>
              <w:bottom w:w="0" w:type="dxa"/>
              <w:right w:w="108" w:type="dxa"/>
            </w:tcMar>
          </w:tcPr>
          <w:p w14:paraId="4B864CA9" w14:textId="0E74A3C3"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EE1519F" w14:textId="77777777" w:rsidTr="005F0BC8">
        <w:trPr>
          <w:trHeight w:val="20"/>
        </w:trPr>
        <w:tc>
          <w:tcPr>
            <w:tcW w:w="7508" w:type="dxa"/>
            <w:shd w:val="clear" w:color="auto" w:fill="F2F2F2"/>
            <w:tcMar>
              <w:top w:w="0" w:type="dxa"/>
              <w:left w:w="108" w:type="dxa"/>
              <w:bottom w:w="0" w:type="dxa"/>
              <w:right w:w="108" w:type="dxa"/>
            </w:tcMar>
            <w:vAlign w:val="center"/>
            <w:hideMark/>
          </w:tcPr>
          <w:p w14:paraId="49A2CF4C" w14:textId="4629C1E1" w:rsidR="005F0BC8" w:rsidRPr="00F71CDA" w:rsidRDefault="005F0BC8" w:rsidP="005F0BC8">
            <w:pPr>
              <w:jc w:val="right"/>
              <w:rPr>
                <w:b/>
                <w:bCs/>
              </w:rPr>
            </w:pPr>
            <w:r w:rsidRPr="00F71CDA">
              <w:rPr>
                <w:b/>
                <w:bCs/>
                <w:color w:val="000000"/>
              </w:rPr>
              <w:t>Pasiūlymo kaina Eur su PVM:</w:t>
            </w:r>
          </w:p>
        </w:tc>
        <w:tc>
          <w:tcPr>
            <w:tcW w:w="2272" w:type="dxa"/>
            <w:tcMar>
              <w:top w:w="0" w:type="dxa"/>
              <w:left w:w="108" w:type="dxa"/>
              <w:bottom w:w="0" w:type="dxa"/>
              <w:right w:w="108" w:type="dxa"/>
            </w:tcMar>
            <w:hideMark/>
          </w:tcPr>
          <w:p w14:paraId="05F764C3" w14:textId="4AFFC1D5" w:rsidR="005F0BC8" w:rsidRPr="00DF140C" w:rsidRDefault="005F0BC8" w:rsidP="005F0BC8">
            <w:pPr>
              <w:jc w:val="center"/>
              <w:rPr>
                <w:i/>
                <w:iCs/>
                <w:sz w:val="20"/>
                <w:szCs w:val="20"/>
              </w:rPr>
            </w:pPr>
            <w:r w:rsidRPr="007E505F">
              <w:rPr>
                <w:bCs/>
                <w:i/>
                <w:iCs/>
                <w:sz w:val="20"/>
                <w:szCs w:val="20"/>
                <w:highlight w:val="lightGray"/>
              </w:rPr>
              <w:t>(įrašyti skaičiais)</w:t>
            </w:r>
          </w:p>
        </w:tc>
      </w:tr>
    </w:tbl>
    <w:p w14:paraId="60B97209" w14:textId="77777777" w:rsidR="005F0BC8" w:rsidRPr="005343AC" w:rsidRDefault="005F0BC8" w:rsidP="005F0BC8">
      <w:pPr>
        <w:ind w:firstLine="709"/>
        <w:jc w:val="both"/>
        <w:rPr>
          <w:i/>
          <w:iCs/>
          <w:sz w:val="20"/>
          <w:szCs w:val="20"/>
        </w:rPr>
      </w:pPr>
      <w:r w:rsidRPr="005343AC">
        <w:rPr>
          <w:i/>
          <w:iCs/>
          <w:sz w:val="20"/>
          <w:szCs w:val="20"/>
        </w:rPr>
        <w:t>(*su paslaugų apmokėjimo tvarka ir eiliškumu prašome susipažinti Sutarties projekto (konkurso sąlygų aprašo 5 priedas) Specialiųjų sąlygų 5.5 punkte.)</w:t>
      </w:r>
    </w:p>
    <w:p w14:paraId="52A00A56" w14:textId="77777777" w:rsidR="005F0BC8" w:rsidRDefault="005F0BC8" w:rsidP="000E2C75">
      <w:pPr>
        <w:ind w:firstLine="709"/>
        <w:jc w:val="both"/>
        <w:rPr>
          <w:i/>
          <w:iCs/>
        </w:rPr>
      </w:pPr>
    </w:p>
    <w:p w14:paraId="2505373A" w14:textId="46A8BE79" w:rsidR="000E2C75" w:rsidRPr="008D07AA" w:rsidRDefault="000E2C75" w:rsidP="000E2C75">
      <w:pPr>
        <w:ind w:firstLine="709"/>
        <w:jc w:val="both"/>
        <w:rPr>
          <w:i/>
          <w:iCs/>
        </w:rPr>
      </w:pPr>
      <w:r w:rsidRPr="008D07AA">
        <w:rPr>
          <w:i/>
          <w:iCs/>
        </w:rPr>
        <w:t>Pastabos:</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77777777"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33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 xml:space="preserve">įtvirtintų </w:t>
      </w:r>
      <w:r w:rsidRPr="00F71CDA">
        <w:rPr>
          <w:i/>
          <w:iCs/>
        </w:rPr>
        <w:lastRenderedPageBreak/>
        <w:t>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77777777" w:rsidR="000E2C75" w:rsidRPr="00F71CDA" w:rsidRDefault="000E2C75" w:rsidP="000E2C75">
      <w:pPr>
        <w:widowControl w:val="0"/>
        <w:ind w:firstLine="709"/>
        <w:jc w:val="both"/>
      </w:pPr>
      <w:r w:rsidRPr="00F71CDA">
        <w:t>Kartu su pasiūlymu pateikiami šie dokumentai (</w:t>
      </w:r>
      <w:r w:rsidRPr="00F71CDA">
        <w:rPr>
          <w:i/>
        </w:rPr>
        <w:t xml:space="preserve">kartu su pasiūlymu pateikiami dokumentai nurodyti konkurso sąlygų aprašo </w:t>
      </w:r>
      <w:r w:rsidRPr="00971C61">
        <w:rPr>
          <w:i/>
        </w:rPr>
        <w:t>37 p</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2BC9BE61" w:rsidR="000E2C75" w:rsidRPr="00F71CDA" w:rsidRDefault="000E2C75" w:rsidP="000E2C75">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sidR="00127910">
        <w:rPr>
          <w:bCs/>
        </w:rPr>
        <w:t xml:space="preserve"> </w:t>
      </w:r>
      <w:r w:rsidR="00127910" w:rsidRPr="00127910">
        <w:rPr>
          <w:bCs/>
          <w:i/>
          <w:iCs/>
        </w:rPr>
        <w:t>(konkurso sąlygų aprašo 41 p.)</w:t>
      </w:r>
      <w:r w:rsidR="00127910">
        <w:rPr>
          <w:bCs/>
        </w:rPr>
        <w:t>.</w:t>
      </w:r>
    </w:p>
    <w:p w14:paraId="5AD6CF28" w14:textId="77777777"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12791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127910"/>
    <w:rsid w:val="005D4FFD"/>
    <w:rsid w:val="005F0BC8"/>
    <w:rsid w:val="006069FC"/>
    <w:rsid w:val="006F26F0"/>
    <w:rsid w:val="00997932"/>
    <w:rsid w:val="00BA1537"/>
    <w:rsid w:val="00BF3BAF"/>
    <w:rsid w:val="00DC107E"/>
    <w:rsid w:val="00E87329"/>
    <w:rsid w:val="00EC69A3"/>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4026</Words>
  <Characters>2295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2</cp:revision>
  <dcterms:created xsi:type="dcterms:W3CDTF">2025-12-15T13:12:00Z</dcterms:created>
  <dcterms:modified xsi:type="dcterms:W3CDTF">2025-12-15T13:12:00Z</dcterms:modified>
</cp:coreProperties>
</file>