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18DEF" w14:textId="77777777" w:rsidR="00CC4520" w:rsidRDefault="00CC4520" w:rsidP="00CC4520">
      <w:pPr>
        <w:ind w:right="-5"/>
        <w:jc w:val="center"/>
      </w:pPr>
      <w:r>
        <w:rPr>
          <w:noProof/>
          <w:lang w:eastAsia="lt-LT"/>
        </w:rPr>
        <w:drawing>
          <wp:inline distT="0" distB="0" distL="0" distR="0" wp14:anchorId="117722D4" wp14:editId="227FE4C7">
            <wp:extent cx="1212575" cy="962025"/>
            <wp:effectExtent l="0" t="0" r="698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24597" cy="971563"/>
                    </a:xfrm>
                    <a:prstGeom prst="rect">
                      <a:avLst/>
                    </a:prstGeom>
                    <a:noFill/>
                    <a:ln>
                      <a:noFill/>
                    </a:ln>
                  </pic:spPr>
                </pic:pic>
              </a:graphicData>
            </a:graphic>
          </wp:inline>
        </w:drawing>
      </w:r>
    </w:p>
    <w:p w14:paraId="1BFEE41E" w14:textId="77777777" w:rsidR="00CC4520" w:rsidRDefault="00CC4520" w:rsidP="00CC4520">
      <w:pPr>
        <w:jc w:val="center"/>
        <w:rPr>
          <w:b/>
        </w:rPr>
      </w:pPr>
      <w:r w:rsidRPr="00A728F2">
        <w:rPr>
          <w:b/>
          <w:lang w:val="de-DE"/>
        </w:rPr>
        <w:t xml:space="preserve">VALSTYBINĖ ATOMINĖS ENERGETIKOS </w:t>
      </w:r>
      <w:r>
        <w:rPr>
          <w:b/>
        </w:rPr>
        <w:t xml:space="preserve">SAUGOS </w:t>
      </w:r>
    </w:p>
    <w:p w14:paraId="1C8201A8" w14:textId="77777777" w:rsidR="00CC4520" w:rsidRPr="00A728F2" w:rsidRDefault="00CC4520" w:rsidP="00CC4520">
      <w:pPr>
        <w:jc w:val="center"/>
        <w:rPr>
          <w:b/>
          <w:lang w:val="de-DE"/>
        </w:rPr>
      </w:pPr>
      <w:r>
        <w:rPr>
          <w:b/>
        </w:rPr>
        <w:t xml:space="preserve">INSPEKCIJA </w:t>
      </w:r>
    </w:p>
    <w:p w14:paraId="42864AB2" w14:textId="77777777" w:rsidR="00CC4520" w:rsidRDefault="00CC4520" w:rsidP="00CC4520">
      <w:pPr>
        <w:pBdr>
          <w:bottom w:val="single" w:sz="6" w:space="1" w:color="auto"/>
        </w:pBdr>
        <w:spacing w:before="60"/>
        <w:jc w:val="center"/>
        <w:rPr>
          <w:sz w:val="18"/>
          <w:szCs w:val="18"/>
        </w:rPr>
      </w:pPr>
      <w:r>
        <w:rPr>
          <w:sz w:val="18"/>
          <w:szCs w:val="18"/>
        </w:rPr>
        <w:t>B</w:t>
      </w:r>
      <w:r w:rsidRPr="0015554F">
        <w:rPr>
          <w:sz w:val="18"/>
          <w:szCs w:val="18"/>
        </w:rPr>
        <w:t>iudžetinė įstaiga, A.</w:t>
      </w:r>
      <w:r>
        <w:rPr>
          <w:sz w:val="18"/>
          <w:szCs w:val="18"/>
        </w:rPr>
        <w:t xml:space="preserve"> </w:t>
      </w:r>
      <w:r w:rsidRPr="0015554F">
        <w:rPr>
          <w:sz w:val="18"/>
          <w:szCs w:val="18"/>
        </w:rPr>
        <w:t xml:space="preserve">Goštauto g. 12, LT-01108 </w:t>
      </w:r>
      <w:smartTag w:uri="urn:schemas-tilde-lv/tildestengine" w:element="firmas">
        <w:r w:rsidRPr="0015554F">
          <w:rPr>
            <w:sz w:val="18"/>
            <w:szCs w:val="18"/>
          </w:rPr>
          <w:t>Vilnius</w:t>
        </w:r>
      </w:smartTag>
      <w:r w:rsidRPr="0015554F">
        <w:rPr>
          <w:sz w:val="18"/>
          <w:szCs w:val="18"/>
        </w:rPr>
        <w:t xml:space="preserve">  </w:t>
      </w:r>
    </w:p>
    <w:p w14:paraId="34EC5F23" w14:textId="77777777" w:rsidR="00CC4520" w:rsidRPr="0015554F" w:rsidRDefault="00CC4520" w:rsidP="00CC4520">
      <w:pPr>
        <w:pBdr>
          <w:bottom w:val="single" w:sz="6" w:space="1" w:color="auto"/>
        </w:pBdr>
        <w:spacing w:before="60"/>
        <w:jc w:val="center"/>
        <w:rPr>
          <w:sz w:val="18"/>
          <w:szCs w:val="18"/>
        </w:rPr>
      </w:pPr>
      <w:r>
        <w:rPr>
          <w:sz w:val="18"/>
          <w:szCs w:val="18"/>
        </w:rPr>
        <w:t>t</w:t>
      </w:r>
      <w:r w:rsidRPr="0015554F">
        <w:rPr>
          <w:sz w:val="18"/>
          <w:szCs w:val="18"/>
        </w:rPr>
        <w:t>el.</w:t>
      </w:r>
      <w:r>
        <w:rPr>
          <w:sz w:val="18"/>
          <w:szCs w:val="18"/>
        </w:rPr>
        <w:t>:</w:t>
      </w:r>
      <w:r w:rsidRPr="0015554F">
        <w:rPr>
          <w:sz w:val="18"/>
          <w:szCs w:val="18"/>
        </w:rPr>
        <w:t xml:space="preserve"> (8 5) 262 4141</w:t>
      </w:r>
      <w:r>
        <w:rPr>
          <w:sz w:val="18"/>
          <w:szCs w:val="18"/>
        </w:rPr>
        <w:t>,</w:t>
      </w:r>
      <w:r w:rsidRPr="0015554F">
        <w:rPr>
          <w:sz w:val="18"/>
          <w:szCs w:val="18"/>
        </w:rPr>
        <w:t xml:space="preserve"> 266 1584</w:t>
      </w:r>
      <w:r>
        <w:rPr>
          <w:sz w:val="18"/>
          <w:szCs w:val="18"/>
        </w:rPr>
        <w:t>,</w:t>
      </w:r>
      <w:r w:rsidRPr="0015554F">
        <w:rPr>
          <w:sz w:val="18"/>
          <w:szCs w:val="18"/>
        </w:rPr>
        <w:t xml:space="preserve"> </w:t>
      </w:r>
      <w:r>
        <w:rPr>
          <w:sz w:val="18"/>
          <w:szCs w:val="18"/>
        </w:rPr>
        <w:t>f</w:t>
      </w:r>
      <w:r w:rsidRPr="0015554F">
        <w:rPr>
          <w:sz w:val="18"/>
          <w:szCs w:val="18"/>
        </w:rPr>
        <w:t xml:space="preserve">aks. (8 5) 261 4487, </w:t>
      </w:r>
      <w:r>
        <w:rPr>
          <w:sz w:val="18"/>
          <w:szCs w:val="18"/>
        </w:rPr>
        <w:t>e</w:t>
      </w:r>
      <w:r w:rsidRPr="0015554F">
        <w:rPr>
          <w:sz w:val="18"/>
          <w:szCs w:val="18"/>
        </w:rPr>
        <w:t>l.</w:t>
      </w:r>
      <w:r>
        <w:rPr>
          <w:sz w:val="18"/>
          <w:szCs w:val="18"/>
        </w:rPr>
        <w:t xml:space="preserve"> </w:t>
      </w:r>
      <w:r w:rsidRPr="0015554F">
        <w:rPr>
          <w:sz w:val="18"/>
          <w:szCs w:val="18"/>
        </w:rPr>
        <w:t xml:space="preserve">p. </w:t>
      </w:r>
      <w:hyperlink r:id="rId9" w:history="1">
        <w:r w:rsidRPr="0015554F">
          <w:rPr>
            <w:rStyle w:val="Hyperlink"/>
            <w:sz w:val="18"/>
            <w:szCs w:val="18"/>
          </w:rPr>
          <w:t>atom@vatesi.lt</w:t>
        </w:r>
      </w:hyperlink>
      <w:r w:rsidRPr="0015554F">
        <w:rPr>
          <w:sz w:val="18"/>
          <w:szCs w:val="18"/>
        </w:rPr>
        <w:t xml:space="preserve">, </w:t>
      </w:r>
      <w:hyperlink r:id="rId10" w:history="1">
        <w:r w:rsidRPr="0015554F">
          <w:rPr>
            <w:rStyle w:val="Hyperlink"/>
            <w:sz w:val="18"/>
            <w:szCs w:val="18"/>
          </w:rPr>
          <w:t>http://www.vatesi.lt</w:t>
        </w:r>
      </w:hyperlink>
      <w:r w:rsidRPr="0015554F">
        <w:rPr>
          <w:sz w:val="18"/>
          <w:szCs w:val="18"/>
        </w:rPr>
        <w:t xml:space="preserve"> </w:t>
      </w:r>
    </w:p>
    <w:p w14:paraId="6B0A9EB3" w14:textId="77777777" w:rsidR="00CC4520" w:rsidRPr="0015554F" w:rsidRDefault="00CC4520" w:rsidP="00CC4520">
      <w:pPr>
        <w:pBdr>
          <w:bottom w:val="single" w:sz="6" w:space="1" w:color="auto"/>
        </w:pBdr>
        <w:spacing w:before="60"/>
        <w:jc w:val="center"/>
        <w:rPr>
          <w:sz w:val="18"/>
          <w:szCs w:val="18"/>
        </w:rPr>
      </w:pPr>
      <w:r w:rsidRPr="0015554F">
        <w:rPr>
          <w:sz w:val="18"/>
          <w:szCs w:val="18"/>
        </w:rPr>
        <w:t xml:space="preserve">Duomenys kaupiami ir saugomi Juridinių asmenų registre, kodas 188639874  </w:t>
      </w:r>
    </w:p>
    <w:p w14:paraId="2992F48E" w14:textId="77777777" w:rsidR="00A728F2" w:rsidRPr="000E7506" w:rsidRDefault="00A728F2">
      <w:pPr>
        <w:jc w:val="center"/>
        <w:rPr>
          <w:b/>
        </w:rPr>
      </w:pPr>
    </w:p>
    <w:tbl>
      <w:tblPr>
        <w:tblW w:w="9424" w:type="dxa"/>
        <w:tblInd w:w="-34" w:type="dxa"/>
        <w:tblLayout w:type="fixed"/>
        <w:tblLook w:val="0000" w:firstRow="0" w:lastRow="0" w:firstColumn="0" w:lastColumn="0" w:noHBand="0" w:noVBand="0"/>
      </w:tblPr>
      <w:tblGrid>
        <w:gridCol w:w="4102"/>
        <w:gridCol w:w="1560"/>
        <w:gridCol w:w="3762"/>
      </w:tblGrid>
      <w:tr w:rsidR="00157360" w:rsidRPr="000E7506" w14:paraId="330FE7C1" w14:textId="77777777">
        <w:tc>
          <w:tcPr>
            <w:tcW w:w="4102" w:type="dxa"/>
          </w:tcPr>
          <w:p w14:paraId="05BCBD1D" w14:textId="77777777" w:rsidR="000156EC" w:rsidRPr="000E7506" w:rsidRDefault="00276496" w:rsidP="00897949">
            <w:pPr>
              <w:ind w:right="567"/>
            </w:pPr>
            <w:r>
              <w:t>Tiekėjams</w:t>
            </w:r>
          </w:p>
          <w:p w14:paraId="34AFA6A0" w14:textId="77777777" w:rsidR="00CF7CB9" w:rsidRDefault="00CF7CB9" w:rsidP="000156EC">
            <w:pPr>
              <w:ind w:right="567"/>
            </w:pPr>
          </w:p>
          <w:p w14:paraId="51981E97" w14:textId="77777777" w:rsidR="00276496" w:rsidRPr="000E7506" w:rsidRDefault="00276496" w:rsidP="000156EC">
            <w:pPr>
              <w:ind w:right="567"/>
            </w:pPr>
            <w:r>
              <w:t>Siunčiama CVP IS</w:t>
            </w:r>
          </w:p>
        </w:tc>
        <w:tc>
          <w:tcPr>
            <w:tcW w:w="1560" w:type="dxa"/>
          </w:tcPr>
          <w:p w14:paraId="53DA7839" w14:textId="77777777" w:rsidR="00157360" w:rsidRPr="000E7506" w:rsidRDefault="00157360" w:rsidP="000753FC">
            <w:pPr>
              <w:ind w:right="567"/>
              <w:rPr>
                <w:b/>
              </w:rPr>
            </w:pPr>
          </w:p>
        </w:tc>
        <w:tc>
          <w:tcPr>
            <w:tcW w:w="3762" w:type="dxa"/>
          </w:tcPr>
          <w:p w14:paraId="7F42F5B9" w14:textId="3FDFCD62" w:rsidR="00C84DF2" w:rsidRPr="000E7506" w:rsidRDefault="00AC7D54" w:rsidP="00593F3F">
            <w:pPr>
              <w:ind w:right="243"/>
              <w:jc w:val="both"/>
            </w:pPr>
            <w:r w:rsidRPr="000E7506">
              <w:t>20</w:t>
            </w:r>
            <w:r w:rsidR="00CC4520">
              <w:t>2</w:t>
            </w:r>
            <w:r w:rsidR="00726197">
              <w:t>5</w:t>
            </w:r>
            <w:r w:rsidR="003266A8" w:rsidRPr="000E7506">
              <w:t>-</w:t>
            </w:r>
            <w:r w:rsidR="00726197">
              <w:t>12</w:t>
            </w:r>
            <w:r w:rsidR="008D79D0" w:rsidRPr="000E7506">
              <w:t>-</w:t>
            </w:r>
            <w:r w:rsidR="003000F1">
              <w:t xml:space="preserve">      </w:t>
            </w:r>
            <w:r w:rsidR="00316958" w:rsidRPr="000E7506">
              <w:t xml:space="preserve"> </w:t>
            </w:r>
            <w:r w:rsidR="005879EE" w:rsidRPr="000E7506">
              <w:t>Nr.</w:t>
            </w:r>
            <w:r w:rsidR="00CE7303" w:rsidRPr="000E7506">
              <w:t xml:space="preserve"> </w:t>
            </w:r>
            <w:r w:rsidR="00922EE3" w:rsidRPr="000E7506">
              <w:t>(</w:t>
            </w:r>
            <w:r w:rsidR="00C56F44" w:rsidRPr="000E7506">
              <w:t>2</w:t>
            </w:r>
            <w:r w:rsidR="00752A65" w:rsidRPr="000E7506">
              <w:t>5</w:t>
            </w:r>
            <w:r w:rsidR="00C56F44" w:rsidRPr="000E7506">
              <w:t>.1</w:t>
            </w:r>
            <w:r w:rsidR="00721E8B" w:rsidRPr="000E7506">
              <w:t>-</w:t>
            </w:r>
            <w:r w:rsidR="00922EE3" w:rsidRPr="000E7506">
              <w:t>23)</w:t>
            </w:r>
            <w:r w:rsidR="00B67BB0" w:rsidRPr="000E7506">
              <w:t xml:space="preserve"> </w:t>
            </w:r>
            <w:r w:rsidR="00922EE3" w:rsidRPr="000E7506">
              <w:t>22.1-</w:t>
            </w:r>
          </w:p>
          <w:p w14:paraId="46D9C44D" w14:textId="77777777" w:rsidR="00157359" w:rsidRPr="000E7506" w:rsidRDefault="00157359" w:rsidP="000753FC">
            <w:pPr>
              <w:ind w:right="567"/>
              <w:jc w:val="both"/>
            </w:pPr>
          </w:p>
          <w:p w14:paraId="2B4C8ED2" w14:textId="77777777" w:rsidR="00157360" w:rsidRPr="000E7506" w:rsidRDefault="00157360" w:rsidP="000753FC">
            <w:pPr>
              <w:ind w:right="567"/>
              <w:jc w:val="both"/>
            </w:pPr>
          </w:p>
        </w:tc>
      </w:tr>
    </w:tbl>
    <w:p w14:paraId="043AAC50" w14:textId="77777777" w:rsidR="00276496" w:rsidRDefault="00276496" w:rsidP="00033FC6">
      <w:pPr>
        <w:ind w:left="57" w:right="57"/>
        <w:rPr>
          <w:b/>
          <w:iCs/>
        </w:rPr>
      </w:pPr>
    </w:p>
    <w:p w14:paraId="548D1F33" w14:textId="77777777" w:rsidR="00AF204E" w:rsidRDefault="00AF204E" w:rsidP="00FE181D">
      <w:pPr>
        <w:pStyle w:val="BodyText"/>
        <w:spacing w:after="0"/>
        <w:jc w:val="both"/>
        <w:rPr>
          <w:b/>
          <w:iCs/>
        </w:rPr>
      </w:pPr>
    </w:p>
    <w:p w14:paraId="59F11A54" w14:textId="0873D4D2" w:rsidR="00276496" w:rsidRDefault="00DB76F7" w:rsidP="00FE181D">
      <w:pPr>
        <w:pStyle w:val="BodyText"/>
        <w:spacing w:after="0"/>
        <w:jc w:val="both"/>
        <w:rPr>
          <w:b/>
        </w:rPr>
      </w:pPr>
      <w:r w:rsidRPr="000E7506">
        <w:rPr>
          <w:b/>
          <w:iCs/>
        </w:rPr>
        <w:t xml:space="preserve">DĖL </w:t>
      </w:r>
      <w:r w:rsidR="00033FC6" w:rsidRPr="00B87010">
        <w:rPr>
          <w:b/>
        </w:rPr>
        <w:t xml:space="preserve">VALSTYBINĖS ATOMINĖS ENERGETIKOS SAUGOS </w:t>
      </w:r>
      <w:r w:rsidR="00276496" w:rsidRPr="00B87010">
        <w:rPr>
          <w:b/>
        </w:rPr>
        <w:t>INSPEKCIJOS</w:t>
      </w:r>
      <w:r w:rsidR="00FE181D" w:rsidRPr="00FE181D">
        <w:rPr>
          <w:b/>
          <w:bCs/>
        </w:rPr>
        <w:t xml:space="preserve"> </w:t>
      </w:r>
      <w:r w:rsidR="00FE181D" w:rsidRPr="002B2C2C">
        <w:rPr>
          <w:b/>
          <w:bCs/>
        </w:rPr>
        <w:t>KONSULTACIN</w:t>
      </w:r>
      <w:r w:rsidR="00FE181D">
        <w:rPr>
          <w:b/>
          <w:bCs/>
        </w:rPr>
        <w:t>IŲ</w:t>
      </w:r>
      <w:r w:rsidR="00FE181D" w:rsidRPr="002B2C2C">
        <w:rPr>
          <w:b/>
          <w:bCs/>
        </w:rPr>
        <w:t xml:space="preserve"> PASLAUG</w:t>
      </w:r>
      <w:r w:rsidR="00FE181D">
        <w:rPr>
          <w:b/>
          <w:bCs/>
        </w:rPr>
        <w:t>Ų</w:t>
      </w:r>
      <w:r w:rsidR="00FE181D" w:rsidRPr="002B2C2C">
        <w:rPr>
          <w:b/>
          <w:bCs/>
        </w:rPr>
        <w:t>, SUSIJUSI</w:t>
      </w:r>
      <w:r w:rsidR="00FE181D">
        <w:rPr>
          <w:b/>
          <w:bCs/>
        </w:rPr>
        <w:t>Ų</w:t>
      </w:r>
      <w:r w:rsidR="00FE181D" w:rsidRPr="002B2C2C">
        <w:rPr>
          <w:b/>
          <w:bCs/>
        </w:rPr>
        <w:t xml:space="preserve"> SU </w:t>
      </w:r>
      <w:bookmarkStart w:id="0" w:name="_Hlk212616339"/>
      <w:r w:rsidR="004F6B19" w:rsidRPr="004F6B19">
        <w:rPr>
          <w:b/>
          <w:bCs/>
        </w:rPr>
        <w:t>IGNALINOS ATOMINĖS ELEKTRINĖS BITUMUOTŲ RADIOAKTYVIŲJŲ ATLIEKŲ SAUGYKLOS REKONSTRUKCIJOS IR PERTVARKYMO Į ATLIEKYNĄ STATYBOS TECHNINIO PROJEKTO IR SAUGĄ PAGRINDŽIANČIOS PROJEKTINĖS DOKUMENTACIJOS PERŽIŪR</w:t>
      </w:r>
      <w:bookmarkEnd w:id="0"/>
      <w:r w:rsidR="0087285E">
        <w:rPr>
          <w:b/>
          <w:bCs/>
        </w:rPr>
        <w:t>OS</w:t>
      </w:r>
      <w:r w:rsidR="004F6B19">
        <w:rPr>
          <w:b/>
          <w:bCs/>
        </w:rPr>
        <w:t xml:space="preserve"> </w:t>
      </w:r>
      <w:r w:rsidR="0087285E">
        <w:rPr>
          <w:b/>
          <w:bCs/>
        </w:rPr>
        <w:t xml:space="preserve">PIRKIMO DOKUMENTŲ </w:t>
      </w:r>
      <w:r w:rsidR="00FE181D" w:rsidRPr="000E7506">
        <w:rPr>
          <w:b/>
          <w:iCs/>
        </w:rPr>
        <w:t>PAAIŠKINIMO</w:t>
      </w:r>
      <w:r w:rsidR="00FE181D">
        <w:rPr>
          <w:b/>
          <w:iCs/>
        </w:rPr>
        <w:t xml:space="preserve"> IR ATSAKYMO Į TIEKĖJŲ KLAUSIMUS</w:t>
      </w:r>
    </w:p>
    <w:p w14:paraId="08A6A8E0" w14:textId="77777777" w:rsidR="00B47632" w:rsidRPr="000E7506" w:rsidRDefault="00B47632" w:rsidP="00DB76F7">
      <w:pPr>
        <w:autoSpaceDE w:val="0"/>
        <w:autoSpaceDN w:val="0"/>
        <w:adjustRightInd w:val="0"/>
        <w:rPr>
          <w:b/>
          <w:iCs/>
        </w:rPr>
      </w:pPr>
    </w:p>
    <w:p w14:paraId="12B8C2B3" w14:textId="28E701A4" w:rsidR="007D2EC3" w:rsidRDefault="00DB76F7" w:rsidP="00B47632">
      <w:pPr>
        <w:widowControl w:val="0"/>
        <w:autoSpaceDE w:val="0"/>
        <w:autoSpaceDN w:val="0"/>
        <w:adjustRightInd w:val="0"/>
        <w:ind w:firstLine="851"/>
        <w:jc w:val="both"/>
        <w:rPr>
          <w:iCs/>
        </w:rPr>
      </w:pPr>
      <w:r w:rsidRPr="000E7506">
        <w:rPr>
          <w:iCs/>
        </w:rPr>
        <w:t xml:space="preserve">Valstybinė atominės energetikos saugos inspekcija (toliau </w:t>
      </w:r>
      <w:r w:rsidR="0088418A" w:rsidRPr="000E7506">
        <w:rPr>
          <w:iCs/>
        </w:rPr>
        <w:t>–</w:t>
      </w:r>
      <w:r w:rsidRPr="000E7506">
        <w:rPr>
          <w:iCs/>
        </w:rPr>
        <w:t xml:space="preserve"> VATESI)</w:t>
      </w:r>
      <w:r w:rsidR="00BB6409" w:rsidRPr="000E7506">
        <w:rPr>
          <w:iCs/>
        </w:rPr>
        <w:t>,</w:t>
      </w:r>
      <w:r w:rsidR="007B1E83" w:rsidRPr="000E7506">
        <w:rPr>
          <w:iCs/>
        </w:rPr>
        <w:t xml:space="preserve"> atsižvelgdama</w:t>
      </w:r>
      <w:r w:rsidRPr="000E7506">
        <w:rPr>
          <w:iCs/>
        </w:rPr>
        <w:t xml:space="preserve"> į </w:t>
      </w:r>
      <w:r w:rsidR="00DB6D4B" w:rsidRPr="000E7506">
        <w:rPr>
          <w:iCs/>
        </w:rPr>
        <w:t>ti</w:t>
      </w:r>
      <w:r w:rsidR="007331FD">
        <w:rPr>
          <w:iCs/>
        </w:rPr>
        <w:t>e</w:t>
      </w:r>
      <w:r w:rsidR="00DB6D4B" w:rsidRPr="000E7506">
        <w:rPr>
          <w:iCs/>
        </w:rPr>
        <w:t>kėjų</w:t>
      </w:r>
      <w:r w:rsidR="00BB6409" w:rsidRPr="000E7506">
        <w:rPr>
          <w:iCs/>
        </w:rPr>
        <w:t xml:space="preserve"> </w:t>
      </w:r>
      <w:r w:rsidR="00276496">
        <w:rPr>
          <w:iCs/>
        </w:rPr>
        <w:t>klausimus</w:t>
      </w:r>
      <w:r w:rsidRPr="000E7506">
        <w:rPr>
          <w:iCs/>
        </w:rPr>
        <w:t xml:space="preserve"> </w:t>
      </w:r>
      <w:r w:rsidR="007B1E83" w:rsidRPr="000E7506">
        <w:rPr>
          <w:iCs/>
        </w:rPr>
        <w:t>ir</w:t>
      </w:r>
      <w:r w:rsidRPr="000E7506">
        <w:rPr>
          <w:iCs/>
        </w:rPr>
        <w:t xml:space="preserve"> </w:t>
      </w:r>
      <w:r w:rsidR="007B1E83" w:rsidRPr="000E7506">
        <w:rPr>
          <w:iCs/>
        </w:rPr>
        <w:t>vadovau</w:t>
      </w:r>
      <w:r w:rsidR="0088418A" w:rsidRPr="000E7506">
        <w:rPr>
          <w:iCs/>
        </w:rPr>
        <w:t>damasi</w:t>
      </w:r>
      <w:r w:rsidR="007B1E83" w:rsidRPr="000E7506">
        <w:rPr>
          <w:iCs/>
        </w:rPr>
        <w:t xml:space="preserve"> </w:t>
      </w:r>
      <w:r w:rsidR="0088418A" w:rsidRPr="000E7506">
        <w:rPr>
          <w:iCs/>
        </w:rPr>
        <w:t>Lietuvos Respublikos v</w:t>
      </w:r>
      <w:r w:rsidR="007B1E83" w:rsidRPr="000E7506">
        <w:rPr>
          <w:iCs/>
        </w:rPr>
        <w:t xml:space="preserve">iešųjų pirkimų įstatymo </w:t>
      </w:r>
      <w:r w:rsidR="00276496">
        <w:rPr>
          <w:iCs/>
        </w:rPr>
        <w:t>36</w:t>
      </w:r>
      <w:r w:rsidR="007B1E83" w:rsidRPr="000E7506">
        <w:rPr>
          <w:iCs/>
        </w:rPr>
        <w:t xml:space="preserve"> str.</w:t>
      </w:r>
      <w:r w:rsidR="0088418A" w:rsidRPr="000E7506">
        <w:rPr>
          <w:iCs/>
        </w:rPr>
        <w:t xml:space="preserve"> </w:t>
      </w:r>
      <w:r w:rsidR="00276496">
        <w:rPr>
          <w:iCs/>
        </w:rPr>
        <w:t>5</w:t>
      </w:r>
      <w:r w:rsidR="0088418A" w:rsidRPr="000E7506">
        <w:rPr>
          <w:iCs/>
        </w:rPr>
        <w:t xml:space="preserve"> dalimi</w:t>
      </w:r>
      <w:r w:rsidR="00E30F00" w:rsidRPr="000E7506">
        <w:rPr>
          <w:iCs/>
        </w:rPr>
        <w:t>,</w:t>
      </w:r>
      <w:r w:rsidR="00763973" w:rsidRPr="000E7506">
        <w:rPr>
          <w:iCs/>
        </w:rPr>
        <w:t xml:space="preserve"> </w:t>
      </w:r>
      <w:r w:rsidR="00E30F00" w:rsidRPr="000E7506">
        <w:rPr>
          <w:iCs/>
        </w:rPr>
        <w:t xml:space="preserve">ir </w:t>
      </w:r>
      <w:r w:rsidR="00033FC6">
        <w:t>V</w:t>
      </w:r>
      <w:r w:rsidR="00033FC6" w:rsidRPr="00033FC6">
        <w:t>alstybinės atominės energetikos saugos inspekcijos</w:t>
      </w:r>
      <w:r w:rsidR="00033FC6" w:rsidRPr="00033FC6">
        <w:rPr>
          <w:rFonts w:eastAsia="Calibri"/>
          <w:bCs/>
          <w:color w:val="000000"/>
          <w:spacing w:val="-1"/>
          <w:szCs w:val="22"/>
        </w:rPr>
        <w:t xml:space="preserve"> </w:t>
      </w:r>
      <w:r w:rsidR="00726197" w:rsidRPr="003F60E1">
        <w:t xml:space="preserve">Konsultacinių paslaugų, susijusių su </w:t>
      </w:r>
      <w:r w:rsidR="00726197" w:rsidRPr="00117B0D">
        <w:t>bitumuotų radioaktyviųjų atliekų saugyklos</w:t>
      </w:r>
      <w:r w:rsidR="00726197">
        <w:t xml:space="preserve"> </w:t>
      </w:r>
      <w:r w:rsidR="00726197" w:rsidRPr="00117B0D">
        <w:t>rekonstrukcijos ir pertvarkymo į atliekyną statybos techninio projekto ir saugą pagrindžiančios</w:t>
      </w:r>
      <w:r w:rsidR="00726197">
        <w:t xml:space="preserve"> </w:t>
      </w:r>
      <w:r w:rsidR="00726197" w:rsidRPr="00117B0D">
        <w:t>pro</w:t>
      </w:r>
      <w:r w:rsidR="0087285E">
        <w:t>jektinės dokumentacijos peržiūros</w:t>
      </w:r>
      <w:r w:rsidR="00726197" w:rsidRPr="00D43A17">
        <w:t xml:space="preserve"> </w:t>
      </w:r>
      <w:r w:rsidR="00276496">
        <w:t xml:space="preserve">pirkimo </w:t>
      </w:r>
      <w:r w:rsidR="00276496" w:rsidRPr="002C24C0">
        <w:t xml:space="preserve">atviro konkurso </w:t>
      </w:r>
      <w:r w:rsidR="00276496">
        <w:t>būdu</w:t>
      </w:r>
      <w:r w:rsidR="00276496" w:rsidRPr="002C24C0">
        <w:t xml:space="preserve"> </w:t>
      </w:r>
      <w:r w:rsidR="00276496">
        <w:rPr>
          <w:bCs/>
        </w:rPr>
        <w:t>sąlygų</w:t>
      </w:r>
      <w:r w:rsidR="00E30F00" w:rsidRPr="000E7506">
        <w:rPr>
          <w:iCs/>
        </w:rPr>
        <w:t>, patv</w:t>
      </w:r>
      <w:r w:rsidR="000F76D1" w:rsidRPr="000E7506">
        <w:rPr>
          <w:iCs/>
        </w:rPr>
        <w:t xml:space="preserve">irtintų VATESI viršininko </w:t>
      </w:r>
      <w:r w:rsidR="00726197" w:rsidRPr="00D43A17">
        <w:t>202</w:t>
      </w:r>
      <w:r w:rsidR="00726197">
        <w:t>5</w:t>
      </w:r>
      <w:r w:rsidR="00726197" w:rsidRPr="00D43A17">
        <w:t xml:space="preserve"> m. </w:t>
      </w:r>
      <w:r w:rsidR="00726197">
        <w:t>gruodžio 19</w:t>
      </w:r>
      <w:r w:rsidR="00726197" w:rsidRPr="00D43A17">
        <w:t xml:space="preserve"> </w:t>
      </w:r>
      <w:r w:rsidR="00726197">
        <w:t>d</w:t>
      </w:r>
      <w:r w:rsidR="00726197" w:rsidRPr="00D43A17">
        <w:t>. Nr. 22.3-</w:t>
      </w:r>
      <w:r w:rsidR="00726197">
        <w:t>152</w:t>
      </w:r>
      <w:r w:rsidR="00726197" w:rsidRPr="00017EE2">
        <w:rPr>
          <w:color w:val="000000"/>
          <w:lang w:eastAsia="lt-LT"/>
        </w:rPr>
        <w:t xml:space="preserve"> </w:t>
      </w:r>
      <w:r w:rsidR="00276496" w:rsidRPr="00017EE2">
        <w:rPr>
          <w:color w:val="000000"/>
          <w:lang w:eastAsia="lt-LT"/>
        </w:rPr>
        <w:t>„</w:t>
      </w:r>
      <w:r w:rsidR="00B47632">
        <w:rPr>
          <w:bCs/>
        </w:rPr>
        <w:t xml:space="preserve">Dėl </w:t>
      </w:r>
      <w:r w:rsidR="00726197" w:rsidRPr="003F60E1">
        <w:t xml:space="preserve">Konsultacinių paslaugų, susijusių su </w:t>
      </w:r>
      <w:r w:rsidR="00726197" w:rsidRPr="00117B0D">
        <w:t>bitumuotų radioaktyviųjų atliekų saugyklos</w:t>
      </w:r>
      <w:r w:rsidR="00726197">
        <w:t xml:space="preserve"> </w:t>
      </w:r>
      <w:r w:rsidR="00726197" w:rsidRPr="00117B0D">
        <w:t>rekonstrukcijos ir pertvarkymo į atliekyną statybos techninio projekto ir saugą pagrindžiančios</w:t>
      </w:r>
      <w:r w:rsidR="00726197">
        <w:t xml:space="preserve"> </w:t>
      </w:r>
      <w:r w:rsidR="00726197" w:rsidRPr="00117B0D">
        <w:t>projektinės dokumentacijos peržiūra</w:t>
      </w:r>
      <w:r w:rsidR="00B47632" w:rsidRPr="00D43A17">
        <w:t xml:space="preserve"> pirkimo</w:t>
      </w:r>
      <w:r w:rsidR="00B47632">
        <w:t xml:space="preserve"> dokumentų patvirtinimo</w:t>
      </w:r>
      <w:r w:rsidR="00276496">
        <w:rPr>
          <w:bCs/>
        </w:rPr>
        <w:t>“</w:t>
      </w:r>
      <w:r w:rsidR="00033FC6">
        <w:rPr>
          <w:iCs/>
        </w:rPr>
        <w:t xml:space="preserve"> </w:t>
      </w:r>
      <w:r w:rsidR="00174431" w:rsidRPr="000E7506">
        <w:rPr>
          <w:iCs/>
        </w:rPr>
        <w:t>(toliau</w:t>
      </w:r>
      <w:r w:rsidR="002D12D7" w:rsidRPr="000E7506">
        <w:rPr>
          <w:iCs/>
        </w:rPr>
        <w:t xml:space="preserve"> </w:t>
      </w:r>
      <w:r w:rsidR="00A43936" w:rsidRPr="000E7506">
        <w:rPr>
          <w:iCs/>
        </w:rPr>
        <w:t xml:space="preserve">– </w:t>
      </w:r>
      <w:r w:rsidR="000E7506" w:rsidRPr="000E7506">
        <w:rPr>
          <w:iCs/>
        </w:rPr>
        <w:t>p</w:t>
      </w:r>
      <w:r w:rsidR="00A43936" w:rsidRPr="000E7506">
        <w:rPr>
          <w:iCs/>
        </w:rPr>
        <w:t>irkimo sąlygos</w:t>
      </w:r>
      <w:r w:rsidR="00174431" w:rsidRPr="000E7506">
        <w:rPr>
          <w:iCs/>
        </w:rPr>
        <w:t>)</w:t>
      </w:r>
      <w:r w:rsidR="007B1E83" w:rsidRPr="000E7506">
        <w:rPr>
          <w:iCs/>
        </w:rPr>
        <w:t>,</w:t>
      </w:r>
      <w:r w:rsidR="00E30F00" w:rsidRPr="000E7506">
        <w:rPr>
          <w:iCs/>
        </w:rPr>
        <w:t xml:space="preserve"> </w:t>
      </w:r>
      <w:r w:rsidR="00AF204E">
        <w:rPr>
          <w:iCs/>
        </w:rPr>
        <w:t xml:space="preserve">A </w:t>
      </w:r>
      <w:r w:rsidR="00726197">
        <w:rPr>
          <w:iCs/>
        </w:rPr>
        <w:t>dalimi</w:t>
      </w:r>
      <w:r w:rsidR="00AF204E">
        <w:rPr>
          <w:iCs/>
        </w:rPr>
        <w:t xml:space="preserve"> „Nurodymai </w:t>
      </w:r>
      <w:r w:rsidR="00AF204E" w:rsidRPr="00AF204E">
        <w:rPr>
          <w:iCs/>
        </w:rPr>
        <w:t>tiekėjams</w:t>
      </w:r>
      <w:r w:rsidR="004100EB">
        <w:rPr>
          <w:iCs/>
        </w:rPr>
        <w:t>“</w:t>
      </w:r>
      <w:r w:rsidR="00E30F00" w:rsidRPr="00AF204E">
        <w:rPr>
          <w:iCs/>
        </w:rPr>
        <w:t>,</w:t>
      </w:r>
      <w:r w:rsidR="007B1E83" w:rsidRPr="00AF204E">
        <w:rPr>
          <w:iCs/>
        </w:rPr>
        <w:t xml:space="preserve"> teikia</w:t>
      </w:r>
      <w:r w:rsidR="007B1E83" w:rsidRPr="000E7506">
        <w:rPr>
          <w:iCs/>
        </w:rPr>
        <w:t xml:space="preserve"> pirkimo </w:t>
      </w:r>
      <w:r w:rsidR="000E7506" w:rsidRPr="000E7506">
        <w:rPr>
          <w:iCs/>
        </w:rPr>
        <w:t>sąlygų</w:t>
      </w:r>
      <w:r w:rsidR="007B1E83" w:rsidRPr="000E7506">
        <w:rPr>
          <w:iCs/>
        </w:rPr>
        <w:t xml:space="preserve"> </w:t>
      </w:r>
      <w:r w:rsidR="00DF33EF" w:rsidRPr="000E7506">
        <w:rPr>
          <w:iCs/>
        </w:rPr>
        <w:t>paaiškinimus (patikslinimus)</w:t>
      </w:r>
      <w:r w:rsidR="00276496">
        <w:rPr>
          <w:iCs/>
        </w:rPr>
        <w:t xml:space="preserve"> i</w:t>
      </w:r>
      <w:r w:rsidR="007A29CA">
        <w:rPr>
          <w:iCs/>
        </w:rPr>
        <w:t>r atsakymus į tiekėjų klausimus:</w:t>
      </w:r>
    </w:p>
    <w:p w14:paraId="259ACB82" w14:textId="77777777" w:rsidR="004F6B19" w:rsidRDefault="004F6B19" w:rsidP="00B47632">
      <w:pPr>
        <w:widowControl w:val="0"/>
        <w:autoSpaceDE w:val="0"/>
        <w:autoSpaceDN w:val="0"/>
        <w:adjustRightInd w:val="0"/>
        <w:ind w:firstLine="851"/>
        <w:jc w:val="both"/>
        <w:rPr>
          <w:iCs/>
        </w:rPr>
      </w:pPr>
    </w:p>
    <w:tbl>
      <w:tblPr>
        <w:tblStyle w:val="TableGrid"/>
        <w:tblW w:w="5000" w:type="pct"/>
        <w:jc w:val="center"/>
        <w:tblLayout w:type="fixed"/>
        <w:tblLook w:val="04A0" w:firstRow="1" w:lastRow="0" w:firstColumn="1" w:lastColumn="0" w:noHBand="0" w:noVBand="1"/>
      </w:tblPr>
      <w:tblGrid>
        <w:gridCol w:w="421"/>
        <w:gridCol w:w="4110"/>
        <w:gridCol w:w="5098"/>
      </w:tblGrid>
      <w:tr w:rsidR="004F6B19" w:rsidRPr="00AD7796" w14:paraId="68833D80" w14:textId="77777777" w:rsidTr="00DC7BCC">
        <w:trPr>
          <w:jc w:val="center"/>
        </w:trPr>
        <w:tc>
          <w:tcPr>
            <w:tcW w:w="421" w:type="dxa"/>
          </w:tcPr>
          <w:p w14:paraId="6D7FB614" w14:textId="77777777" w:rsidR="004F6B19" w:rsidRPr="00AD7796" w:rsidRDefault="004F6B19" w:rsidP="00DC7BCC">
            <w:pPr>
              <w:jc w:val="both"/>
            </w:pPr>
          </w:p>
        </w:tc>
        <w:tc>
          <w:tcPr>
            <w:tcW w:w="4110" w:type="dxa"/>
          </w:tcPr>
          <w:p w14:paraId="57791873" w14:textId="77777777" w:rsidR="004F6B19" w:rsidRPr="00AD7796" w:rsidRDefault="004F6B19" w:rsidP="00DC7BCC">
            <w:pPr>
              <w:jc w:val="both"/>
              <w:rPr>
                <w:b/>
              </w:rPr>
            </w:pPr>
            <w:r w:rsidRPr="00AD7796">
              <w:rPr>
                <w:b/>
              </w:rPr>
              <w:t>QUESTION:</w:t>
            </w:r>
          </w:p>
        </w:tc>
        <w:tc>
          <w:tcPr>
            <w:tcW w:w="5098" w:type="dxa"/>
          </w:tcPr>
          <w:p w14:paraId="5BABCA78" w14:textId="77777777" w:rsidR="004F6B19" w:rsidRPr="00AD7796" w:rsidRDefault="004F6B19" w:rsidP="00DC7BCC">
            <w:pPr>
              <w:jc w:val="both"/>
              <w:rPr>
                <w:b/>
              </w:rPr>
            </w:pPr>
            <w:r w:rsidRPr="00AD7796">
              <w:rPr>
                <w:b/>
              </w:rPr>
              <w:t>ANSWER:</w:t>
            </w:r>
          </w:p>
        </w:tc>
      </w:tr>
      <w:tr w:rsidR="005B4DAA" w:rsidRPr="00AD7796" w14:paraId="6363079C" w14:textId="77777777" w:rsidTr="00DC7BCC">
        <w:trPr>
          <w:jc w:val="center"/>
        </w:trPr>
        <w:tc>
          <w:tcPr>
            <w:tcW w:w="421" w:type="dxa"/>
          </w:tcPr>
          <w:p w14:paraId="0DDB4486" w14:textId="77777777" w:rsidR="005B4DAA" w:rsidRPr="00AD7796" w:rsidRDefault="005B4DAA" w:rsidP="005B4DAA">
            <w:pPr>
              <w:jc w:val="both"/>
            </w:pPr>
            <w:r w:rsidRPr="00AD7796">
              <w:t xml:space="preserve">1. </w:t>
            </w:r>
          </w:p>
        </w:tc>
        <w:tc>
          <w:tcPr>
            <w:tcW w:w="4110" w:type="dxa"/>
          </w:tcPr>
          <w:p w14:paraId="2FE0872C" w14:textId="20172E5A" w:rsidR="005B4DAA" w:rsidRPr="00BD71FD" w:rsidRDefault="005B4DAA" w:rsidP="005B4DAA">
            <w:pPr>
              <w:jc w:val="both"/>
              <w:rPr>
                <w:i/>
                <w:iCs/>
                <w:color w:val="333333"/>
                <w:lang w:eastAsia="lt-LT"/>
              </w:rPr>
            </w:pPr>
            <w:proofErr w:type="spellStart"/>
            <w:r w:rsidRPr="00BD71FD">
              <w:rPr>
                <w:i/>
                <w:iCs/>
                <w:color w:val="333333"/>
                <w:lang w:eastAsia="lt-LT"/>
              </w:rPr>
              <w:t>There</w:t>
            </w:r>
            <w:proofErr w:type="spellEnd"/>
            <w:r w:rsidRPr="00BD71FD">
              <w:rPr>
                <w:i/>
                <w:iCs/>
                <w:color w:val="333333"/>
                <w:lang w:eastAsia="lt-LT"/>
              </w:rPr>
              <w:t xml:space="preserve"> </w:t>
            </w:r>
            <w:proofErr w:type="spellStart"/>
            <w:r w:rsidRPr="00BD71FD">
              <w:rPr>
                <w:i/>
                <w:iCs/>
                <w:color w:val="333333"/>
                <w:lang w:eastAsia="lt-LT"/>
              </w:rPr>
              <w:t>is</w:t>
            </w:r>
            <w:proofErr w:type="spellEnd"/>
            <w:r w:rsidRPr="00BD71FD">
              <w:rPr>
                <w:i/>
                <w:iCs/>
                <w:color w:val="333333"/>
                <w:lang w:eastAsia="lt-LT"/>
              </w:rPr>
              <w:t xml:space="preserve"> </w:t>
            </w:r>
            <w:proofErr w:type="spellStart"/>
            <w:r w:rsidRPr="00BD71FD">
              <w:rPr>
                <w:i/>
                <w:iCs/>
                <w:color w:val="333333"/>
                <w:lang w:eastAsia="lt-LT"/>
              </w:rPr>
              <w:t>currently</w:t>
            </w:r>
            <w:proofErr w:type="spellEnd"/>
            <w:r w:rsidRPr="00BD71FD">
              <w:rPr>
                <w:i/>
                <w:iCs/>
                <w:color w:val="333333"/>
                <w:lang w:eastAsia="lt-LT"/>
              </w:rPr>
              <w:t xml:space="preserve"> </w:t>
            </w:r>
            <w:proofErr w:type="spellStart"/>
            <w:r w:rsidRPr="00BD71FD">
              <w:rPr>
                <w:i/>
                <w:iCs/>
                <w:color w:val="333333"/>
                <w:lang w:eastAsia="lt-LT"/>
              </w:rPr>
              <w:t>active</w:t>
            </w:r>
            <w:proofErr w:type="spellEnd"/>
            <w:r w:rsidRPr="00BD71FD">
              <w:rPr>
                <w:i/>
                <w:iCs/>
                <w:color w:val="333333"/>
                <w:lang w:eastAsia="lt-LT"/>
              </w:rPr>
              <w:t xml:space="preserve"> </w:t>
            </w:r>
            <w:proofErr w:type="spellStart"/>
            <w:r w:rsidRPr="00BD71FD">
              <w:rPr>
                <w:i/>
                <w:iCs/>
                <w:color w:val="333333"/>
                <w:lang w:eastAsia="lt-LT"/>
              </w:rPr>
              <w:t>procurement</w:t>
            </w:r>
            <w:proofErr w:type="spellEnd"/>
            <w:r w:rsidRPr="00BD71FD">
              <w:rPr>
                <w:i/>
                <w:iCs/>
                <w:color w:val="333333"/>
                <w:lang w:eastAsia="lt-LT"/>
              </w:rPr>
              <w:t xml:space="preserve"> for </w:t>
            </w:r>
            <w:proofErr w:type="spellStart"/>
            <w:r w:rsidRPr="00BD71FD">
              <w:rPr>
                <w:i/>
                <w:iCs/>
                <w:color w:val="333333"/>
                <w:lang w:eastAsia="lt-LT"/>
              </w:rPr>
              <w:t>evaluating</w:t>
            </w:r>
            <w:proofErr w:type="spellEnd"/>
            <w:r w:rsidRPr="00BD71FD">
              <w:rPr>
                <w:i/>
                <w:iCs/>
                <w:color w:val="333333"/>
                <w:lang w:eastAsia="lt-LT"/>
              </w:rPr>
              <w:t xml:space="preserve"> </w:t>
            </w:r>
            <w:proofErr w:type="spellStart"/>
            <w:r w:rsidRPr="00BD71FD">
              <w:rPr>
                <w:i/>
                <w:iCs/>
                <w:color w:val="333333"/>
                <w:lang w:eastAsia="lt-LT"/>
              </w:rPr>
              <w:t>different</w:t>
            </w:r>
            <w:proofErr w:type="spellEnd"/>
            <w:r w:rsidRPr="00BD71FD">
              <w:rPr>
                <w:i/>
                <w:iCs/>
                <w:color w:val="333333"/>
                <w:lang w:eastAsia="lt-LT"/>
              </w:rPr>
              <w:t xml:space="preserve"> </w:t>
            </w:r>
            <w:proofErr w:type="spellStart"/>
            <w:r w:rsidRPr="00BD71FD">
              <w:rPr>
                <w:i/>
                <w:iCs/>
                <w:color w:val="333333"/>
                <w:lang w:eastAsia="lt-LT"/>
              </w:rPr>
              <w:t>alternatives</w:t>
            </w:r>
            <w:proofErr w:type="spellEnd"/>
            <w:r w:rsidRPr="00BD71FD">
              <w:rPr>
                <w:i/>
                <w:iCs/>
                <w:color w:val="333333"/>
                <w:lang w:eastAsia="lt-LT"/>
              </w:rPr>
              <w:t xml:space="preserve"> for </w:t>
            </w:r>
            <w:proofErr w:type="spellStart"/>
            <w:r w:rsidRPr="00BD71FD">
              <w:rPr>
                <w:i/>
                <w:iCs/>
                <w:color w:val="333333"/>
                <w:lang w:eastAsia="lt-LT"/>
              </w:rPr>
              <w:t>the</w:t>
            </w:r>
            <w:proofErr w:type="spellEnd"/>
            <w:r w:rsidRPr="00BD71FD">
              <w:rPr>
                <w:i/>
                <w:iCs/>
                <w:color w:val="333333"/>
                <w:lang w:eastAsia="lt-LT"/>
              </w:rPr>
              <w:t xml:space="preserve"> </w:t>
            </w:r>
            <w:proofErr w:type="spellStart"/>
            <w:r w:rsidRPr="00BD71FD">
              <w:rPr>
                <w:i/>
                <w:iCs/>
                <w:color w:val="333333"/>
                <w:lang w:eastAsia="lt-LT"/>
              </w:rPr>
              <w:t>bituminised</w:t>
            </w:r>
            <w:proofErr w:type="spellEnd"/>
            <w:r w:rsidRPr="00BD71FD">
              <w:rPr>
                <w:i/>
                <w:iCs/>
                <w:color w:val="333333"/>
                <w:lang w:eastAsia="lt-LT"/>
              </w:rPr>
              <w:t xml:space="preserve"> </w:t>
            </w:r>
            <w:proofErr w:type="spellStart"/>
            <w:r w:rsidRPr="00BD71FD">
              <w:rPr>
                <w:i/>
                <w:iCs/>
                <w:color w:val="333333"/>
                <w:lang w:eastAsia="lt-LT"/>
              </w:rPr>
              <w:t>waste</w:t>
            </w:r>
            <w:proofErr w:type="spellEnd"/>
            <w:r w:rsidRPr="00BD71FD">
              <w:rPr>
                <w:i/>
                <w:iCs/>
                <w:color w:val="333333"/>
                <w:lang w:eastAsia="lt-LT"/>
              </w:rPr>
              <w:t xml:space="preserve"> </w:t>
            </w:r>
            <w:proofErr w:type="spellStart"/>
            <w:r w:rsidRPr="00BD71FD">
              <w:rPr>
                <w:i/>
                <w:iCs/>
                <w:color w:val="333333"/>
                <w:lang w:eastAsia="lt-LT"/>
              </w:rPr>
              <w:t>storage</w:t>
            </w:r>
            <w:proofErr w:type="spellEnd"/>
            <w:r w:rsidRPr="00BD71FD">
              <w:rPr>
                <w:i/>
                <w:iCs/>
                <w:color w:val="333333"/>
                <w:lang w:eastAsia="lt-LT"/>
              </w:rPr>
              <w:t xml:space="preserve">: </w:t>
            </w:r>
            <w:proofErr w:type="spellStart"/>
            <w:r w:rsidRPr="00BD71FD">
              <w:rPr>
                <w:i/>
                <w:iCs/>
                <w:color w:val="333333"/>
                <w:lang w:eastAsia="lt-LT"/>
              </w:rPr>
              <w:t>CfT</w:t>
            </w:r>
            <w:proofErr w:type="spellEnd"/>
            <w:r w:rsidRPr="00BD71FD">
              <w:rPr>
                <w:i/>
                <w:iCs/>
                <w:color w:val="333333"/>
                <w:lang w:eastAsia="lt-LT"/>
              </w:rPr>
              <w:t>: IAE bitumuotų radioaktyvių atliekų galutinio sutvarkymo alternatyvų studijos paslaugų pirkimas.</w:t>
            </w:r>
            <w:r>
              <w:rPr>
                <w:i/>
                <w:iCs/>
                <w:color w:val="333333"/>
                <w:lang w:eastAsia="lt-LT"/>
              </w:rPr>
              <w:t xml:space="preserve"> </w:t>
            </w:r>
            <w:proofErr w:type="spellStart"/>
            <w:r w:rsidRPr="00BD71FD">
              <w:rPr>
                <w:i/>
                <w:iCs/>
                <w:color w:val="333333"/>
                <w:lang w:eastAsia="lt-LT"/>
              </w:rPr>
              <w:t>If</w:t>
            </w:r>
            <w:proofErr w:type="spellEnd"/>
            <w:r w:rsidRPr="00BD71FD">
              <w:rPr>
                <w:i/>
                <w:iCs/>
                <w:color w:val="333333"/>
                <w:lang w:eastAsia="lt-LT"/>
              </w:rPr>
              <w:t xml:space="preserve"> a </w:t>
            </w:r>
            <w:proofErr w:type="spellStart"/>
            <w:r w:rsidRPr="00BD71FD">
              <w:rPr>
                <w:i/>
                <w:iCs/>
                <w:color w:val="333333"/>
                <w:lang w:eastAsia="lt-LT"/>
              </w:rPr>
              <w:t>potential</w:t>
            </w:r>
            <w:proofErr w:type="spellEnd"/>
            <w:r w:rsidRPr="00BD71FD">
              <w:rPr>
                <w:i/>
                <w:iCs/>
                <w:color w:val="333333"/>
                <w:lang w:eastAsia="lt-LT"/>
              </w:rPr>
              <w:t xml:space="preserve"> </w:t>
            </w:r>
            <w:proofErr w:type="spellStart"/>
            <w:r w:rsidRPr="00BD71FD">
              <w:rPr>
                <w:i/>
                <w:iCs/>
                <w:color w:val="333333"/>
                <w:lang w:eastAsia="lt-LT"/>
              </w:rPr>
              <w:t>supplier</w:t>
            </w:r>
            <w:proofErr w:type="spellEnd"/>
            <w:r w:rsidRPr="00BD71FD">
              <w:rPr>
                <w:i/>
                <w:iCs/>
                <w:color w:val="333333"/>
                <w:lang w:eastAsia="lt-LT"/>
              </w:rPr>
              <w:t xml:space="preserve"> </w:t>
            </w:r>
            <w:proofErr w:type="spellStart"/>
            <w:r w:rsidRPr="00BD71FD">
              <w:rPr>
                <w:i/>
                <w:iCs/>
                <w:color w:val="333333"/>
                <w:lang w:eastAsia="lt-LT"/>
              </w:rPr>
              <w:t>will</w:t>
            </w:r>
            <w:proofErr w:type="spellEnd"/>
            <w:r w:rsidRPr="00BD71FD">
              <w:rPr>
                <w:i/>
                <w:iCs/>
                <w:color w:val="333333"/>
                <w:lang w:eastAsia="lt-LT"/>
              </w:rPr>
              <w:t xml:space="preserve"> be </w:t>
            </w:r>
            <w:proofErr w:type="spellStart"/>
            <w:r w:rsidRPr="00BD71FD">
              <w:rPr>
                <w:i/>
                <w:iCs/>
                <w:color w:val="333333"/>
                <w:lang w:eastAsia="lt-LT"/>
              </w:rPr>
              <w:t>awarded</w:t>
            </w:r>
            <w:proofErr w:type="spellEnd"/>
            <w:r w:rsidRPr="00BD71FD">
              <w:rPr>
                <w:i/>
                <w:iCs/>
                <w:color w:val="333333"/>
                <w:lang w:eastAsia="lt-LT"/>
              </w:rPr>
              <w:t xml:space="preserve"> </w:t>
            </w:r>
            <w:proofErr w:type="spellStart"/>
            <w:r w:rsidRPr="00BD71FD">
              <w:rPr>
                <w:i/>
                <w:iCs/>
                <w:color w:val="333333"/>
                <w:lang w:eastAsia="lt-LT"/>
              </w:rPr>
              <w:t>the</w:t>
            </w:r>
            <w:proofErr w:type="spellEnd"/>
            <w:r w:rsidRPr="00BD71FD">
              <w:rPr>
                <w:i/>
                <w:iCs/>
                <w:color w:val="333333"/>
                <w:lang w:eastAsia="lt-LT"/>
              </w:rPr>
              <w:t xml:space="preserve"> </w:t>
            </w:r>
            <w:proofErr w:type="spellStart"/>
            <w:r w:rsidRPr="00BD71FD">
              <w:rPr>
                <w:i/>
                <w:iCs/>
                <w:color w:val="333333"/>
                <w:lang w:eastAsia="lt-LT"/>
              </w:rPr>
              <w:t>above</w:t>
            </w:r>
            <w:proofErr w:type="spellEnd"/>
            <w:r w:rsidRPr="00BD71FD">
              <w:rPr>
                <w:i/>
                <w:iCs/>
                <w:color w:val="333333"/>
                <w:lang w:eastAsia="lt-LT"/>
              </w:rPr>
              <w:t xml:space="preserve"> </w:t>
            </w:r>
            <w:proofErr w:type="spellStart"/>
            <w:r w:rsidRPr="00BD71FD">
              <w:rPr>
                <w:i/>
                <w:iCs/>
                <w:color w:val="333333"/>
                <w:lang w:eastAsia="lt-LT"/>
              </w:rPr>
              <w:t>mentioned</w:t>
            </w:r>
            <w:proofErr w:type="spellEnd"/>
            <w:r w:rsidRPr="00BD71FD">
              <w:rPr>
                <w:i/>
                <w:iCs/>
                <w:color w:val="333333"/>
                <w:lang w:eastAsia="lt-LT"/>
              </w:rPr>
              <w:t xml:space="preserve"> </w:t>
            </w:r>
            <w:proofErr w:type="spellStart"/>
            <w:r w:rsidRPr="00BD71FD">
              <w:rPr>
                <w:i/>
                <w:iCs/>
                <w:color w:val="333333"/>
                <w:lang w:eastAsia="lt-LT"/>
              </w:rPr>
              <w:t>project</w:t>
            </w:r>
            <w:proofErr w:type="spellEnd"/>
            <w:r w:rsidRPr="00BD71FD">
              <w:rPr>
                <w:i/>
                <w:iCs/>
                <w:color w:val="333333"/>
                <w:lang w:eastAsia="lt-LT"/>
              </w:rPr>
              <w:t xml:space="preserve"> to </w:t>
            </w:r>
            <w:proofErr w:type="spellStart"/>
            <w:r w:rsidRPr="00BD71FD">
              <w:rPr>
                <w:i/>
                <w:iCs/>
                <w:color w:val="333333"/>
                <w:lang w:eastAsia="lt-LT"/>
              </w:rPr>
              <w:t>compare</w:t>
            </w:r>
            <w:proofErr w:type="spellEnd"/>
            <w:r w:rsidRPr="00BD71FD">
              <w:rPr>
                <w:i/>
                <w:iCs/>
                <w:color w:val="333333"/>
                <w:lang w:eastAsia="lt-LT"/>
              </w:rPr>
              <w:t xml:space="preserve"> </w:t>
            </w:r>
            <w:proofErr w:type="spellStart"/>
            <w:r w:rsidRPr="00BD71FD">
              <w:rPr>
                <w:i/>
                <w:iCs/>
                <w:color w:val="333333"/>
                <w:lang w:eastAsia="lt-LT"/>
              </w:rPr>
              <w:t>other</w:t>
            </w:r>
            <w:proofErr w:type="spellEnd"/>
            <w:r w:rsidRPr="00BD71FD">
              <w:rPr>
                <w:i/>
                <w:iCs/>
                <w:color w:val="333333"/>
                <w:lang w:eastAsia="lt-LT"/>
              </w:rPr>
              <w:t xml:space="preserve"> </w:t>
            </w:r>
            <w:proofErr w:type="spellStart"/>
            <w:r w:rsidRPr="00BD71FD">
              <w:rPr>
                <w:i/>
                <w:iCs/>
                <w:color w:val="333333"/>
                <w:lang w:eastAsia="lt-LT"/>
              </w:rPr>
              <w:t>alternatives</w:t>
            </w:r>
            <w:proofErr w:type="spellEnd"/>
            <w:r w:rsidRPr="00BD71FD">
              <w:rPr>
                <w:i/>
                <w:iCs/>
                <w:color w:val="333333"/>
                <w:lang w:eastAsia="lt-LT"/>
              </w:rPr>
              <w:t xml:space="preserve"> </w:t>
            </w:r>
            <w:proofErr w:type="spellStart"/>
            <w:r w:rsidRPr="00BD71FD">
              <w:rPr>
                <w:i/>
                <w:iCs/>
                <w:color w:val="333333"/>
                <w:lang w:eastAsia="lt-LT"/>
              </w:rPr>
              <w:t>against</w:t>
            </w:r>
            <w:proofErr w:type="spellEnd"/>
            <w:r w:rsidRPr="00BD71FD">
              <w:rPr>
                <w:i/>
                <w:iCs/>
                <w:color w:val="333333"/>
                <w:lang w:eastAsia="lt-LT"/>
              </w:rPr>
              <w:t xml:space="preserve"> </w:t>
            </w:r>
            <w:proofErr w:type="spellStart"/>
            <w:r w:rsidRPr="00BD71FD">
              <w:rPr>
                <w:i/>
                <w:iCs/>
                <w:color w:val="333333"/>
                <w:lang w:eastAsia="lt-LT"/>
              </w:rPr>
              <w:t>the</w:t>
            </w:r>
            <w:proofErr w:type="spellEnd"/>
            <w:r w:rsidRPr="00BD71FD">
              <w:rPr>
                <w:i/>
                <w:iCs/>
                <w:color w:val="333333"/>
                <w:lang w:eastAsia="lt-LT"/>
              </w:rPr>
              <w:t xml:space="preserve"> </w:t>
            </w:r>
            <w:proofErr w:type="spellStart"/>
            <w:r w:rsidRPr="00BD71FD">
              <w:rPr>
                <w:i/>
                <w:iCs/>
                <w:color w:val="333333"/>
                <w:lang w:eastAsia="lt-LT"/>
              </w:rPr>
              <w:t>transforming</w:t>
            </w:r>
            <w:proofErr w:type="spellEnd"/>
            <w:r w:rsidRPr="00BD71FD">
              <w:rPr>
                <w:i/>
                <w:iCs/>
                <w:color w:val="333333"/>
                <w:lang w:eastAsia="lt-LT"/>
              </w:rPr>
              <w:t xml:space="preserve"> </w:t>
            </w:r>
            <w:proofErr w:type="spellStart"/>
            <w:r w:rsidRPr="00BD71FD">
              <w:rPr>
                <w:i/>
                <w:iCs/>
                <w:color w:val="333333"/>
                <w:lang w:eastAsia="lt-LT"/>
              </w:rPr>
              <w:t>of</w:t>
            </w:r>
            <w:proofErr w:type="spellEnd"/>
            <w:r w:rsidRPr="00BD71FD">
              <w:rPr>
                <w:i/>
                <w:iCs/>
                <w:color w:val="333333"/>
                <w:lang w:eastAsia="lt-LT"/>
              </w:rPr>
              <w:t xml:space="preserve"> </w:t>
            </w:r>
            <w:proofErr w:type="spellStart"/>
            <w:r w:rsidRPr="00BD71FD">
              <w:rPr>
                <w:i/>
                <w:iCs/>
                <w:color w:val="333333"/>
                <w:lang w:eastAsia="lt-LT"/>
              </w:rPr>
              <w:t>the</w:t>
            </w:r>
            <w:proofErr w:type="spellEnd"/>
            <w:r w:rsidRPr="00BD71FD">
              <w:rPr>
                <w:i/>
                <w:iCs/>
                <w:color w:val="333333"/>
                <w:lang w:eastAsia="lt-LT"/>
              </w:rPr>
              <w:t xml:space="preserve"> </w:t>
            </w:r>
            <w:proofErr w:type="spellStart"/>
            <w:r w:rsidRPr="00BD71FD">
              <w:rPr>
                <w:i/>
                <w:iCs/>
                <w:color w:val="333333"/>
                <w:lang w:eastAsia="lt-LT"/>
              </w:rPr>
              <w:t>bituminised</w:t>
            </w:r>
            <w:proofErr w:type="spellEnd"/>
            <w:r w:rsidRPr="00BD71FD">
              <w:rPr>
                <w:i/>
                <w:iCs/>
                <w:color w:val="333333"/>
                <w:lang w:eastAsia="lt-LT"/>
              </w:rPr>
              <w:t xml:space="preserve"> </w:t>
            </w:r>
            <w:proofErr w:type="spellStart"/>
            <w:r w:rsidRPr="00BD71FD">
              <w:rPr>
                <w:i/>
                <w:iCs/>
                <w:color w:val="333333"/>
                <w:lang w:eastAsia="lt-LT"/>
              </w:rPr>
              <w:t>waste</w:t>
            </w:r>
            <w:proofErr w:type="spellEnd"/>
            <w:r w:rsidRPr="00BD71FD">
              <w:rPr>
                <w:i/>
                <w:iCs/>
                <w:color w:val="333333"/>
                <w:lang w:eastAsia="lt-LT"/>
              </w:rPr>
              <w:t xml:space="preserve"> </w:t>
            </w:r>
            <w:proofErr w:type="spellStart"/>
            <w:r w:rsidRPr="00BD71FD">
              <w:rPr>
                <w:i/>
                <w:iCs/>
                <w:color w:val="333333"/>
                <w:lang w:eastAsia="lt-LT"/>
              </w:rPr>
              <w:t>storage</w:t>
            </w:r>
            <w:proofErr w:type="spellEnd"/>
            <w:r w:rsidRPr="00BD71FD">
              <w:rPr>
                <w:i/>
                <w:iCs/>
                <w:color w:val="333333"/>
                <w:lang w:eastAsia="lt-LT"/>
              </w:rPr>
              <w:t xml:space="preserve"> </w:t>
            </w:r>
            <w:proofErr w:type="spellStart"/>
            <w:r w:rsidRPr="00BD71FD">
              <w:rPr>
                <w:i/>
                <w:iCs/>
                <w:color w:val="333333"/>
                <w:lang w:eastAsia="lt-LT"/>
              </w:rPr>
              <w:t>into</w:t>
            </w:r>
            <w:proofErr w:type="spellEnd"/>
            <w:r w:rsidRPr="00BD71FD">
              <w:rPr>
                <w:i/>
                <w:iCs/>
                <w:color w:val="333333"/>
                <w:lang w:eastAsia="lt-LT"/>
              </w:rPr>
              <w:t xml:space="preserve"> </w:t>
            </w:r>
            <w:proofErr w:type="spellStart"/>
            <w:r w:rsidRPr="00BD71FD">
              <w:rPr>
                <w:i/>
                <w:iCs/>
                <w:color w:val="333333"/>
                <w:lang w:eastAsia="lt-LT"/>
              </w:rPr>
              <w:t>final</w:t>
            </w:r>
            <w:proofErr w:type="spellEnd"/>
            <w:r w:rsidRPr="00BD71FD">
              <w:rPr>
                <w:i/>
                <w:iCs/>
                <w:color w:val="333333"/>
                <w:lang w:eastAsia="lt-LT"/>
              </w:rPr>
              <w:t xml:space="preserve"> </w:t>
            </w:r>
            <w:proofErr w:type="spellStart"/>
            <w:r w:rsidRPr="00BD71FD">
              <w:rPr>
                <w:i/>
                <w:iCs/>
                <w:color w:val="333333"/>
                <w:lang w:eastAsia="lt-LT"/>
              </w:rPr>
              <w:t>disposal</w:t>
            </w:r>
            <w:proofErr w:type="spellEnd"/>
            <w:r w:rsidRPr="00BD71FD">
              <w:rPr>
                <w:i/>
                <w:iCs/>
                <w:color w:val="333333"/>
                <w:lang w:eastAsia="lt-LT"/>
              </w:rPr>
              <w:t xml:space="preserve"> </w:t>
            </w:r>
            <w:proofErr w:type="spellStart"/>
            <w:r w:rsidRPr="00BD71FD">
              <w:rPr>
                <w:i/>
                <w:iCs/>
                <w:color w:val="333333"/>
                <w:lang w:eastAsia="lt-LT"/>
              </w:rPr>
              <w:t>facility</w:t>
            </w:r>
            <w:proofErr w:type="spellEnd"/>
            <w:r w:rsidRPr="00BD71FD">
              <w:rPr>
                <w:i/>
                <w:iCs/>
                <w:color w:val="333333"/>
                <w:lang w:eastAsia="lt-LT"/>
              </w:rPr>
              <w:t xml:space="preserve">, </w:t>
            </w:r>
            <w:proofErr w:type="spellStart"/>
            <w:r w:rsidRPr="00BD71FD">
              <w:rPr>
                <w:i/>
                <w:iCs/>
                <w:color w:val="333333"/>
                <w:lang w:eastAsia="lt-LT"/>
              </w:rPr>
              <w:t>would</w:t>
            </w:r>
            <w:proofErr w:type="spellEnd"/>
            <w:r w:rsidRPr="00BD71FD">
              <w:rPr>
                <w:i/>
                <w:iCs/>
                <w:color w:val="333333"/>
                <w:lang w:eastAsia="lt-LT"/>
              </w:rPr>
              <w:t xml:space="preserve"> </w:t>
            </w:r>
            <w:proofErr w:type="spellStart"/>
            <w:r w:rsidRPr="00BD71FD">
              <w:rPr>
                <w:i/>
                <w:iCs/>
                <w:color w:val="333333"/>
                <w:lang w:eastAsia="lt-LT"/>
              </w:rPr>
              <w:t>the</w:t>
            </w:r>
            <w:proofErr w:type="spellEnd"/>
            <w:r w:rsidRPr="00BD71FD">
              <w:rPr>
                <w:i/>
                <w:iCs/>
                <w:color w:val="333333"/>
                <w:lang w:eastAsia="lt-LT"/>
              </w:rPr>
              <w:t xml:space="preserve"> </w:t>
            </w:r>
            <w:proofErr w:type="spellStart"/>
            <w:r w:rsidRPr="00BD71FD">
              <w:rPr>
                <w:i/>
                <w:iCs/>
                <w:color w:val="333333"/>
                <w:lang w:eastAsia="lt-LT"/>
              </w:rPr>
              <w:t>potential</w:t>
            </w:r>
            <w:proofErr w:type="spellEnd"/>
            <w:r w:rsidRPr="00BD71FD">
              <w:rPr>
                <w:i/>
                <w:iCs/>
                <w:color w:val="333333"/>
                <w:lang w:eastAsia="lt-LT"/>
              </w:rPr>
              <w:t xml:space="preserve"> </w:t>
            </w:r>
            <w:proofErr w:type="spellStart"/>
            <w:r w:rsidRPr="00BD71FD">
              <w:rPr>
                <w:i/>
                <w:iCs/>
                <w:color w:val="333333"/>
                <w:lang w:eastAsia="lt-LT"/>
              </w:rPr>
              <w:t>supplier</w:t>
            </w:r>
            <w:proofErr w:type="spellEnd"/>
            <w:r w:rsidRPr="00BD71FD">
              <w:rPr>
                <w:i/>
                <w:iCs/>
                <w:color w:val="333333"/>
                <w:lang w:eastAsia="lt-LT"/>
              </w:rPr>
              <w:t xml:space="preserve"> </w:t>
            </w:r>
            <w:proofErr w:type="spellStart"/>
            <w:r w:rsidRPr="00BD71FD">
              <w:rPr>
                <w:i/>
                <w:iCs/>
                <w:color w:val="333333"/>
                <w:lang w:eastAsia="lt-LT"/>
              </w:rPr>
              <w:t>then</w:t>
            </w:r>
            <w:proofErr w:type="spellEnd"/>
            <w:r w:rsidRPr="00BD71FD">
              <w:rPr>
                <w:i/>
                <w:iCs/>
                <w:color w:val="333333"/>
                <w:lang w:eastAsia="lt-LT"/>
              </w:rPr>
              <w:t xml:space="preserve"> be </w:t>
            </w:r>
            <w:proofErr w:type="spellStart"/>
            <w:r w:rsidRPr="00BD71FD">
              <w:rPr>
                <w:i/>
                <w:iCs/>
                <w:color w:val="333333"/>
                <w:lang w:eastAsia="lt-LT"/>
              </w:rPr>
              <w:t>automatically</w:t>
            </w:r>
            <w:proofErr w:type="spellEnd"/>
            <w:r w:rsidRPr="00BD71FD">
              <w:rPr>
                <w:i/>
                <w:iCs/>
                <w:color w:val="333333"/>
                <w:lang w:eastAsia="lt-LT"/>
              </w:rPr>
              <w:t xml:space="preserve"> </w:t>
            </w:r>
            <w:proofErr w:type="spellStart"/>
            <w:r w:rsidRPr="00BD71FD">
              <w:rPr>
                <w:i/>
                <w:iCs/>
                <w:color w:val="333333"/>
                <w:lang w:eastAsia="lt-LT"/>
              </w:rPr>
              <w:t>disqualified</w:t>
            </w:r>
            <w:proofErr w:type="spellEnd"/>
            <w:r w:rsidRPr="00BD71FD">
              <w:rPr>
                <w:i/>
                <w:iCs/>
                <w:color w:val="333333"/>
                <w:lang w:eastAsia="lt-LT"/>
              </w:rPr>
              <w:t xml:space="preserve"> to </w:t>
            </w:r>
            <w:proofErr w:type="spellStart"/>
            <w:r w:rsidRPr="00BD71FD">
              <w:rPr>
                <w:i/>
                <w:iCs/>
                <w:color w:val="333333"/>
                <w:lang w:eastAsia="lt-LT"/>
              </w:rPr>
              <w:t>participate</w:t>
            </w:r>
            <w:proofErr w:type="spellEnd"/>
            <w:r w:rsidRPr="00BD71FD">
              <w:rPr>
                <w:i/>
                <w:iCs/>
                <w:color w:val="333333"/>
                <w:lang w:eastAsia="lt-LT"/>
              </w:rPr>
              <w:t xml:space="preserve"> </w:t>
            </w:r>
            <w:proofErr w:type="spellStart"/>
            <w:r w:rsidRPr="00BD71FD">
              <w:rPr>
                <w:i/>
                <w:iCs/>
                <w:color w:val="333333"/>
                <w:lang w:eastAsia="lt-LT"/>
              </w:rPr>
              <w:t>this</w:t>
            </w:r>
            <w:proofErr w:type="spellEnd"/>
            <w:r w:rsidRPr="00BD71FD">
              <w:rPr>
                <w:i/>
                <w:iCs/>
                <w:color w:val="333333"/>
                <w:lang w:eastAsia="lt-LT"/>
              </w:rPr>
              <w:t xml:space="preserve"> </w:t>
            </w:r>
            <w:proofErr w:type="spellStart"/>
            <w:r w:rsidRPr="00BD71FD">
              <w:rPr>
                <w:i/>
                <w:iCs/>
                <w:color w:val="333333"/>
                <w:lang w:eastAsia="lt-LT"/>
              </w:rPr>
              <w:t>procurement</w:t>
            </w:r>
            <w:proofErr w:type="spellEnd"/>
            <w:r w:rsidRPr="00BD71FD">
              <w:rPr>
                <w:i/>
                <w:iCs/>
                <w:color w:val="333333"/>
                <w:lang w:eastAsia="lt-LT"/>
              </w:rPr>
              <w:t xml:space="preserve">? </w:t>
            </w:r>
            <w:proofErr w:type="spellStart"/>
            <w:r w:rsidRPr="00BD71FD">
              <w:rPr>
                <w:i/>
                <w:iCs/>
                <w:color w:val="333333"/>
                <w:lang w:eastAsia="lt-LT"/>
              </w:rPr>
              <w:t>Will</w:t>
            </w:r>
            <w:proofErr w:type="spellEnd"/>
            <w:r w:rsidRPr="00BD71FD">
              <w:rPr>
                <w:i/>
                <w:iCs/>
                <w:color w:val="333333"/>
                <w:lang w:eastAsia="lt-LT"/>
              </w:rPr>
              <w:t xml:space="preserve"> </w:t>
            </w:r>
            <w:proofErr w:type="spellStart"/>
            <w:r w:rsidRPr="00BD71FD">
              <w:rPr>
                <w:i/>
                <w:iCs/>
                <w:color w:val="333333"/>
                <w:lang w:eastAsia="lt-LT"/>
              </w:rPr>
              <w:t>there</w:t>
            </w:r>
            <w:proofErr w:type="spellEnd"/>
            <w:r w:rsidRPr="00BD71FD">
              <w:rPr>
                <w:i/>
                <w:iCs/>
                <w:color w:val="333333"/>
                <w:lang w:eastAsia="lt-LT"/>
              </w:rPr>
              <w:t xml:space="preserve"> be </w:t>
            </w:r>
            <w:proofErr w:type="spellStart"/>
            <w:r w:rsidRPr="00BD71FD">
              <w:rPr>
                <w:i/>
                <w:iCs/>
                <w:color w:val="333333"/>
                <w:lang w:eastAsia="lt-LT"/>
              </w:rPr>
              <w:t>some</w:t>
            </w:r>
            <w:proofErr w:type="spellEnd"/>
            <w:r w:rsidRPr="00BD71FD">
              <w:rPr>
                <w:i/>
                <w:iCs/>
                <w:color w:val="333333"/>
                <w:lang w:eastAsia="lt-LT"/>
              </w:rPr>
              <w:t xml:space="preserve"> </w:t>
            </w:r>
            <w:proofErr w:type="spellStart"/>
            <w:r w:rsidRPr="00BD71FD">
              <w:rPr>
                <w:i/>
                <w:iCs/>
                <w:color w:val="333333"/>
                <w:lang w:eastAsia="lt-LT"/>
              </w:rPr>
              <w:t>compensating</w:t>
            </w:r>
            <w:proofErr w:type="spellEnd"/>
            <w:r w:rsidRPr="00BD71FD">
              <w:rPr>
                <w:i/>
                <w:iCs/>
                <w:color w:val="333333"/>
                <w:lang w:eastAsia="lt-LT"/>
              </w:rPr>
              <w:t xml:space="preserve"> </w:t>
            </w:r>
            <w:proofErr w:type="spellStart"/>
            <w:r w:rsidRPr="00BD71FD">
              <w:rPr>
                <w:i/>
                <w:iCs/>
                <w:color w:val="333333"/>
                <w:lang w:eastAsia="lt-LT"/>
              </w:rPr>
              <w:t>measures</w:t>
            </w:r>
            <w:proofErr w:type="spellEnd"/>
            <w:r w:rsidRPr="00BD71FD">
              <w:rPr>
                <w:i/>
                <w:iCs/>
                <w:color w:val="333333"/>
                <w:lang w:eastAsia="lt-LT"/>
              </w:rPr>
              <w:t xml:space="preserve"> </w:t>
            </w:r>
            <w:proofErr w:type="spellStart"/>
            <w:r w:rsidRPr="00BD71FD">
              <w:rPr>
                <w:i/>
                <w:iCs/>
                <w:color w:val="333333"/>
                <w:lang w:eastAsia="lt-LT"/>
              </w:rPr>
              <w:t>that</w:t>
            </w:r>
            <w:proofErr w:type="spellEnd"/>
            <w:r w:rsidRPr="00BD71FD">
              <w:rPr>
                <w:i/>
                <w:iCs/>
                <w:color w:val="333333"/>
                <w:lang w:eastAsia="lt-LT"/>
              </w:rPr>
              <w:t xml:space="preserve"> are </w:t>
            </w:r>
            <w:proofErr w:type="spellStart"/>
            <w:r w:rsidRPr="00BD71FD">
              <w:rPr>
                <w:i/>
                <w:iCs/>
                <w:color w:val="333333"/>
                <w:lang w:eastAsia="lt-LT"/>
              </w:rPr>
              <w:t>possible</w:t>
            </w:r>
            <w:proofErr w:type="spellEnd"/>
            <w:r w:rsidRPr="00BD71FD">
              <w:rPr>
                <w:i/>
                <w:iCs/>
                <w:color w:val="333333"/>
                <w:lang w:eastAsia="lt-LT"/>
              </w:rPr>
              <w:t xml:space="preserve"> to </w:t>
            </w:r>
            <w:proofErr w:type="spellStart"/>
            <w:r w:rsidRPr="00BD71FD">
              <w:rPr>
                <w:i/>
                <w:iCs/>
                <w:color w:val="333333"/>
                <w:lang w:eastAsia="lt-LT"/>
              </w:rPr>
              <w:t>ensure</w:t>
            </w:r>
            <w:proofErr w:type="spellEnd"/>
            <w:r w:rsidRPr="00BD71FD">
              <w:rPr>
                <w:i/>
                <w:iCs/>
                <w:color w:val="333333"/>
                <w:lang w:eastAsia="lt-LT"/>
              </w:rPr>
              <w:t xml:space="preserve"> </w:t>
            </w:r>
            <w:proofErr w:type="spellStart"/>
            <w:r w:rsidRPr="00BD71FD">
              <w:rPr>
                <w:i/>
                <w:iCs/>
                <w:color w:val="333333"/>
                <w:lang w:eastAsia="lt-LT"/>
              </w:rPr>
              <w:t>the</w:t>
            </w:r>
            <w:proofErr w:type="spellEnd"/>
            <w:r w:rsidRPr="00BD71FD">
              <w:rPr>
                <w:i/>
                <w:iCs/>
                <w:color w:val="333333"/>
                <w:lang w:eastAsia="lt-LT"/>
              </w:rPr>
              <w:t xml:space="preserve"> </w:t>
            </w:r>
            <w:proofErr w:type="spellStart"/>
            <w:r w:rsidRPr="00BD71FD">
              <w:rPr>
                <w:i/>
                <w:iCs/>
                <w:color w:val="333333"/>
                <w:lang w:eastAsia="lt-LT"/>
              </w:rPr>
              <w:t>independency</w:t>
            </w:r>
            <w:proofErr w:type="spellEnd"/>
            <w:r w:rsidRPr="00BD71FD">
              <w:rPr>
                <w:i/>
                <w:iCs/>
                <w:color w:val="333333"/>
                <w:lang w:eastAsia="lt-LT"/>
              </w:rPr>
              <w:t xml:space="preserve"> </w:t>
            </w:r>
            <w:proofErr w:type="spellStart"/>
            <w:r w:rsidRPr="00BD71FD">
              <w:rPr>
                <w:i/>
                <w:iCs/>
                <w:color w:val="333333"/>
                <w:lang w:eastAsia="lt-LT"/>
              </w:rPr>
              <w:t>of</w:t>
            </w:r>
            <w:proofErr w:type="spellEnd"/>
            <w:r w:rsidRPr="00BD71FD">
              <w:rPr>
                <w:i/>
                <w:iCs/>
                <w:color w:val="333333"/>
                <w:lang w:eastAsia="lt-LT"/>
              </w:rPr>
              <w:t xml:space="preserve"> </w:t>
            </w:r>
            <w:proofErr w:type="spellStart"/>
            <w:r w:rsidRPr="00BD71FD">
              <w:rPr>
                <w:i/>
                <w:iCs/>
                <w:color w:val="333333"/>
                <w:lang w:eastAsia="lt-LT"/>
              </w:rPr>
              <w:t>the</w:t>
            </w:r>
            <w:proofErr w:type="spellEnd"/>
            <w:r w:rsidRPr="00BD71FD">
              <w:rPr>
                <w:i/>
                <w:iCs/>
                <w:color w:val="333333"/>
                <w:lang w:eastAsia="lt-LT"/>
              </w:rPr>
              <w:t xml:space="preserve"> </w:t>
            </w:r>
            <w:proofErr w:type="spellStart"/>
            <w:r w:rsidRPr="00BD71FD">
              <w:rPr>
                <w:i/>
                <w:iCs/>
                <w:color w:val="333333"/>
                <w:lang w:eastAsia="lt-LT"/>
              </w:rPr>
              <w:t>review</w:t>
            </w:r>
            <w:proofErr w:type="spellEnd"/>
            <w:r w:rsidRPr="00BD71FD">
              <w:rPr>
                <w:i/>
                <w:iCs/>
                <w:color w:val="333333"/>
                <w:lang w:eastAsia="lt-LT"/>
              </w:rPr>
              <w:t xml:space="preserve"> </w:t>
            </w:r>
            <w:proofErr w:type="spellStart"/>
            <w:r w:rsidRPr="00BD71FD">
              <w:rPr>
                <w:i/>
                <w:iCs/>
                <w:color w:val="333333"/>
                <w:lang w:eastAsia="lt-LT"/>
              </w:rPr>
              <w:t>team</w:t>
            </w:r>
            <w:proofErr w:type="spellEnd"/>
            <w:r w:rsidRPr="00BD71FD">
              <w:rPr>
                <w:i/>
                <w:iCs/>
                <w:color w:val="333333"/>
                <w:lang w:eastAsia="lt-LT"/>
              </w:rPr>
              <w:t xml:space="preserve">? </w:t>
            </w:r>
            <w:proofErr w:type="spellStart"/>
            <w:r w:rsidRPr="00BD71FD">
              <w:rPr>
                <w:i/>
                <w:iCs/>
                <w:color w:val="333333"/>
                <w:lang w:eastAsia="lt-LT"/>
              </w:rPr>
              <w:t>If</w:t>
            </w:r>
            <w:proofErr w:type="spellEnd"/>
            <w:r w:rsidRPr="00BD71FD">
              <w:rPr>
                <w:i/>
                <w:iCs/>
                <w:color w:val="333333"/>
                <w:lang w:eastAsia="lt-LT"/>
              </w:rPr>
              <w:t xml:space="preserve"> </w:t>
            </w:r>
            <w:proofErr w:type="spellStart"/>
            <w:r w:rsidRPr="00BD71FD">
              <w:rPr>
                <w:i/>
                <w:iCs/>
                <w:color w:val="333333"/>
                <w:lang w:eastAsia="lt-LT"/>
              </w:rPr>
              <w:t>yes</w:t>
            </w:r>
            <w:proofErr w:type="spellEnd"/>
            <w:r w:rsidRPr="00BD71FD">
              <w:rPr>
                <w:i/>
                <w:iCs/>
                <w:color w:val="333333"/>
                <w:lang w:eastAsia="lt-LT"/>
              </w:rPr>
              <w:t xml:space="preserve">, </w:t>
            </w:r>
            <w:proofErr w:type="spellStart"/>
            <w:r w:rsidRPr="00BD71FD">
              <w:rPr>
                <w:i/>
                <w:iCs/>
                <w:color w:val="333333"/>
                <w:lang w:eastAsia="lt-LT"/>
              </w:rPr>
              <w:t>could</w:t>
            </w:r>
            <w:proofErr w:type="spellEnd"/>
            <w:r w:rsidRPr="00BD71FD">
              <w:rPr>
                <w:i/>
                <w:iCs/>
                <w:color w:val="333333"/>
                <w:lang w:eastAsia="lt-LT"/>
              </w:rPr>
              <w:t xml:space="preserve"> </w:t>
            </w:r>
            <w:proofErr w:type="spellStart"/>
            <w:r w:rsidRPr="00BD71FD">
              <w:rPr>
                <w:i/>
                <w:iCs/>
                <w:color w:val="333333"/>
                <w:lang w:eastAsia="lt-LT"/>
              </w:rPr>
              <w:t>you</w:t>
            </w:r>
            <w:proofErr w:type="spellEnd"/>
            <w:r w:rsidRPr="00BD71FD">
              <w:rPr>
                <w:i/>
                <w:iCs/>
                <w:color w:val="333333"/>
                <w:lang w:eastAsia="lt-LT"/>
              </w:rPr>
              <w:t xml:space="preserve"> </w:t>
            </w:r>
            <w:proofErr w:type="spellStart"/>
            <w:r w:rsidRPr="00BD71FD">
              <w:rPr>
                <w:i/>
                <w:iCs/>
                <w:color w:val="333333"/>
                <w:lang w:eastAsia="lt-LT"/>
              </w:rPr>
              <w:t>please</w:t>
            </w:r>
            <w:proofErr w:type="spellEnd"/>
            <w:r w:rsidRPr="00BD71FD">
              <w:rPr>
                <w:i/>
                <w:iCs/>
                <w:color w:val="333333"/>
                <w:lang w:eastAsia="lt-LT"/>
              </w:rPr>
              <w:t xml:space="preserve"> </w:t>
            </w:r>
            <w:proofErr w:type="spellStart"/>
            <w:r w:rsidRPr="00BD71FD">
              <w:rPr>
                <w:i/>
                <w:iCs/>
                <w:color w:val="333333"/>
                <w:lang w:eastAsia="lt-LT"/>
              </w:rPr>
              <w:t>describe</w:t>
            </w:r>
            <w:proofErr w:type="spellEnd"/>
            <w:r w:rsidRPr="00BD71FD">
              <w:rPr>
                <w:i/>
                <w:iCs/>
                <w:color w:val="333333"/>
                <w:lang w:eastAsia="lt-LT"/>
              </w:rPr>
              <w:t xml:space="preserve"> </w:t>
            </w:r>
            <w:proofErr w:type="spellStart"/>
            <w:r w:rsidRPr="00BD71FD">
              <w:rPr>
                <w:i/>
                <w:iCs/>
                <w:color w:val="333333"/>
                <w:lang w:eastAsia="lt-LT"/>
              </w:rPr>
              <w:t>those</w:t>
            </w:r>
            <w:proofErr w:type="spellEnd"/>
            <w:r w:rsidRPr="00BD71FD">
              <w:rPr>
                <w:i/>
                <w:iCs/>
                <w:color w:val="333333"/>
                <w:lang w:eastAsia="lt-LT"/>
              </w:rPr>
              <w:t xml:space="preserve"> </w:t>
            </w:r>
            <w:proofErr w:type="spellStart"/>
            <w:r w:rsidRPr="00BD71FD">
              <w:rPr>
                <w:i/>
                <w:iCs/>
                <w:color w:val="333333"/>
                <w:lang w:eastAsia="lt-LT"/>
              </w:rPr>
              <w:t>required</w:t>
            </w:r>
            <w:proofErr w:type="spellEnd"/>
            <w:r w:rsidRPr="00BD71FD">
              <w:rPr>
                <w:i/>
                <w:iCs/>
                <w:color w:val="333333"/>
                <w:lang w:eastAsia="lt-LT"/>
              </w:rPr>
              <w:t xml:space="preserve"> </w:t>
            </w:r>
            <w:proofErr w:type="spellStart"/>
            <w:r w:rsidRPr="00BD71FD">
              <w:rPr>
                <w:i/>
                <w:iCs/>
                <w:color w:val="333333"/>
                <w:lang w:eastAsia="lt-LT"/>
              </w:rPr>
              <w:t>measures</w:t>
            </w:r>
            <w:proofErr w:type="spellEnd"/>
            <w:r w:rsidRPr="00BD71FD">
              <w:rPr>
                <w:i/>
                <w:iCs/>
                <w:color w:val="333333"/>
                <w:lang w:eastAsia="lt-LT"/>
              </w:rPr>
              <w:t>?</w:t>
            </w:r>
          </w:p>
          <w:p w14:paraId="57BA4D55" w14:textId="77777777" w:rsidR="005B4DAA" w:rsidRDefault="005B4DAA" w:rsidP="005B4DAA">
            <w:pPr>
              <w:jc w:val="both"/>
              <w:rPr>
                <w:i/>
              </w:rPr>
            </w:pPr>
          </w:p>
          <w:p w14:paraId="7D563154" w14:textId="0031C827" w:rsidR="005B4DAA" w:rsidRDefault="005B4DAA" w:rsidP="005B4DAA">
            <w:pPr>
              <w:jc w:val="both"/>
              <w:rPr>
                <w:i/>
              </w:rPr>
            </w:pPr>
            <w:r>
              <w:rPr>
                <w:i/>
              </w:rPr>
              <w:t>Neoficialus vertimas</w:t>
            </w:r>
          </w:p>
          <w:p w14:paraId="436E9C99" w14:textId="29D802A8" w:rsidR="005B4DAA" w:rsidRPr="004F6B19" w:rsidRDefault="005B4DAA" w:rsidP="005B4DAA">
            <w:pPr>
              <w:jc w:val="both"/>
              <w:rPr>
                <w:i/>
              </w:rPr>
            </w:pPr>
            <w:r w:rsidRPr="004F6B19">
              <w:rPr>
                <w:i/>
              </w:rPr>
              <w:t xml:space="preserve">Šiuo metu vyksta pirkimai, skirti įvairioms bitumuotų atliekų saugyklos alternatyvoms įvertinti: </w:t>
            </w:r>
            <w:proofErr w:type="spellStart"/>
            <w:r w:rsidRPr="004F6B19">
              <w:rPr>
                <w:i/>
              </w:rPr>
              <w:t>CfT</w:t>
            </w:r>
            <w:proofErr w:type="spellEnd"/>
            <w:r w:rsidRPr="004F6B19">
              <w:rPr>
                <w:i/>
              </w:rPr>
              <w:t>: IAE bitumuotų radioaktyvių atliekų galutinio sutvarkymo alternatyvų studijos paslaugų pirkimas</w:t>
            </w:r>
          </w:p>
          <w:p w14:paraId="5C33995E" w14:textId="77777777" w:rsidR="005B4DAA" w:rsidRPr="004F6B19" w:rsidRDefault="005B4DAA" w:rsidP="005B4DAA">
            <w:pPr>
              <w:jc w:val="both"/>
              <w:rPr>
                <w:i/>
              </w:rPr>
            </w:pPr>
            <w:r w:rsidRPr="004F6B19">
              <w:rPr>
                <w:i/>
              </w:rPr>
              <w:t>ei potencialiam tiekėjui bus paskirtas minėtas projektas, siekiant palyginti kitas alternatyvas su bitumuotų atliekų saugyklos pertvarkymu į galutinio šalinimo įrenginį, ar potencialus tiekėjas tokiu atveju būtų automatiškai diskvalifikuotas iš dalyvavimo šiame pirkime? Ar bus kokių nors kompensacinių priemonių, kurios būtų įmanomos siekiant užtikrinti peržiūros grupės nepriklausomumą? Jei taip, ar galėtumėte apibūdinti tas reikalingas priemones?</w:t>
            </w:r>
          </w:p>
          <w:p w14:paraId="53AE6931" w14:textId="646080F9" w:rsidR="005B4DAA" w:rsidRPr="00E8163A" w:rsidRDefault="005B4DAA" w:rsidP="005B4DAA">
            <w:pPr>
              <w:jc w:val="both"/>
              <w:rPr>
                <w:i/>
              </w:rPr>
            </w:pPr>
          </w:p>
        </w:tc>
        <w:tc>
          <w:tcPr>
            <w:tcW w:w="5098" w:type="dxa"/>
          </w:tcPr>
          <w:p w14:paraId="1B2BB58F" w14:textId="77777777" w:rsidR="005B4DAA" w:rsidRPr="005B4DAA" w:rsidRDefault="005B4DAA" w:rsidP="005B4DAA">
            <w:pPr>
              <w:tabs>
                <w:tab w:val="left" w:pos="851"/>
              </w:tabs>
              <w:jc w:val="both"/>
              <w:rPr>
                <w:color w:val="000000"/>
                <w:lang w:eastAsia="lt-LT"/>
              </w:rPr>
            </w:pPr>
            <w:r w:rsidRPr="005B4DAA">
              <w:rPr>
                <w:color w:val="000000"/>
                <w:lang w:eastAsia="lt-LT"/>
              </w:rPr>
              <w:lastRenderedPageBreak/>
              <w:t>Vadovaujantis šio pirkimo dokumentais yra įtvirtintos šios sąlygos, susijusios su interesų konfliktu:</w:t>
            </w:r>
          </w:p>
          <w:p w14:paraId="76E0E6FE" w14:textId="238A613F" w:rsidR="005B4DAA" w:rsidRPr="005B4DAA" w:rsidRDefault="005B4DAA" w:rsidP="005B4DAA">
            <w:pPr>
              <w:tabs>
                <w:tab w:val="left" w:pos="851"/>
              </w:tabs>
              <w:jc w:val="both"/>
              <w:rPr>
                <w:color w:val="000000"/>
                <w:lang w:eastAsia="lt-LT"/>
              </w:rPr>
            </w:pPr>
            <w:r>
              <w:rPr>
                <w:color w:val="000000"/>
                <w:lang w:eastAsia="lt-LT"/>
              </w:rPr>
              <w:t>„</w:t>
            </w:r>
            <w:r w:rsidRPr="005B4DAA">
              <w:rPr>
                <w:color w:val="000000"/>
                <w:lang w:eastAsia="lt-LT"/>
              </w:rPr>
              <w:t>14.8. Perkančioji organizacija laikys, kad tiekėjas neturi reikalaujamo profesinio pajėgumo (jei toks reikalavimas keliamas), jeigu ji nustatys, kad tiekėjas ir/arba jo subtiekėjas ir/arba ūkio subjektas, kurio pajėgumais tiekėjas remiasi, turi interesų konfliktą, galintį neigiamai paveikti Sutarties vykdymą. Interesų konfliktas, galintis neigiamai paveikti pirkimo sutarties vykdymą, turi būti suprantamas kaip galintis nulemti šališką, ne objektyvų sutarties vykdymą, nepriklausomumo nebuvimą.</w:t>
            </w:r>
            <w:r>
              <w:rPr>
                <w:color w:val="000000"/>
                <w:lang w:eastAsia="lt-LT"/>
              </w:rPr>
              <w:t>“</w:t>
            </w:r>
          </w:p>
          <w:p w14:paraId="2D0A9962" w14:textId="47D6A2E4" w:rsidR="005B4DAA" w:rsidRPr="005B4DAA" w:rsidRDefault="005B4DAA" w:rsidP="005B4DAA">
            <w:pPr>
              <w:tabs>
                <w:tab w:val="left" w:pos="851"/>
              </w:tabs>
              <w:jc w:val="both"/>
              <w:rPr>
                <w:color w:val="000000"/>
                <w:lang w:eastAsia="lt-LT"/>
              </w:rPr>
            </w:pPr>
            <w:r>
              <w:rPr>
                <w:color w:val="000000"/>
                <w:lang w:eastAsia="lt-LT"/>
              </w:rPr>
              <w:t>„</w:t>
            </w:r>
            <w:r w:rsidRPr="005B4DAA">
              <w:rPr>
                <w:color w:val="000000"/>
                <w:lang w:eastAsia="lt-LT"/>
              </w:rPr>
              <w:t>P</w:t>
            </w:r>
            <w:r>
              <w:rPr>
                <w:color w:val="000000"/>
                <w:lang w:eastAsia="lt-LT"/>
              </w:rPr>
              <w:t>irkimo dokumentų</w:t>
            </w:r>
            <w:r w:rsidRPr="005B4DAA">
              <w:rPr>
                <w:color w:val="000000"/>
                <w:lang w:eastAsia="lt-LT"/>
              </w:rPr>
              <w:t xml:space="preserve"> C d</w:t>
            </w:r>
            <w:r w:rsidRPr="005B4DAA">
              <w:rPr>
                <w:color w:val="000000"/>
                <w:lang w:eastAsia="lt-LT"/>
              </w:rPr>
              <w:t>alis</w:t>
            </w:r>
            <w:r w:rsidRPr="005B4DAA">
              <w:rPr>
                <w:color w:val="000000"/>
                <w:lang w:eastAsia="lt-LT"/>
              </w:rPr>
              <w:t xml:space="preserve"> </w:t>
            </w:r>
            <w:r>
              <w:rPr>
                <w:color w:val="000000"/>
                <w:lang w:eastAsia="lt-LT"/>
              </w:rPr>
              <w:t>„</w:t>
            </w:r>
            <w:r w:rsidRPr="005B4DAA">
              <w:rPr>
                <w:color w:val="000000"/>
                <w:lang w:eastAsia="lt-LT"/>
              </w:rPr>
              <w:t>Tiekėjo pasiūlymo forma”:</w:t>
            </w:r>
          </w:p>
          <w:p w14:paraId="0AAB08DD" w14:textId="299F70FB" w:rsidR="005B4DAA" w:rsidRPr="005B4DAA" w:rsidRDefault="005B4DAA" w:rsidP="005B4DAA">
            <w:pPr>
              <w:tabs>
                <w:tab w:val="left" w:pos="851"/>
              </w:tabs>
              <w:jc w:val="both"/>
              <w:rPr>
                <w:color w:val="000000"/>
                <w:lang w:eastAsia="lt-LT"/>
              </w:rPr>
            </w:pPr>
            <w:r w:rsidRPr="005B4DAA">
              <w:rPr>
                <w:color w:val="000000"/>
                <w:lang w:eastAsia="lt-LT"/>
              </w:rPr>
              <w:t xml:space="preserve">Teikdami šį pasiūlymą, patvirtiname, kad pasiūlymą teikiantis ūkio subjektas ir/ar bet kuris </w:t>
            </w:r>
            <w:r w:rsidRPr="005B4DAA">
              <w:rPr>
                <w:color w:val="000000"/>
                <w:lang w:eastAsia="lt-LT"/>
              </w:rPr>
              <w:lastRenderedPageBreak/>
              <w:t>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r>
              <w:rPr>
                <w:color w:val="000000"/>
                <w:lang w:eastAsia="lt-LT"/>
              </w:rPr>
              <w:t>“</w:t>
            </w:r>
          </w:p>
          <w:p w14:paraId="5E7FCBF8" w14:textId="77777777" w:rsidR="005B4DAA" w:rsidRPr="005B4DAA" w:rsidRDefault="005B4DAA" w:rsidP="005B4DAA">
            <w:pPr>
              <w:pStyle w:val="ListParagraph"/>
              <w:tabs>
                <w:tab w:val="left" w:pos="851"/>
              </w:tabs>
              <w:ind w:left="0"/>
              <w:contextualSpacing w:val="0"/>
              <w:jc w:val="both"/>
              <w:rPr>
                <w:color w:val="000000"/>
                <w:lang w:eastAsia="lt-LT"/>
              </w:rPr>
            </w:pPr>
          </w:p>
          <w:p w14:paraId="67C0C015" w14:textId="77D95485" w:rsidR="005B4DAA" w:rsidRPr="005B4DAA" w:rsidRDefault="005B4DAA" w:rsidP="005B4DAA">
            <w:pPr>
              <w:tabs>
                <w:tab w:val="left" w:pos="851"/>
              </w:tabs>
              <w:jc w:val="both"/>
              <w:rPr>
                <w:color w:val="000000"/>
                <w:lang w:eastAsia="lt-LT"/>
              </w:rPr>
            </w:pPr>
            <w:r w:rsidRPr="005B4DAA">
              <w:rPr>
                <w:color w:val="000000"/>
                <w:lang w:eastAsia="lt-LT"/>
              </w:rPr>
              <w:t xml:space="preserve">Pažymėtina, jog VATESI perka nepriklausomų ekspertų paslaugas, kurie teiks mokslinę-techninę paramą VATESI vykdant branduolinės energetikos objekto licencijavimo procedūrą, kurią inicijuoja </w:t>
            </w:r>
            <w:r>
              <w:rPr>
                <w:color w:val="000000"/>
                <w:lang w:eastAsia="lt-LT"/>
              </w:rPr>
              <w:t xml:space="preserve">VĮ </w:t>
            </w:r>
            <w:r w:rsidRPr="005B4DAA">
              <w:rPr>
                <w:color w:val="000000"/>
                <w:lang w:eastAsia="lt-LT"/>
              </w:rPr>
              <w:t>Ignalinos atominė elektrinė</w:t>
            </w:r>
            <w:r>
              <w:rPr>
                <w:color w:val="000000"/>
                <w:lang w:eastAsia="lt-LT"/>
              </w:rPr>
              <w:t xml:space="preserve"> (toliau – VĮ IAE)</w:t>
            </w:r>
            <w:r w:rsidRPr="005B4DAA">
              <w:rPr>
                <w:color w:val="000000"/>
                <w:lang w:eastAsia="lt-LT"/>
              </w:rPr>
              <w:t>, siekianti gauti VATESI licenciją</w:t>
            </w:r>
            <w:r>
              <w:rPr>
                <w:color w:val="000000"/>
                <w:lang w:eastAsia="lt-LT"/>
              </w:rPr>
              <w:t>,</w:t>
            </w:r>
            <w:r w:rsidRPr="005B4DAA">
              <w:rPr>
                <w:color w:val="000000"/>
                <w:lang w:eastAsia="lt-LT"/>
              </w:rPr>
              <w:t xml:space="preserve"> leidžiančią rekonstruoti Bitumuotų </w:t>
            </w:r>
            <w:r w:rsidRPr="005B4DAA">
              <w:rPr>
                <w:color w:val="000000"/>
                <w:lang w:eastAsia="lt-LT"/>
              </w:rPr>
              <w:t>radioaktyvių atliekų</w:t>
            </w:r>
            <w:r w:rsidRPr="005B4DAA">
              <w:rPr>
                <w:color w:val="000000"/>
                <w:lang w:eastAsia="lt-LT"/>
              </w:rPr>
              <w:t xml:space="preserve"> saugyklą į atliekyną. Manytina, kad interesų konfliktas bus tuo atveju, jeigu </w:t>
            </w:r>
            <w:r>
              <w:rPr>
                <w:color w:val="000000"/>
                <w:lang w:eastAsia="lt-LT"/>
              </w:rPr>
              <w:t>t</w:t>
            </w:r>
            <w:r w:rsidRPr="005B4DAA">
              <w:rPr>
                <w:color w:val="000000"/>
                <w:lang w:eastAsia="lt-LT"/>
              </w:rPr>
              <w:t xml:space="preserve">iekėjas laimės VĮ IAE pirkimą ir su juo bus pasirašyta pirkimo-pardavimo sutartis, taip pat šis </w:t>
            </w:r>
            <w:r>
              <w:rPr>
                <w:color w:val="000000"/>
                <w:lang w:eastAsia="lt-LT"/>
              </w:rPr>
              <w:t>t</w:t>
            </w:r>
            <w:r w:rsidRPr="005B4DAA">
              <w:rPr>
                <w:color w:val="000000"/>
                <w:lang w:eastAsia="lt-LT"/>
              </w:rPr>
              <w:t xml:space="preserve">iekėjas laimėtų VATESI pirkimą ir su juo būtų sudaryta paslaugų pirkimo-pardavimo sutartis, kadangi nurodytu atveju </w:t>
            </w:r>
            <w:r>
              <w:rPr>
                <w:color w:val="000000"/>
                <w:lang w:eastAsia="lt-LT"/>
              </w:rPr>
              <w:t>t</w:t>
            </w:r>
            <w:r w:rsidRPr="005B4DAA">
              <w:rPr>
                <w:color w:val="000000"/>
                <w:lang w:eastAsia="lt-LT"/>
              </w:rPr>
              <w:t xml:space="preserve">iekėją saistytų ekonominiai ir kiti interesai tiek su VĮ IAE, tiek ir su VATESI, ir dėl to kiltų interesų konfliktas, galintis neigiamai paveikti sutarties vykdymą, dėl ko vadovaujantis Sutarties specialiųjų sąlygų 12.2.6 p. sutartis turėtų </w:t>
            </w:r>
            <w:r>
              <w:rPr>
                <w:color w:val="000000"/>
                <w:lang w:eastAsia="lt-LT"/>
              </w:rPr>
              <w:t xml:space="preserve">būti </w:t>
            </w:r>
            <w:r w:rsidRPr="005B4DAA">
              <w:rPr>
                <w:color w:val="000000"/>
                <w:lang w:eastAsia="lt-LT"/>
              </w:rPr>
              <w:t xml:space="preserve">nutraukta, nes </w:t>
            </w:r>
            <w:r>
              <w:rPr>
                <w:color w:val="000000"/>
                <w:lang w:eastAsia="lt-LT"/>
              </w:rPr>
              <w:t>t</w:t>
            </w:r>
            <w:r w:rsidRPr="005B4DAA">
              <w:rPr>
                <w:color w:val="000000"/>
                <w:lang w:eastAsia="lt-LT"/>
              </w:rPr>
              <w:t>iekėjo kvalifikacija tap</w:t>
            </w:r>
            <w:r>
              <w:rPr>
                <w:color w:val="000000"/>
                <w:lang w:eastAsia="lt-LT"/>
              </w:rPr>
              <w:t>tų</w:t>
            </w:r>
            <w:r w:rsidRPr="005B4DAA">
              <w:rPr>
                <w:color w:val="000000"/>
                <w:lang w:eastAsia="lt-LT"/>
              </w:rPr>
              <w:t xml:space="preserve"> nebeatitinkančia pirkimo dokumentuose nustatytų Sutarties tinkamam vykdymui būtinų reikalavimų vadovaujantis P</w:t>
            </w:r>
            <w:r>
              <w:rPr>
                <w:color w:val="000000"/>
                <w:lang w:eastAsia="lt-LT"/>
              </w:rPr>
              <w:t>irkimo dokumentų</w:t>
            </w:r>
            <w:r w:rsidRPr="005B4DAA">
              <w:rPr>
                <w:color w:val="000000"/>
                <w:lang w:eastAsia="lt-LT"/>
              </w:rPr>
              <w:t xml:space="preserve"> A d</w:t>
            </w:r>
            <w:r>
              <w:rPr>
                <w:color w:val="000000"/>
                <w:lang w:eastAsia="lt-LT"/>
              </w:rPr>
              <w:t>alies</w:t>
            </w:r>
            <w:r w:rsidRPr="005B4DAA">
              <w:rPr>
                <w:color w:val="000000"/>
                <w:lang w:eastAsia="lt-LT"/>
              </w:rPr>
              <w:t xml:space="preserve"> 14.8 p.</w:t>
            </w:r>
          </w:p>
          <w:p w14:paraId="236E8EA5" w14:textId="51132AC3" w:rsidR="005B4DAA" w:rsidRPr="005B4DAA" w:rsidRDefault="005B4DAA" w:rsidP="005B4DAA">
            <w:pPr>
              <w:tabs>
                <w:tab w:val="left" w:pos="851"/>
              </w:tabs>
              <w:jc w:val="both"/>
              <w:rPr>
                <w:color w:val="000000"/>
                <w:lang w:eastAsia="lt-LT"/>
              </w:rPr>
            </w:pPr>
            <w:r w:rsidRPr="005B4DAA">
              <w:rPr>
                <w:color w:val="000000"/>
                <w:lang w:eastAsia="lt-LT"/>
              </w:rPr>
              <w:t xml:space="preserve">Todėl </w:t>
            </w:r>
            <w:r>
              <w:rPr>
                <w:color w:val="000000"/>
                <w:lang w:eastAsia="lt-LT"/>
              </w:rPr>
              <w:t>t</w:t>
            </w:r>
            <w:r w:rsidRPr="005B4DAA">
              <w:rPr>
                <w:color w:val="000000"/>
                <w:lang w:eastAsia="lt-LT"/>
              </w:rPr>
              <w:t>iekėjai</w:t>
            </w:r>
            <w:r>
              <w:rPr>
                <w:color w:val="000000"/>
                <w:lang w:eastAsia="lt-LT"/>
              </w:rPr>
              <w:t>,</w:t>
            </w:r>
            <w:r w:rsidRPr="005B4DAA">
              <w:rPr>
                <w:color w:val="000000"/>
                <w:lang w:eastAsia="lt-LT"/>
              </w:rPr>
              <w:t xml:space="preserve"> dalyvaujantys VATESI skelbtame pirkime Nr. </w:t>
            </w:r>
            <w:r w:rsidRPr="005B4DAA">
              <w:rPr>
                <w:color w:val="000000"/>
                <w:lang w:eastAsia="lt-LT"/>
              </w:rPr>
              <w:t>5569220</w:t>
            </w:r>
            <w:r>
              <w:rPr>
                <w:color w:val="000000"/>
                <w:lang w:eastAsia="lt-LT"/>
              </w:rPr>
              <w:t>,</w:t>
            </w:r>
            <w:r w:rsidRPr="005B4DAA">
              <w:rPr>
                <w:color w:val="000000"/>
                <w:lang w:eastAsia="lt-LT"/>
              </w:rPr>
              <w:t xml:space="preserve"> taip pat VĮ IAE skelbtame pirkime Nr. 5184804 (paskelbimo data 2025-11-03) bei ketinantys teikti pasiūlymus</w:t>
            </w:r>
            <w:r>
              <w:rPr>
                <w:color w:val="000000"/>
                <w:lang w:eastAsia="lt-LT"/>
              </w:rPr>
              <w:t>,</w:t>
            </w:r>
            <w:r w:rsidRPr="005B4DAA">
              <w:rPr>
                <w:color w:val="000000"/>
                <w:lang w:eastAsia="lt-LT"/>
              </w:rPr>
              <w:t xml:space="preserve"> turi įsivertinti aukščiau minimo VATESI pirkimo sąlygas bei galimas kilti rizikas.</w:t>
            </w:r>
          </w:p>
        </w:tc>
      </w:tr>
      <w:tr w:rsidR="004F6B19" w:rsidRPr="00AD7796" w14:paraId="6AA155D2" w14:textId="77777777" w:rsidTr="00DC7BCC">
        <w:trPr>
          <w:jc w:val="center"/>
        </w:trPr>
        <w:tc>
          <w:tcPr>
            <w:tcW w:w="421" w:type="dxa"/>
          </w:tcPr>
          <w:p w14:paraId="6927EA4C" w14:textId="77777777" w:rsidR="004F6B19" w:rsidRPr="00AD7796" w:rsidRDefault="004F6B19" w:rsidP="00DC7BCC">
            <w:pPr>
              <w:jc w:val="both"/>
            </w:pPr>
            <w:r>
              <w:lastRenderedPageBreak/>
              <w:t>2.</w:t>
            </w:r>
          </w:p>
        </w:tc>
        <w:tc>
          <w:tcPr>
            <w:tcW w:w="4110" w:type="dxa"/>
          </w:tcPr>
          <w:p w14:paraId="3B5464C3" w14:textId="47F26F64" w:rsidR="004F6B19" w:rsidRPr="00BD71FD" w:rsidRDefault="004F6B19" w:rsidP="00DC7BCC">
            <w:pPr>
              <w:jc w:val="both"/>
              <w:rPr>
                <w:i/>
                <w:iCs/>
                <w:color w:val="333333"/>
                <w:lang w:eastAsia="lt-LT"/>
              </w:rPr>
            </w:pPr>
            <w:proofErr w:type="spellStart"/>
            <w:r w:rsidRPr="00BD71FD">
              <w:rPr>
                <w:i/>
                <w:iCs/>
                <w:color w:val="333333"/>
                <w:lang w:eastAsia="lt-LT"/>
              </w:rPr>
              <w:t>According</w:t>
            </w:r>
            <w:proofErr w:type="spellEnd"/>
            <w:r w:rsidRPr="00BD71FD">
              <w:rPr>
                <w:i/>
                <w:iCs/>
                <w:color w:val="333333"/>
                <w:lang w:eastAsia="lt-LT"/>
              </w:rPr>
              <w:t xml:space="preserve"> to </w:t>
            </w:r>
            <w:proofErr w:type="spellStart"/>
            <w:r w:rsidRPr="00BD71FD">
              <w:rPr>
                <w:i/>
                <w:iCs/>
                <w:color w:val="333333"/>
                <w:lang w:eastAsia="lt-LT"/>
              </w:rPr>
              <w:t>the</w:t>
            </w:r>
            <w:proofErr w:type="spellEnd"/>
            <w:r w:rsidRPr="00BD71FD">
              <w:rPr>
                <w:i/>
                <w:iCs/>
                <w:color w:val="333333"/>
                <w:lang w:eastAsia="lt-LT"/>
              </w:rPr>
              <w:t xml:space="preserve"> </w:t>
            </w:r>
            <w:proofErr w:type="spellStart"/>
            <w:r w:rsidRPr="00BD71FD">
              <w:rPr>
                <w:i/>
                <w:iCs/>
                <w:color w:val="333333"/>
                <w:lang w:eastAsia="lt-LT"/>
              </w:rPr>
              <w:t>procurement</w:t>
            </w:r>
            <w:proofErr w:type="spellEnd"/>
            <w:r w:rsidRPr="00BD71FD">
              <w:rPr>
                <w:i/>
                <w:iCs/>
                <w:color w:val="333333"/>
                <w:lang w:eastAsia="lt-LT"/>
              </w:rPr>
              <w:t xml:space="preserve"> </w:t>
            </w:r>
            <w:proofErr w:type="spellStart"/>
            <w:r w:rsidRPr="00BD71FD">
              <w:rPr>
                <w:i/>
                <w:iCs/>
                <w:color w:val="333333"/>
                <w:lang w:eastAsia="lt-LT"/>
              </w:rPr>
              <w:t>notice</w:t>
            </w:r>
            <w:proofErr w:type="spellEnd"/>
            <w:r w:rsidRPr="00BD71FD">
              <w:rPr>
                <w:i/>
                <w:iCs/>
                <w:color w:val="333333"/>
                <w:lang w:eastAsia="lt-LT"/>
              </w:rPr>
              <w:t xml:space="preserve"> </w:t>
            </w:r>
            <w:proofErr w:type="spellStart"/>
            <w:r w:rsidRPr="00BD71FD">
              <w:rPr>
                <w:i/>
                <w:iCs/>
                <w:color w:val="333333"/>
                <w:lang w:eastAsia="lt-LT"/>
              </w:rPr>
              <w:t>in</w:t>
            </w:r>
            <w:proofErr w:type="spellEnd"/>
            <w:r w:rsidRPr="00BD71FD">
              <w:rPr>
                <w:i/>
                <w:iCs/>
                <w:color w:val="333333"/>
                <w:lang w:eastAsia="lt-LT"/>
              </w:rPr>
              <w:t xml:space="preserve"> TED (</w:t>
            </w:r>
            <w:hyperlink r:id="rId11" w:history="1">
              <w:r w:rsidRPr="00BD71FD">
                <w:rPr>
                  <w:rStyle w:val="Hyperlink"/>
                  <w:i/>
                  <w:iCs/>
                  <w:lang w:eastAsia="lt-LT"/>
                </w:rPr>
                <w:t>https://ted.europa.eu/en/notice/-/detail/846588-2025</w:t>
              </w:r>
            </w:hyperlink>
            <w:r w:rsidRPr="00BD71FD">
              <w:rPr>
                <w:i/>
                <w:iCs/>
                <w:color w:val="333333"/>
                <w:lang w:eastAsia="lt-LT"/>
              </w:rPr>
              <w:t xml:space="preserve">) , </w:t>
            </w:r>
            <w:proofErr w:type="spellStart"/>
            <w:r w:rsidRPr="00BD71FD">
              <w:rPr>
                <w:i/>
                <w:iCs/>
                <w:color w:val="333333"/>
                <w:lang w:eastAsia="lt-LT"/>
              </w:rPr>
              <w:t>the</w:t>
            </w:r>
            <w:proofErr w:type="spellEnd"/>
            <w:r w:rsidRPr="00BD71FD">
              <w:rPr>
                <w:i/>
                <w:iCs/>
                <w:color w:val="333333"/>
                <w:lang w:eastAsia="lt-LT"/>
              </w:rPr>
              <w:t xml:space="preserve"> </w:t>
            </w:r>
            <w:proofErr w:type="spellStart"/>
            <w:r w:rsidRPr="00BD71FD">
              <w:rPr>
                <w:i/>
                <w:iCs/>
                <w:color w:val="333333"/>
                <w:lang w:eastAsia="lt-LT"/>
              </w:rPr>
              <w:t>tender</w:t>
            </w:r>
            <w:proofErr w:type="spellEnd"/>
            <w:r w:rsidRPr="00BD71FD">
              <w:rPr>
                <w:i/>
                <w:iCs/>
                <w:color w:val="333333"/>
                <w:lang w:eastAsia="lt-LT"/>
              </w:rPr>
              <w:t xml:space="preserve"> </w:t>
            </w:r>
            <w:proofErr w:type="spellStart"/>
            <w:r w:rsidRPr="00BD71FD">
              <w:rPr>
                <w:i/>
                <w:iCs/>
                <w:color w:val="333333"/>
                <w:lang w:eastAsia="lt-LT"/>
              </w:rPr>
              <w:t>deadline</w:t>
            </w:r>
            <w:proofErr w:type="spellEnd"/>
            <w:r w:rsidRPr="00BD71FD">
              <w:rPr>
                <w:i/>
                <w:iCs/>
                <w:color w:val="333333"/>
                <w:lang w:eastAsia="lt-LT"/>
              </w:rPr>
              <w:t xml:space="preserve"> </w:t>
            </w:r>
            <w:proofErr w:type="spellStart"/>
            <w:r w:rsidRPr="00BD71FD">
              <w:rPr>
                <w:i/>
                <w:iCs/>
                <w:color w:val="333333"/>
                <w:lang w:eastAsia="lt-LT"/>
              </w:rPr>
              <w:t>is</w:t>
            </w:r>
            <w:proofErr w:type="spellEnd"/>
            <w:r w:rsidRPr="00BD71FD">
              <w:rPr>
                <w:i/>
                <w:iCs/>
                <w:color w:val="333333"/>
                <w:lang w:eastAsia="lt-LT"/>
              </w:rPr>
              <w:t xml:space="preserve"> 12th </w:t>
            </w:r>
            <w:proofErr w:type="spellStart"/>
            <w:r w:rsidRPr="00BD71FD">
              <w:rPr>
                <w:i/>
                <w:iCs/>
                <w:color w:val="333333"/>
                <w:lang w:eastAsia="lt-LT"/>
              </w:rPr>
              <w:t>of</w:t>
            </w:r>
            <w:proofErr w:type="spellEnd"/>
            <w:r w:rsidRPr="00BD71FD">
              <w:rPr>
                <w:i/>
                <w:iCs/>
                <w:color w:val="333333"/>
                <w:lang w:eastAsia="lt-LT"/>
              </w:rPr>
              <w:t xml:space="preserve"> </w:t>
            </w:r>
            <w:proofErr w:type="spellStart"/>
            <w:r w:rsidRPr="00BD71FD">
              <w:rPr>
                <w:i/>
                <w:iCs/>
                <w:color w:val="333333"/>
                <w:lang w:eastAsia="lt-LT"/>
              </w:rPr>
              <w:t>January</w:t>
            </w:r>
            <w:proofErr w:type="spellEnd"/>
            <w:r w:rsidRPr="00BD71FD">
              <w:rPr>
                <w:i/>
                <w:iCs/>
                <w:color w:val="333333"/>
                <w:lang w:eastAsia="lt-LT"/>
              </w:rPr>
              <w:t xml:space="preserve"> 2026. </w:t>
            </w:r>
            <w:proofErr w:type="spellStart"/>
            <w:r w:rsidRPr="00BD71FD">
              <w:rPr>
                <w:i/>
                <w:iCs/>
                <w:color w:val="333333"/>
                <w:lang w:eastAsia="lt-LT"/>
              </w:rPr>
              <w:t>In</w:t>
            </w:r>
            <w:proofErr w:type="spellEnd"/>
            <w:r w:rsidRPr="00BD71FD">
              <w:rPr>
                <w:i/>
                <w:iCs/>
                <w:color w:val="333333"/>
                <w:lang w:eastAsia="lt-LT"/>
              </w:rPr>
              <w:t xml:space="preserve"> </w:t>
            </w:r>
            <w:proofErr w:type="spellStart"/>
            <w:r w:rsidRPr="00BD71FD">
              <w:rPr>
                <w:i/>
                <w:iCs/>
                <w:color w:val="333333"/>
                <w:lang w:eastAsia="lt-LT"/>
              </w:rPr>
              <w:t>the</w:t>
            </w:r>
            <w:proofErr w:type="spellEnd"/>
            <w:r w:rsidRPr="00BD71FD">
              <w:rPr>
                <w:i/>
                <w:iCs/>
                <w:color w:val="333333"/>
                <w:lang w:eastAsia="lt-LT"/>
              </w:rPr>
              <w:t xml:space="preserve"> </w:t>
            </w:r>
            <w:proofErr w:type="spellStart"/>
            <w:r w:rsidRPr="00BD71FD">
              <w:rPr>
                <w:i/>
                <w:iCs/>
                <w:color w:val="333333"/>
                <w:lang w:eastAsia="lt-LT"/>
              </w:rPr>
              <w:t>other</w:t>
            </w:r>
            <w:proofErr w:type="spellEnd"/>
            <w:r w:rsidRPr="00BD71FD">
              <w:rPr>
                <w:i/>
                <w:iCs/>
                <w:color w:val="333333"/>
                <w:lang w:eastAsia="lt-LT"/>
              </w:rPr>
              <w:t xml:space="preserve"> </w:t>
            </w:r>
            <w:proofErr w:type="spellStart"/>
            <w:r w:rsidRPr="00BD71FD">
              <w:rPr>
                <w:i/>
                <w:iCs/>
                <w:color w:val="333333"/>
                <w:lang w:eastAsia="lt-LT"/>
              </w:rPr>
              <w:t>portal</w:t>
            </w:r>
            <w:proofErr w:type="spellEnd"/>
            <w:r w:rsidRPr="00BD71FD">
              <w:rPr>
                <w:i/>
                <w:iCs/>
                <w:color w:val="333333"/>
                <w:lang w:eastAsia="lt-LT"/>
              </w:rPr>
              <w:t xml:space="preserve"> </w:t>
            </w:r>
            <w:proofErr w:type="spellStart"/>
            <w:r w:rsidRPr="00BD71FD">
              <w:rPr>
                <w:i/>
                <w:iCs/>
                <w:color w:val="333333"/>
                <w:lang w:eastAsia="lt-LT"/>
              </w:rPr>
              <w:t>and</w:t>
            </w:r>
            <w:proofErr w:type="spellEnd"/>
            <w:r w:rsidRPr="00BD71FD">
              <w:rPr>
                <w:i/>
                <w:iCs/>
                <w:color w:val="333333"/>
                <w:lang w:eastAsia="lt-LT"/>
              </w:rPr>
              <w:t xml:space="preserve"> </w:t>
            </w:r>
            <w:proofErr w:type="spellStart"/>
            <w:r w:rsidRPr="00BD71FD">
              <w:rPr>
                <w:i/>
                <w:iCs/>
                <w:color w:val="333333"/>
                <w:lang w:eastAsia="lt-LT"/>
              </w:rPr>
              <w:t>in</w:t>
            </w:r>
            <w:proofErr w:type="spellEnd"/>
            <w:r w:rsidRPr="00BD71FD">
              <w:rPr>
                <w:i/>
                <w:iCs/>
                <w:color w:val="333333"/>
                <w:lang w:eastAsia="lt-LT"/>
              </w:rPr>
              <w:t xml:space="preserve"> </w:t>
            </w:r>
            <w:proofErr w:type="spellStart"/>
            <w:r w:rsidRPr="00BD71FD">
              <w:rPr>
                <w:i/>
                <w:iCs/>
                <w:color w:val="333333"/>
                <w:lang w:eastAsia="lt-LT"/>
              </w:rPr>
              <w:t>procurement</w:t>
            </w:r>
            <w:proofErr w:type="spellEnd"/>
            <w:r w:rsidRPr="00BD71FD">
              <w:rPr>
                <w:i/>
                <w:iCs/>
                <w:color w:val="333333"/>
                <w:lang w:eastAsia="lt-LT"/>
              </w:rPr>
              <w:t xml:space="preserve"> </w:t>
            </w:r>
            <w:proofErr w:type="spellStart"/>
            <w:r w:rsidRPr="00BD71FD">
              <w:rPr>
                <w:i/>
                <w:iCs/>
                <w:color w:val="333333"/>
                <w:lang w:eastAsia="lt-LT"/>
              </w:rPr>
              <w:t>documents</w:t>
            </w:r>
            <w:proofErr w:type="spellEnd"/>
            <w:r w:rsidRPr="00BD71FD">
              <w:rPr>
                <w:i/>
                <w:iCs/>
                <w:color w:val="333333"/>
                <w:lang w:eastAsia="lt-LT"/>
              </w:rPr>
              <w:t xml:space="preserve"> </w:t>
            </w:r>
            <w:proofErr w:type="spellStart"/>
            <w:r w:rsidRPr="00BD71FD">
              <w:rPr>
                <w:i/>
                <w:iCs/>
                <w:color w:val="333333"/>
                <w:lang w:eastAsia="lt-LT"/>
              </w:rPr>
              <w:t>the</w:t>
            </w:r>
            <w:proofErr w:type="spellEnd"/>
            <w:r w:rsidRPr="00BD71FD">
              <w:rPr>
                <w:i/>
                <w:iCs/>
                <w:color w:val="333333"/>
                <w:lang w:eastAsia="lt-LT"/>
              </w:rPr>
              <w:t xml:space="preserve"> </w:t>
            </w:r>
            <w:proofErr w:type="spellStart"/>
            <w:r w:rsidRPr="00BD71FD">
              <w:rPr>
                <w:i/>
                <w:iCs/>
                <w:color w:val="333333"/>
                <w:lang w:eastAsia="lt-LT"/>
              </w:rPr>
              <w:t>deadline</w:t>
            </w:r>
            <w:proofErr w:type="spellEnd"/>
            <w:r w:rsidRPr="00BD71FD">
              <w:rPr>
                <w:i/>
                <w:iCs/>
                <w:color w:val="333333"/>
                <w:lang w:eastAsia="lt-LT"/>
              </w:rPr>
              <w:t xml:space="preserve"> </w:t>
            </w:r>
            <w:proofErr w:type="spellStart"/>
            <w:r w:rsidRPr="00BD71FD">
              <w:rPr>
                <w:i/>
                <w:iCs/>
                <w:color w:val="333333"/>
                <w:lang w:eastAsia="lt-LT"/>
              </w:rPr>
              <w:t>is</w:t>
            </w:r>
            <w:proofErr w:type="spellEnd"/>
            <w:r w:rsidRPr="00BD71FD">
              <w:rPr>
                <w:i/>
                <w:iCs/>
                <w:color w:val="333333"/>
                <w:lang w:eastAsia="lt-LT"/>
              </w:rPr>
              <w:t xml:space="preserve"> 26th </w:t>
            </w:r>
            <w:proofErr w:type="spellStart"/>
            <w:r w:rsidRPr="00BD71FD">
              <w:rPr>
                <w:i/>
                <w:iCs/>
                <w:color w:val="333333"/>
                <w:lang w:eastAsia="lt-LT"/>
              </w:rPr>
              <w:t>of</w:t>
            </w:r>
            <w:proofErr w:type="spellEnd"/>
            <w:r w:rsidRPr="00BD71FD">
              <w:rPr>
                <w:i/>
                <w:iCs/>
                <w:color w:val="333333"/>
                <w:lang w:eastAsia="lt-LT"/>
              </w:rPr>
              <w:t xml:space="preserve"> </w:t>
            </w:r>
            <w:proofErr w:type="spellStart"/>
            <w:r w:rsidRPr="00BD71FD">
              <w:rPr>
                <w:i/>
                <w:iCs/>
                <w:color w:val="333333"/>
                <w:lang w:eastAsia="lt-LT"/>
              </w:rPr>
              <w:t>January</w:t>
            </w:r>
            <w:proofErr w:type="spellEnd"/>
            <w:r w:rsidRPr="00BD71FD">
              <w:rPr>
                <w:i/>
                <w:iCs/>
                <w:color w:val="333333"/>
                <w:lang w:eastAsia="lt-LT"/>
              </w:rPr>
              <w:t xml:space="preserve">. </w:t>
            </w:r>
            <w:proofErr w:type="spellStart"/>
            <w:r w:rsidRPr="00BD71FD">
              <w:rPr>
                <w:i/>
                <w:iCs/>
                <w:color w:val="333333"/>
                <w:lang w:eastAsia="lt-LT"/>
              </w:rPr>
              <w:t>Could</w:t>
            </w:r>
            <w:proofErr w:type="spellEnd"/>
            <w:r w:rsidRPr="00BD71FD">
              <w:rPr>
                <w:i/>
                <w:iCs/>
                <w:color w:val="333333"/>
                <w:lang w:eastAsia="lt-LT"/>
              </w:rPr>
              <w:t xml:space="preserve"> </w:t>
            </w:r>
            <w:proofErr w:type="spellStart"/>
            <w:r w:rsidRPr="00BD71FD">
              <w:rPr>
                <w:i/>
                <w:iCs/>
                <w:color w:val="333333"/>
                <w:lang w:eastAsia="lt-LT"/>
              </w:rPr>
              <w:t>you</w:t>
            </w:r>
            <w:proofErr w:type="spellEnd"/>
            <w:r w:rsidRPr="00BD71FD">
              <w:rPr>
                <w:i/>
                <w:iCs/>
                <w:color w:val="333333"/>
                <w:lang w:eastAsia="lt-LT"/>
              </w:rPr>
              <w:t xml:space="preserve"> </w:t>
            </w:r>
            <w:proofErr w:type="spellStart"/>
            <w:r w:rsidRPr="00BD71FD">
              <w:rPr>
                <w:i/>
                <w:iCs/>
                <w:color w:val="333333"/>
                <w:lang w:eastAsia="lt-LT"/>
              </w:rPr>
              <w:t>please</w:t>
            </w:r>
            <w:proofErr w:type="spellEnd"/>
            <w:r w:rsidRPr="00BD71FD">
              <w:rPr>
                <w:i/>
                <w:iCs/>
                <w:color w:val="333333"/>
                <w:lang w:eastAsia="lt-LT"/>
              </w:rPr>
              <w:t xml:space="preserve"> </w:t>
            </w:r>
            <w:proofErr w:type="spellStart"/>
            <w:r w:rsidRPr="00BD71FD">
              <w:rPr>
                <w:i/>
                <w:iCs/>
                <w:color w:val="333333"/>
                <w:lang w:eastAsia="lt-LT"/>
              </w:rPr>
              <w:t>confirm</w:t>
            </w:r>
            <w:proofErr w:type="spellEnd"/>
            <w:r w:rsidRPr="00BD71FD">
              <w:rPr>
                <w:i/>
                <w:iCs/>
                <w:color w:val="333333"/>
                <w:lang w:eastAsia="lt-LT"/>
              </w:rPr>
              <w:t xml:space="preserve"> </w:t>
            </w:r>
            <w:proofErr w:type="spellStart"/>
            <w:r w:rsidRPr="00BD71FD">
              <w:rPr>
                <w:i/>
                <w:iCs/>
                <w:color w:val="333333"/>
                <w:lang w:eastAsia="lt-LT"/>
              </w:rPr>
              <w:t>that</w:t>
            </w:r>
            <w:proofErr w:type="spellEnd"/>
            <w:r w:rsidRPr="00BD71FD">
              <w:rPr>
                <w:i/>
                <w:iCs/>
                <w:color w:val="333333"/>
                <w:lang w:eastAsia="lt-LT"/>
              </w:rPr>
              <w:t xml:space="preserve"> 26th </w:t>
            </w:r>
            <w:proofErr w:type="spellStart"/>
            <w:r w:rsidRPr="00BD71FD">
              <w:rPr>
                <w:i/>
                <w:iCs/>
                <w:color w:val="333333"/>
                <w:lang w:eastAsia="lt-LT"/>
              </w:rPr>
              <w:t>of</w:t>
            </w:r>
            <w:proofErr w:type="spellEnd"/>
            <w:r w:rsidRPr="00BD71FD">
              <w:rPr>
                <w:i/>
                <w:iCs/>
                <w:color w:val="333333"/>
                <w:lang w:eastAsia="lt-LT"/>
              </w:rPr>
              <w:t xml:space="preserve"> </w:t>
            </w:r>
            <w:proofErr w:type="spellStart"/>
            <w:r w:rsidRPr="00BD71FD">
              <w:rPr>
                <w:i/>
                <w:iCs/>
                <w:color w:val="333333"/>
                <w:lang w:eastAsia="lt-LT"/>
              </w:rPr>
              <w:t>January</w:t>
            </w:r>
            <w:proofErr w:type="spellEnd"/>
            <w:r w:rsidRPr="00BD71FD">
              <w:rPr>
                <w:i/>
                <w:iCs/>
                <w:color w:val="333333"/>
                <w:lang w:eastAsia="lt-LT"/>
              </w:rPr>
              <w:t xml:space="preserve"> </w:t>
            </w:r>
            <w:proofErr w:type="spellStart"/>
            <w:r w:rsidRPr="00BD71FD">
              <w:rPr>
                <w:i/>
                <w:iCs/>
                <w:color w:val="333333"/>
                <w:lang w:eastAsia="lt-LT"/>
              </w:rPr>
              <w:t>is</w:t>
            </w:r>
            <w:proofErr w:type="spellEnd"/>
            <w:r w:rsidRPr="00BD71FD">
              <w:rPr>
                <w:i/>
                <w:iCs/>
                <w:color w:val="333333"/>
                <w:lang w:eastAsia="lt-LT"/>
              </w:rPr>
              <w:t xml:space="preserve"> </w:t>
            </w:r>
            <w:proofErr w:type="spellStart"/>
            <w:r w:rsidRPr="00BD71FD">
              <w:rPr>
                <w:i/>
                <w:iCs/>
                <w:color w:val="333333"/>
                <w:lang w:eastAsia="lt-LT"/>
              </w:rPr>
              <w:t>the</w:t>
            </w:r>
            <w:proofErr w:type="spellEnd"/>
            <w:r w:rsidRPr="00BD71FD">
              <w:rPr>
                <w:i/>
                <w:iCs/>
                <w:color w:val="333333"/>
                <w:lang w:eastAsia="lt-LT"/>
              </w:rPr>
              <w:t xml:space="preserve"> </w:t>
            </w:r>
            <w:proofErr w:type="spellStart"/>
            <w:r w:rsidRPr="00BD71FD">
              <w:rPr>
                <w:i/>
                <w:iCs/>
                <w:color w:val="333333"/>
                <w:lang w:eastAsia="lt-LT"/>
              </w:rPr>
              <w:t>correct</w:t>
            </w:r>
            <w:proofErr w:type="spellEnd"/>
            <w:r w:rsidRPr="00BD71FD">
              <w:rPr>
                <w:i/>
                <w:iCs/>
                <w:color w:val="333333"/>
                <w:lang w:eastAsia="lt-LT"/>
              </w:rPr>
              <w:t xml:space="preserve"> </w:t>
            </w:r>
            <w:proofErr w:type="spellStart"/>
            <w:r w:rsidRPr="00BD71FD">
              <w:rPr>
                <w:i/>
                <w:iCs/>
                <w:color w:val="333333"/>
                <w:lang w:eastAsia="lt-LT"/>
              </w:rPr>
              <w:t>deadline</w:t>
            </w:r>
            <w:proofErr w:type="spellEnd"/>
            <w:r w:rsidRPr="00BD71FD">
              <w:rPr>
                <w:i/>
                <w:iCs/>
                <w:color w:val="333333"/>
                <w:lang w:eastAsia="lt-LT"/>
              </w:rPr>
              <w:t>?</w:t>
            </w:r>
          </w:p>
          <w:p w14:paraId="640D1F4F" w14:textId="77777777" w:rsidR="004F6B19" w:rsidRDefault="004F6B19" w:rsidP="00DC7BCC">
            <w:pPr>
              <w:jc w:val="both"/>
              <w:rPr>
                <w:i/>
                <w:iCs/>
                <w:color w:val="333333"/>
                <w:lang w:eastAsia="lt-LT"/>
              </w:rPr>
            </w:pPr>
          </w:p>
          <w:p w14:paraId="5D3CF2A6" w14:textId="77777777" w:rsidR="004F6B19" w:rsidRDefault="004F6B19" w:rsidP="00DC7BCC">
            <w:pPr>
              <w:jc w:val="both"/>
              <w:rPr>
                <w:i/>
                <w:iCs/>
                <w:color w:val="333333"/>
                <w:lang w:eastAsia="lt-LT"/>
              </w:rPr>
            </w:pPr>
            <w:r>
              <w:rPr>
                <w:i/>
                <w:iCs/>
                <w:color w:val="333333"/>
                <w:lang w:eastAsia="lt-LT"/>
              </w:rPr>
              <w:t>Neoficialus vertimas</w:t>
            </w:r>
          </w:p>
          <w:p w14:paraId="7260FEF8" w14:textId="77777777" w:rsidR="004F6B19" w:rsidRPr="004F6B19" w:rsidRDefault="004F6B19" w:rsidP="004F6B19">
            <w:pPr>
              <w:jc w:val="both"/>
              <w:rPr>
                <w:i/>
                <w:iCs/>
                <w:color w:val="333333"/>
                <w:lang w:eastAsia="lt-LT"/>
              </w:rPr>
            </w:pPr>
            <w:r w:rsidRPr="004F6B19">
              <w:rPr>
                <w:i/>
                <w:iCs/>
                <w:color w:val="333333"/>
                <w:lang w:eastAsia="lt-LT"/>
              </w:rPr>
              <w:t>Pagal TED skelbiamą pirkimo skelbimą</w:t>
            </w:r>
          </w:p>
          <w:p w14:paraId="2FAA700C" w14:textId="75ACBB41" w:rsidR="004F6B19" w:rsidRPr="00BD71FD" w:rsidRDefault="004F6B19" w:rsidP="00726197">
            <w:pPr>
              <w:jc w:val="both"/>
              <w:rPr>
                <w:i/>
                <w:iCs/>
                <w:color w:val="333333"/>
                <w:lang w:eastAsia="lt-LT"/>
              </w:rPr>
            </w:pPr>
            <w:r w:rsidRPr="00BD71FD">
              <w:rPr>
                <w:i/>
                <w:iCs/>
                <w:color w:val="333333"/>
                <w:lang w:eastAsia="lt-LT"/>
              </w:rPr>
              <w:t>(</w:t>
            </w:r>
            <w:hyperlink r:id="rId12" w:history="1">
              <w:r w:rsidRPr="00BD71FD">
                <w:rPr>
                  <w:rStyle w:val="Hyperlink"/>
                  <w:i/>
                  <w:iCs/>
                  <w:lang w:eastAsia="lt-LT"/>
                </w:rPr>
                <w:t>https://ted.europa.eu/en/notice/-/detail/846588-2025</w:t>
              </w:r>
            </w:hyperlink>
            <w:r w:rsidRPr="00BD71FD">
              <w:rPr>
                <w:i/>
                <w:iCs/>
                <w:color w:val="333333"/>
                <w:lang w:eastAsia="lt-LT"/>
              </w:rPr>
              <w:t xml:space="preserve">) </w:t>
            </w:r>
            <w:r w:rsidRPr="004F6B19">
              <w:rPr>
                <w:i/>
                <w:iCs/>
                <w:color w:val="333333"/>
                <w:lang w:eastAsia="lt-LT"/>
              </w:rPr>
              <w:t xml:space="preserve">Pasiūlymų pateikimo terminas yra 2026 m. sausio 12 d. Kitame portale ir pirkimo dokumentuose nurodytas terminas yra </w:t>
            </w:r>
            <w:r w:rsidRPr="004F6B19">
              <w:rPr>
                <w:i/>
                <w:iCs/>
                <w:color w:val="333333"/>
                <w:lang w:eastAsia="lt-LT"/>
              </w:rPr>
              <w:lastRenderedPageBreak/>
              <w:t>sausio 26 d. Gal galėtumėte patvirtinti, kad sausio 26 d. yra teisingas terminas?</w:t>
            </w:r>
          </w:p>
        </w:tc>
        <w:tc>
          <w:tcPr>
            <w:tcW w:w="5098" w:type="dxa"/>
          </w:tcPr>
          <w:p w14:paraId="389942B8" w14:textId="67492FB5" w:rsidR="004F6B19" w:rsidRPr="004F6B19" w:rsidRDefault="00726197" w:rsidP="000A775F">
            <w:pPr>
              <w:pStyle w:val="ListParagraph"/>
              <w:tabs>
                <w:tab w:val="left" w:pos="851"/>
              </w:tabs>
              <w:ind w:left="0"/>
              <w:contextualSpacing w:val="0"/>
              <w:jc w:val="both"/>
              <w:rPr>
                <w:rStyle w:val="y2iqfc"/>
              </w:rPr>
            </w:pPr>
            <w:r w:rsidRPr="00726197">
              <w:rPr>
                <w:rStyle w:val="y2iqfc"/>
              </w:rPr>
              <w:lastRenderedPageBreak/>
              <w:t>Dėl techninės klaidos skelbime buvo nurodyta neteisinga pasiūlymo pateikimo data. Patvirtiname, kad teisinga pasiūlymų pateikimo data yra 2026 m. sausio 26 d.</w:t>
            </w:r>
            <w:r w:rsidR="005B4DAA">
              <w:rPr>
                <w:rStyle w:val="y2iqfc"/>
              </w:rPr>
              <w:t xml:space="preserve"> </w:t>
            </w:r>
            <w:r w:rsidR="000A775F">
              <w:rPr>
                <w:rStyle w:val="y2iqfc"/>
              </w:rPr>
              <w:t>N</w:t>
            </w:r>
            <w:bookmarkStart w:id="1" w:name="_GoBack"/>
            <w:bookmarkEnd w:id="1"/>
            <w:r w:rsidR="005B4DAA">
              <w:rPr>
                <w:rStyle w:val="y2iqfc"/>
              </w:rPr>
              <w:t>auji pasiūlymų pateikimo terminai nurodyti šio rašto 3 p.</w:t>
            </w:r>
          </w:p>
        </w:tc>
      </w:tr>
      <w:tr w:rsidR="005D4FD9" w:rsidRPr="00AD7796" w14:paraId="446065FA" w14:textId="77777777" w:rsidTr="00DC7BCC">
        <w:trPr>
          <w:jc w:val="center"/>
        </w:trPr>
        <w:tc>
          <w:tcPr>
            <w:tcW w:w="421" w:type="dxa"/>
          </w:tcPr>
          <w:p w14:paraId="2371134C" w14:textId="4952A4C7" w:rsidR="005D4FD9" w:rsidRDefault="005D4FD9" w:rsidP="005D4FD9">
            <w:pPr>
              <w:jc w:val="both"/>
            </w:pPr>
            <w:r>
              <w:t>3.</w:t>
            </w:r>
          </w:p>
        </w:tc>
        <w:tc>
          <w:tcPr>
            <w:tcW w:w="4110" w:type="dxa"/>
          </w:tcPr>
          <w:p w14:paraId="5B9FB753" w14:textId="531CB993" w:rsidR="005D4FD9" w:rsidRDefault="005D4FD9" w:rsidP="005D4FD9">
            <w:pPr>
              <w:jc w:val="both"/>
              <w:rPr>
                <w:i/>
                <w:iCs/>
                <w:color w:val="333333"/>
                <w:lang w:eastAsia="lt-LT"/>
              </w:rPr>
            </w:pPr>
            <w:proofErr w:type="spellStart"/>
            <w:r w:rsidRPr="001A1BEB">
              <w:rPr>
                <w:i/>
                <w:iCs/>
                <w:color w:val="333333"/>
                <w:lang w:eastAsia="lt-LT"/>
              </w:rPr>
              <w:t>We</w:t>
            </w:r>
            <w:proofErr w:type="spellEnd"/>
            <w:r w:rsidRPr="001A1BEB">
              <w:rPr>
                <w:i/>
                <w:iCs/>
                <w:color w:val="333333"/>
                <w:lang w:eastAsia="lt-LT"/>
              </w:rPr>
              <w:t xml:space="preserve"> </w:t>
            </w:r>
            <w:proofErr w:type="spellStart"/>
            <w:r w:rsidRPr="001A1BEB">
              <w:rPr>
                <w:i/>
                <w:iCs/>
                <w:color w:val="333333"/>
                <w:lang w:eastAsia="lt-LT"/>
              </w:rPr>
              <w:t>would</w:t>
            </w:r>
            <w:proofErr w:type="spellEnd"/>
            <w:r w:rsidRPr="001A1BEB">
              <w:rPr>
                <w:i/>
                <w:iCs/>
                <w:color w:val="333333"/>
                <w:lang w:eastAsia="lt-LT"/>
              </w:rPr>
              <w:t xml:space="preserve"> </w:t>
            </w:r>
            <w:proofErr w:type="spellStart"/>
            <w:r w:rsidRPr="001A1BEB">
              <w:rPr>
                <w:i/>
                <w:iCs/>
                <w:color w:val="333333"/>
                <w:lang w:eastAsia="lt-LT"/>
              </w:rPr>
              <w:t>like</w:t>
            </w:r>
            <w:proofErr w:type="spellEnd"/>
            <w:r w:rsidRPr="001A1BEB">
              <w:rPr>
                <w:i/>
                <w:iCs/>
                <w:color w:val="333333"/>
                <w:lang w:eastAsia="lt-LT"/>
              </w:rPr>
              <w:t xml:space="preserve"> to </w:t>
            </w:r>
            <w:proofErr w:type="spellStart"/>
            <w:r w:rsidRPr="001A1BEB">
              <w:rPr>
                <w:i/>
                <w:iCs/>
                <w:color w:val="333333"/>
                <w:lang w:eastAsia="lt-LT"/>
              </w:rPr>
              <w:t>kindly</w:t>
            </w:r>
            <w:proofErr w:type="spellEnd"/>
            <w:r w:rsidRPr="001A1BEB">
              <w:rPr>
                <w:i/>
                <w:iCs/>
                <w:color w:val="333333"/>
                <w:lang w:eastAsia="lt-LT"/>
              </w:rPr>
              <w:t xml:space="preserve"> </w:t>
            </w:r>
            <w:proofErr w:type="spellStart"/>
            <w:r w:rsidRPr="001A1BEB">
              <w:rPr>
                <w:i/>
                <w:iCs/>
                <w:color w:val="333333"/>
                <w:lang w:eastAsia="lt-LT"/>
              </w:rPr>
              <w:t>request</w:t>
            </w:r>
            <w:proofErr w:type="spellEnd"/>
            <w:r w:rsidRPr="001A1BEB">
              <w:rPr>
                <w:i/>
                <w:iCs/>
                <w:color w:val="333333"/>
                <w:lang w:eastAsia="lt-LT"/>
              </w:rPr>
              <w:t xml:space="preserve"> a </w:t>
            </w:r>
            <w:proofErr w:type="spellStart"/>
            <w:r w:rsidRPr="001A1BEB">
              <w:rPr>
                <w:i/>
                <w:iCs/>
                <w:color w:val="333333"/>
                <w:lang w:eastAsia="lt-LT"/>
              </w:rPr>
              <w:t>short</w:t>
            </w:r>
            <w:proofErr w:type="spellEnd"/>
            <w:r w:rsidRPr="001A1BEB">
              <w:rPr>
                <w:i/>
                <w:iCs/>
                <w:color w:val="333333"/>
                <w:lang w:eastAsia="lt-LT"/>
              </w:rPr>
              <w:t xml:space="preserve"> </w:t>
            </w:r>
            <w:proofErr w:type="spellStart"/>
            <w:r w:rsidRPr="001A1BEB">
              <w:rPr>
                <w:i/>
                <w:iCs/>
                <w:color w:val="333333"/>
                <w:lang w:eastAsia="lt-LT"/>
              </w:rPr>
              <w:t>extension</w:t>
            </w:r>
            <w:proofErr w:type="spellEnd"/>
            <w:r w:rsidRPr="001A1BEB">
              <w:rPr>
                <w:i/>
                <w:iCs/>
                <w:color w:val="333333"/>
                <w:lang w:eastAsia="lt-LT"/>
              </w:rPr>
              <w:t xml:space="preserve"> </w:t>
            </w:r>
            <w:proofErr w:type="spellStart"/>
            <w:r w:rsidRPr="001A1BEB">
              <w:rPr>
                <w:i/>
                <w:iCs/>
                <w:color w:val="333333"/>
                <w:lang w:eastAsia="lt-LT"/>
              </w:rPr>
              <w:t>of</w:t>
            </w:r>
            <w:proofErr w:type="spellEnd"/>
            <w:r w:rsidRPr="001A1BEB">
              <w:rPr>
                <w:i/>
                <w:iCs/>
                <w:color w:val="333333"/>
                <w:lang w:eastAsia="lt-LT"/>
              </w:rPr>
              <w:t xml:space="preserve"> </w:t>
            </w:r>
            <w:proofErr w:type="spellStart"/>
            <w:r w:rsidRPr="001A1BEB">
              <w:rPr>
                <w:i/>
                <w:iCs/>
                <w:color w:val="333333"/>
                <w:lang w:eastAsia="lt-LT"/>
              </w:rPr>
              <w:t>the</w:t>
            </w:r>
            <w:proofErr w:type="spellEnd"/>
            <w:r w:rsidRPr="001A1BEB">
              <w:rPr>
                <w:i/>
                <w:iCs/>
                <w:color w:val="333333"/>
                <w:lang w:eastAsia="lt-LT"/>
              </w:rPr>
              <w:t xml:space="preserve"> </w:t>
            </w:r>
            <w:proofErr w:type="spellStart"/>
            <w:r w:rsidRPr="001A1BEB">
              <w:rPr>
                <w:i/>
                <w:iCs/>
                <w:color w:val="333333"/>
                <w:lang w:eastAsia="lt-LT"/>
              </w:rPr>
              <w:t>deadline</w:t>
            </w:r>
            <w:proofErr w:type="spellEnd"/>
            <w:r w:rsidRPr="001A1BEB">
              <w:rPr>
                <w:i/>
                <w:iCs/>
                <w:color w:val="333333"/>
                <w:lang w:eastAsia="lt-LT"/>
              </w:rPr>
              <w:t xml:space="preserve"> for </w:t>
            </w:r>
            <w:proofErr w:type="spellStart"/>
            <w:r w:rsidRPr="001A1BEB">
              <w:rPr>
                <w:i/>
                <w:iCs/>
                <w:color w:val="333333"/>
                <w:lang w:eastAsia="lt-LT"/>
              </w:rPr>
              <w:t>the</w:t>
            </w:r>
            <w:proofErr w:type="spellEnd"/>
            <w:r w:rsidRPr="001A1BEB">
              <w:rPr>
                <w:i/>
                <w:iCs/>
                <w:color w:val="333333"/>
                <w:lang w:eastAsia="lt-LT"/>
              </w:rPr>
              <w:t xml:space="preserve"> </w:t>
            </w:r>
            <w:proofErr w:type="spellStart"/>
            <w:r w:rsidRPr="001A1BEB">
              <w:rPr>
                <w:i/>
                <w:iCs/>
                <w:color w:val="333333"/>
                <w:lang w:eastAsia="lt-LT"/>
              </w:rPr>
              <w:t>submission</w:t>
            </w:r>
            <w:proofErr w:type="spellEnd"/>
            <w:r w:rsidRPr="001A1BEB">
              <w:rPr>
                <w:i/>
                <w:iCs/>
                <w:color w:val="333333"/>
                <w:lang w:eastAsia="lt-LT"/>
              </w:rPr>
              <w:t xml:space="preserve"> </w:t>
            </w:r>
            <w:proofErr w:type="spellStart"/>
            <w:r w:rsidRPr="001A1BEB">
              <w:rPr>
                <w:i/>
                <w:iCs/>
                <w:color w:val="333333"/>
                <w:lang w:eastAsia="lt-LT"/>
              </w:rPr>
              <w:t>of</w:t>
            </w:r>
            <w:proofErr w:type="spellEnd"/>
            <w:r w:rsidRPr="001A1BEB">
              <w:rPr>
                <w:i/>
                <w:iCs/>
                <w:color w:val="333333"/>
                <w:lang w:eastAsia="lt-LT"/>
              </w:rPr>
              <w:t xml:space="preserve"> </w:t>
            </w:r>
            <w:proofErr w:type="spellStart"/>
            <w:r w:rsidRPr="001A1BEB">
              <w:rPr>
                <w:i/>
                <w:iCs/>
                <w:color w:val="333333"/>
                <w:lang w:eastAsia="lt-LT"/>
              </w:rPr>
              <w:t>the</w:t>
            </w:r>
            <w:proofErr w:type="spellEnd"/>
            <w:r w:rsidRPr="001A1BEB">
              <w:rPr>
                <w:i/>
                <w:iCs/>
                <w:color w:val="333333"/>
                <w:lang w:eastAsia="lt-LT"/>
              </w:rPr>
              <w:t xml:space="preserve"> </w:t>
            </w:r>
            <w:proofErr w:type="spellStart"/>
            <w:r w:rsidRPr="001A1BEB">
              <w:rPr>
                <w:i/>
                <w:iCs/>
                <w:color w:val="333333"/>
                <w:lang w:eastAsia="lt-LT"/>
              </w:rPr>
              <w:t>referenced</w:t>
            </w:r>
            <w:proofErr w:type="spellEnd"/>
            <w:r w:rsidRPr="001A1BEB">
              <w:rPr>
                <w:i/>
                <w:iCs/>
                <w:color w:val="333333"/>
                <w:lang w:eastAsia="lt-LT"/>
              </w:rPr>
              <w:t xml:space="preserve"> </w:t>
            </w:r>
            <w:proofErr w:type="spellStart"/>
            <w:r w:rsidRPr="001A1BEB">
              <w:rPr>
                <w:i/>
                <w:iCs/>
                <w:color w:val="333333"/>
                <w:lang w:eastAsia="lt-LT"/>
              </w:rPr>
              <w:t>tender</w:t>
            </w:r>
            <w:proofErr w:type="spellEnd"/>
            <w:r w:rsidRPr="001A1BEB">
              <w:rPr>
                <w:i/>
                <w:iCs/>
                <w:color w:val="333333"/>
                <w:lang w:eastAsia="lt-LT"/>
              </w:rPr>
              <w:t>.</w:t>
            </w:r>
            <w:r w:rsidRPr="001A1BEB">
              <w:rPr>
                <w:i/>
                <w:iCs/>
                <w:color w:val="333333"/>
                <w:lang w:eastAsia="lt-LT"/>
              </w:rPr>
              <w:br/>
            </w:r>
            <w:proofErr w:type="spellStart"/>
            <w:r w:rsidRPr="001A1BEB">
              <w:rPr>
                <w:i/>
                <w:iCs/>
                <w:color w:val="333333"/>
                <w:lang w:eastAsia="lt-LT"/>
              </w:rPr>
              <w:t>This</w:t>
            </w:r>
            <w:proofErr w:type="spellEnd"/>
            <w:r w:rsidRPr="001A1BEB">
              <w:rPr>
                <w:i/>
                <w:iCs/>
                <w:color w:val="333333"/>
                <w:lang w:eastAsia="lt-LT"/>
              </w:rPr>
              <w:t xml:space="preserve"> </w:t>
            </w:r>
            <w:proofErr w:type="spellStart"/>
            <w:r w:rsidRPr="001A1BEB">
              <w:rPr>
                <w:i/>
                <w:iCs/>
                <w:color w:val="333333"/>
                <w:lang w:eastAsia="lt-LT"/>
              </w:rPr>
              <w:t>procurement</w:t>
            </w:r>
            <w:proofErr w:type="spellEnd"/>
            <w:r w:rsidRPr="001A1BEB">
              <w:rPr>
                <w:i/>
                <w:iCs/>
                <w:color w:val="333333"/>
                <w:lang w:eastAsia="lt-LT"/>
              </w:rPr>
              <w:t xml:space="preserve"> </w:t>
            </w:r>
            <w:proofErr w:type="spellStart"/>
            <w:r w:rsidRPr="001A1BEB">
              <w:rPr>
                <w:i/>
                <w:iCs/>
                <w:color w:val="333333"/>
                <w:lang w:eastAsia="lt-LT"/>
              </w:rPr>
              <w:t>is</w:t>
            </w:r>
            <w:proofErr w:type="spellEnd"/>
            <w:r w:rsidRPr="001A1BEB">
              <w:rPr>
                <w:i/>
                <w:iCs/>
                <w:color w:val="333333"/>
                <w:lang w:eastAsia="lt-LT"/>
              </w:rPr>
              <w:t xml:space="preserve"> </w:t>
            </w:r>
            <w:proofErr w:type="spellStart"/>
            <w:r w:rsidRPr="001A1BEB">
              <w:rPr>
                <w:i/>
                <w:iCs/>
                <w:color w:val="333333"/>
                <w:lang w:eastAsia="lt-LT"/>
              </w:rPr>
              <w:t>of</w:t>
            </w:r>
            <w:proofErr w:type="spellEnd"/>
            <w:r w:rsidRPr="001A1BEB">
              <w:rPr>
                <w:i/>
                <w:iCs/>
                <w:color w:val="333333"/>
                <w:lang w:eastAsia="lt-LT"/>
              </w:rPr>
              <w:t xml:space="preserve"> </w:t>
            </w:r>
            <w:proofErr w:type="spellStart"/>
            <w:r w:rsidRPr="001A1BEB">
              <w:rPr>
                <w:i/>
                <w:iCs/>
                <w:color w:val="333333"/>
                <w:lang w:eastAsia="lt-LT"/>
              </w:rPr>
              <w:t>great</w:t>
            </w:r>
            <w:proofErr w:type="spellEnd"/>
            <w:r w:rsidRPr="001A1BEB">
              <w:rPr>
                <w:i/>
                <w:iCs/>
                <w:color w:val="333333"/>
                <w:lang w:eastAsia="lt-LT"/>
              </w:rPr>
              <w:t xml:space="preserve"> </w:t>
            </w:r>
            <w:proofErr w:type="spellStart"/>
            <w:r w:rsidRPr="001A1BEB">
              <w:rPr>
                <w:i/>
                <w:iCs/>
                <w:color w:val="333333"/>
                <w:lang w:eastAsia="lt-LT"/>
              </w:rPr>
              <w:t>interest</w:t>
            </w:r>
            <w:proofErr w:type="spellEnd"/>
            <w:r w:rsidRPr="001A1BEB">
              <w:rPr>
                <w:i/>
                <w:iCs/>
                <w:color w:val="333333"/>
                <w:lang w:eastAsia="lt-LT"/>
              </w:rPr>
              <w:t xml:space="preserve"> to </w:t>
            </w:r>
            <w:proofErr w:type="spellStart"/>
            <w:r w:rsidRPr="001A1BEB">
              <w:rPr>
                <w:i/>
                <w:iCs/>
                <w:color w:val="333333"/>
                <w:lang w:eastAsia="lt-LT"/>
              </w:rPr>
              <w:t>our</w:t>
            </w:r>
            <w:proofErr w:type="spellEnd"/>
            <w:r w:rsidRPr="001A1BEB">
              <w:rPr>
                <w:i/>
                <w:iCs/>
                <w:color w:val="333333"/>
                <w:lang w:eastAsia="lt-LT"/>
              </w:rPr>
              <w:t xml:space="preserve"> </w:t>
            </w:r>
            <w:proofErr w:type="spellStart"/>
            <w:r w:rsidRPr="001A1BEB">
              <w:rPr>
                <w:i/>
                <w:iCs/>
                <w:color w:val="333333"/>
                <w:lang w:eastAsia="lt-LT"/>
              </w:rPr>
              <w:t>company</w:t>
            </w:r>
            <w:proofErr w:type="spellEnd"/>
            <w:r w:rsidRPr="001A1BEB">
              <w:rPr>
                <w:i/>
                <w:iCs/>
                <w:color w:val="333333"/>
                <w:lang w:eastAsia="lt-LT"/>
              </w:rPr>
              <w:t xml:space="preserve">, </w:t>
            </w:r>
            <w:proofErr w:type="spellStart"/>
            <w:r w:rsidRPr="001A1BEB">
              <w:rPr>
                <w:i/>
                <w:iCs/>
                <w:color w:val="333333"/>
                <w:lang w:eastAsia="lt-LT"/>
              </w:rPr>
              <w:t>and</w:t>
            </w:r>
            <w:proofErr w:type="spellEnd"/>
            <w:r w:rsidRPr="001A1BEB">
              <w:rPr>
                <w:i/>
                <w:iCs/>
                <w:color w:val="333333"/>
                <w:lang w:eastAsia="lt-LT"/>
              </w:rPr>
              <w:t xml:space="preserve"> </w:t>
            </w:r>
            <w:proofErr w:type="spellStart"/>
            <w:r w:rsidRPr="001A1BEB">
              <w:rPr>
                <w:i/>
                <w:iCs/>
                <w:color w:val="333333"/>
                <w:lang w:eastAsia="lt-LT"/>
              </w:rPr>
              <w:t>an</w:t>
            </w:r>
            <w:proofErr w:type="spellEnd"/>
            <w:r w:rsidRPr="001A1BEB">
              <w:rPr>
                <w:i/>
                <w:iCs/>
                <w:color w:val="333333"/>
                <w:lang w:eastAsia="lt-LT"/>
              </w:rPr>
              <w:t xml:space="preserve"> </w:t>
            </w:r>
            <w:proofErr w:type="spellStart"/>
            <w:r w:rsidRPr="001A1BEB">
              <w:rPr>
                <w:i/>
                <w:iCs/>
                <w:color w:val="333333"/>
                <w:lang w:eastAsia="lt-LT"/>
              </w:rPr>
              <w:t>extension</w:t>
            </w:r>
            <w:proofErr w:type="spellEnd"/>
            <w:r w:rsidRPr="001A1BEB">
              <w:rPr>
                <w:i/>
                <w:iCs/>
                <w:color w:val="333333"/>
                <w:lang w:eastAsia="lt-LT"/>
              </w:rPr>
              <w:t xml:space="preserve"> </w:t>
            </w:r>
            <w:proofErr w:type="spellStart"/>
            <w:r w:rsidRPr="001A1BEB">
              <w:rPr>
                <w:i/>
                <w:iCs/>
                <w:color w:val="333333"/>
                <w:lang w:eastAsia="lt-LT"/>
              </w:rPr>
              <w:t>would</w:t>
            </w:r>
            <w:proofErr w:type="spellEnd"/>
            <w:r w:rsidRPr="001A1BEB">
              <w:rPr>
                <w:i/>
                <w:iCs/>
                <w:color w:val="333333"/>
                <w:lang w:eastAsia="lt-LT"/>
              </w:rPr>
              <w:t xml:space="preserve"> </w:t>
            </w:r>
            <w:proofErr w:type="spellStart"/>
            <w:r w:rsidRPr="001A1BEB">
              <w:rPr>
                <w:i/>
                <w:iCs/>
                <w:color w:val="333333"/>
                <w:lang w:eastAsia="lt-LT"/>
              </w:rPr>
              <w:t>allow</w:t>
            </w:r>
            <w:proofErr w:type="spellEnd"/>
            <w:r w:rsidRPr="001A1BEB">
              <w:rPr>
                <w:i/>
                <w:iCs/>
                <w:color w:val="333333"/>
                <w:lang w:eastAsia="lt-LT"/>
              </w:rPr>
              <w:t xml:space="preserve"> </w:t>
            </w:r>
            <w:proofErr w:type="spellStart"/>
            <w:r w:rsidRPr="001A1BEB">
              <w:rPr>
                <w:i/>
                <w:iCs/>
                <w:color w:val="333333"/>
                <w:lang w:eastAsia="lt-LT"/>
              </w:rPr>
              <w:t>us</w:t>
            </w:r>
            <w:proofErr w:type="spellEnd"/>
            <w:r w:rsidRPr="001A1BEB">
              <w:rPr>
                <w:i/>
                <w:iCs/>
                <w:color w:val="333333"/>
                <w:lang w:eastAsia="lt-LT"/>
              </w:rPr>
              <w:t xml:space="preserve"> to </w:t>
            </w:r>
            <w:proofErr w:type="spellStart"/>
            <w:r w:rsidRPr="001A1BEB">
              <w:rPr>
                <w:i/>
                <w:iCs/>
                <w:color w:val="333333"/>
                <w:lang w:eastAsia="lt-LT"/>
              </w:rPr>
              <w:t>complete</w:t>
            </w:r>
            <w:proofErr w:type="spellEnd"/>
            <w:r w:rsidRPr="001A1BEB">
              <w:rPr>
                <w:i/>
                <w:iCs/>
                <w:color w:val="333333"/>
                <w:lang w:eastAsia="lt-LT"/>
              </w:rPr>
              <w:t xml:space="preserve"> </w:t>
            </w:r>
            <w:proofErr w:type="spellStart"/>
            <w:r w:rsidRPr="001A1BEB">
              <w:rPr>
                <w:i/>
                <w:iCs/>
                <w:color w:val="333333"/>
                <w:lang w:eastAsia="lt-LT"/>
              </w:rPr>
              <w:t>the</w:t>
            </w:r>
            <w:proofErr w:type="spellEnd"/>
            <w:r w:rsidRPr="001A1BEB">
              <w:rPr>
                <w:i/>
                <w:iCs/>
                <w:color w:val="333333"/>
                <w:lang w:eastAsia="lt-LT"/>
              </w:rPr>
              <w:t xml:space="preserve"> </w:t>
            </w:r>
            <w:proofErr w:type="spellStart"/>
            <w:r w:rsidRPr="001A1BEB">
              <w:rPr>
                <w:i/>
                <w:iCs/>
                <w:color w:val="333333"/>
                <w:lang w:eastAsia="lt-LT"/>
              </w:rPr>
              <w:t>preparation</w:t>
            </w:r>
            <w:proofErr w:type="spellEnd"/>
            <w:r w:rsidRPr="001A1BEB">
              <w:rPr>
                <w:i/>
                <w:iCs/>
                <w:color w:val="333333"/>
                <w:lang w:eastAsia="lt-LT"/>
              </w:rPr>
              <w:t xml:space="preserve"> </w:t>
            </w:r>
            <w:proofErr w:type="spellStart"/>
            <w:r w:rsidRPr="001A1BEB">
              <w:rPr>
                <w:i/>
                <w:iCs/>
                <w:color w:val="333333"/>
                <w:lang w:eastAsia="lt-LT"/>
              </w:rPr>
              <w:t>of</w:t>
            </w:r>
            <w:proofErr w:type="spellEnd"/>
            <w:r w:rsidRPr="001A1BEB">
              <w:rPr>
                <w:i/>
                <w:iCs/>
                <w:color w:val="333333"/>
                <w:lang w:eastAsia="lt-LT"/>
              </w:rPr>
              <w:t xml:space="preserve"> </w:t>
            </w:r>
            <w:proofErr w:type="spellStart"/>
            <w:r w:rsidRPr="001A1BEB">
              <w:rPr>
                <w:i/>
                <w:iCs/>
                <w:color w:val="333333"/>
                <w:lang w:eastAsia="lt-LT"/>
              </w:rPr>
              <w:t>our</w:t>
            </w:r>
            <w:proofErr w:type="spellEnd"/>
            <w:r w:rsidRPr="001A1BEB">
              <w:rPr>
                <w:i/>
                <w:iCs/>
                <w:color w:val="333333"/>
                <w:lang w:eastAsia="lt-LT"/>
              </w:rPr>
              <w:t xml:space="preserve"> </w:t>
            </w:r>
            <w:proofErr w:type="spellStart"/>
            <w:r w:rsidRPr="001A1BEB">
              <w:rPr>
                <w:i/>
                <w:iCs/>
                <w:color w:val="333333"/>
                <w:lang w:eastAsia="lt-LT"/>
              </w:rPr>
              <w:t>proposal</w:t>
            </w:r>
            <w:proofErr w:type="spellEnd"/>
            <w:r w:rsidRPr="001A1BEB">
              <w:rPr>
                <w:i/>
                <w:iCs/>
                <w:color w:val="333333"/>
                <w:lang w:eastAsia="lt-LT"/>
              </w:rPr>
              <w:t xml:space="preserve"> </w:t>
            </w:r>
            <w:proofErr w:type="spellStart"/>
            <w:r w:rsidRPr="001A1BEB">
              <w:rPr>
                <w:i/>
                <w:iCs/>
                <w:color w:val="333333"/>
                <w:lang w:eastAsia="lt-LT"/>
              </w:rPr>
              <w:t>with</w:t>
            </w:r>
            <w:proofErr w:type="spellEnd"/>
            <w:r w:rsidRPr="001A1BEB">
              <w:rPr>
                <w:i/>
                <w:iCs/>
                <w:color w:val="333333"/>
                <w:lang w:eastAsia="lt-LT"/>
              </w:rPr>
              <w:t xml:space="preserve"> </w:t>
            </w:r>
            <w:proofErr w:type="spellStart"/>
            <w:r w:rsidRPr="001A1BEB">
              <w:rPr>
                <w:i/>
                <w:iCs/>
                <w:color w:val="333333"/>
                <w:lang w:eastAsia="lt-LT"/>
              </w:rPr>
              <w:t>the</w:t>
            </w:r>
            <w:proofErr w:type="spellEnd"/>
            <w:r w:rsidRPr="001A1BEB">
              <w:rPr>
                <w:i/>
                <w:iCs/>
                <w:color w:val="333333"/>
                <w:lang w:eastAsia="lt-LT"/>
              </w:rPr>
              <w:t xml:space="preserve"> </w:t>
            </w:r>
            <w:proofErr w:type="spellStart"/>
            <w:r w:rsidRPr="001A1BEB">
              <w:rPr>
                <w:i/>
                <w:iCs/>
                <w:color w:val="333333"/>
                <w:lang w:eastAsia="lt-LT"/>
              </w:rPr>
              <w:t>level</w:t>
            </w:r>
            <w:proofErr w:type="spellEnd"/>
            <w:r w:rsidRPr="001A1BEB">
              <w:rPr>
                <w:i/>
                <w:iCs/>
                <w:color w:val="333333"/>
                <w:lang w:eastAsia="lt-LT"/>
              </w:rPr>
              <w:t xml:space="preserve"> </w:t>
            </w:r>
            <w:proofErr w:type="spellStart"/>
            <w:r w:rsidRPr="001A1BEB">
              <w:rPr>
                <w:i/>
                <w:iCs/>
                <w:color w:val="333333"/>
                <w:lang w:eastAsia="lt-LT"/>
              </w:rPr>
              <w:t>of</w:t>
            </w:r>
            <w:proofErr w:type="spellEnd"/>
            <w:r w:rsidRPr="001A1BEB">
              <w:rPr>
                <w:i/>
                <w:iCs/>
                <w:color w:val="333333"/>
                <w:lang w:eastAsia="lt-LT"/>
              </w:rPr>
              <w:t xml:space="preserve"> </w:t>
            </w:r>
            <w:proofErr w:type="spellStart"/>
            <w:r w:rsidRPr="001A1BEB">
              <w:rPr>
                <w:i/>
                <w:iCs/>
                <w:color w:val="333333"/>
                <w:lang w:eastAsia="lt-LT"/>
              </w:rPr>
              <w:t>quality</w:t>
            </w:r>
            <w:proofErr w:type="spellEnd"/>
            <w:r w:rsidRPr="001A1BEB">
              <w:rPr>
                <w:i/>
                <w:iCs/>
                <w:color w:val="333333"/>
                <w:lang w:eastAsia="lt-LT"/>
              </w:rPr>
              <w:t xml:space="preserve"> </w:t>
            </w:r>
            <w:proofErr w:type="spellStart"/>
            <w:r w:rsidRPr="001A1BEB">
              <w:rPr>
                <w:i/>
                <w:iCs/>
                <w:color w:val="333333"/>
                <w:lang w:eastAsia="lt-LT"/>
              </w:rPr>
              <w:t>and</w:t>
            </w:r>
            <w:proofErr w:type="spellEnd"/>
            <w:r w:rsidRPr="001A1BEB">
              <w:rPr>
                <w:i/>
                <w:iCs/>
                <w:color w:val="333333"/>
                <w:lang w:eastAsia="lt-LT"/>
              </w:rPr>
              <w:t xml:space="preserve"> </w:t>
            </w:r>
            <w:proofErr w:type="spellStart"/>
            <w:r w:rsidRPr="001A1BEB">
              <w:rPr>
                <w:i/>
                <w:iCs/>
                <w:color w:val="333333"/>
                <w:lang w:eastAsia="lt-LT"/>
              </w:rPr>
              <w:t>detail</w:t>
            </w:r>
            <w:proofErr w:type="spellEnd"/>
            <w:r w:rsidRPr="001A1BEB">
              <w:rPr>
                <w:i/>
                <w:iCs/>
                <w:color w:val="333333"/>
                <w:lang w:eastAsia="lt-LT"/>
              </w:rPr>
              <w:t xml:space="preserve"> </w:t>
            </w:r>
            <w:proofErr w:type="spellStart"/>
            <w:r w:rsidRPr="001A1BEB">
              <w:rPr>
                <w:i/>
                <w:iCs/>
                <w:color w:val="333333"/>
                <w:lang w:eastAsia="lt-LT"/>
              </w:rPr>
              <w:t>required</w:t>
            </w:r>
            <w:proofErr w:type="spellEnd"/>
            <w:r w:rsidRPr="001A1BEB">
              <w:rPr>
                <w:i/>
                <w:iCs/>
                <w:color w:val="333333"/>
                <w:lang w:eastAsia="lt-LT"/>
              </w:rPr>
              <w:t xml:space="preserve"> to </w:t>
            </w:r>
            <w:proofErr w:type="spellStart"/>
            <w:r w:rsidRPr="001A1BEB">
              <w:rPr>
                <w:i/>
                <w:iCs/>
                <w:color w:val="333333"/>
                <w:lang w:eastAsia="lt-LT"/>
              </w:rPr>
              <w:t>submit</w:t>
            </w:r>
            <w:proofErr w:type="spellEnd"/>
            <w:r w:rsidRPr="001A1BEB">
              <w:rPr>
                <w:i/>
                <w:iCs/>
                <w:color w:val="333333"/>
                <w:lang w:eastAsia="lt-LT"/>
              </w:rPr>
              <w:t xml:space="preserve"> </w:t>
            </w:r>
            <w:proofErr w:type="spellStart"/>
            <w:r w:rsidRPr="001A1BEB">
              <w:rPr>
                <w:i/>
                <w:iCs/>
                <w:color w:val="333333"/>
                <w:lang w:eastAsia="lt-LT"/>
              </w:rPr>
              <w:t>our</w:t>
            </w:r>
            <w:proofErr w:type="spellEnd"/>
            <w:r w:rsidRPr="001A1BEB">
              <w:rPr>
                <w:i/>
                <w:iCs/>
                <w:color w:val="333333"/>
                <w:lang w:eastAsia="lt-LT"/>
              </w:rPr>
              <w:t xml:space="preserve"> </w:t>
            </w:r>
            <w:proofErr w:type="spellStart"/>
            <w:r w:rsidRPr="001A1BEB">
              <w:rPr>
                <w:i/>
                <w:iCs/>
                <w:color w:val="333333"/>
                <w:lang w:eastAsia="lt-LT"/>
              </w:rPr>
              <w:t>best</w:t>
            </w:r>
            <w:proofErr w:type="spellEnd"/>
            <w:r w:rsidRPr="001A1BEB">
              <w:rPr>
                <w:i/>
                <w:iCs/>
                <w:color w:val="333333"/>
                <w:lang w:eastAsia="lt-LT"/>
              </w:rPr>
              <w:t xml:space="preserve"> </w:t>
            </w:r>
            <w:proofErr w:type="spellStart"/>
            <w:r w:rsidRPr="001A1BEB">
              <w:rPr>
                <w:i/>
                <w:iCs/>
                <w:color w:val="333333"/>
                <w:lang w:eastAsia="lt-LT"/>
              </w:rPr>
              <w:t>possible</w:t>
            </w:r>
            <w:proofErr w:type="spellEnd"/>
            <w:r w:rsidRPr="001A1BEB">
              <w:rPr>
                <w:i/>
                <w:iCs/>
                <w:color w:val="333333"/>
                <w:lang w:eastAsia="lt-LT"/>
              </w:rPr>
              <w:t xml:space="preserve"> </w:t>
            </w:r>
            <w:proofErr w:type="spellStart"/>
            <w:r w:rsidRPr="001A1BEB">
              <w:rPr>
                <w:i/>
                <w:iCs/>
                <w:color w:val="333333"/>
                <w:lang w:eastAsia="lt-LT"/>
              </w:rPr>
              <w:t>offer</w:t>
            </w:r>
            <w:proofErr w:type="spellEnd"/>
            <w:r w:rsidRPr="001A1BEB">
              <w:rPr>
                <w:i/>
                <w:iCs/>
                <w:color w:val="333333"/>
                <w:lang w:eastAsia="lt-LT"/>
              </w:rPr>
              <w:t>.</w:t>
            </w:r>
            <w:r w:rsidRPr="001A1BEB">
              <w:rPr>
                <w:i/>
                <w:iCs/>
                <w:color w:val="333333"/>
                <w:lang w:eastAsia="lt-LT"/>
              </w:rPr>
              <w:br/>
            </w:r>
            <w:proofErr w:type="spellStart"/>
            <w:r w:rsidRPr="001A1BEB">
              <w:rPr>
                <w:i/>
                <w:iCs/>
                <w:color w:val="333333"/>
                <w:lang w:eastAsia="lt-LT"/>
              </w:rPr>
              <w:t>We</w:t>
            </w:r>
            <w:proofErr w:type="spellEnd"/>
            <w:r w:rsidRPr="001A1BEB">
              <w:rPr>
                <w:i/>
                <w:iCs/>
                <w:color w:val="333333"/>
                <w:lang w:eastAsia="lt-LT"/>
              </w:rPr>
              <w:t xml:space="preserve"> </w:t>
            </w:r>
            <w:proofErr w:type="spellStart"/>
            <w:r w:rsidRPr="001A1BEB">
              <w:rPr>
                <w:i/>
                <w:iCs/>
                <w:color w:val="333333"/>
                <w:lang w:eastAsia="lt-LT"/>
              </w:rPr>
              <w:t>would</w:t>
            </w:r>
            <w:proofErr w:type="spellEnd"/>
            <w:r w:rsidRPr="001A1BEB">
              <w:rPr>
                <w:i/>
                <w:iCs/>
                <w:color w:val="333333"/>
                <w:lang w:eastAsia="lt-LT"/>
              </w:rPr>
              <w:t xml:space="preserve"> </w:t>
            </w:r>
            <w:proofErr w:type="spellStart"/>
            <w:r w:rsidRPr="001A1BEB">
              <w:rPr>
                <w:i/>
                <w:iCs/>
                <w:color w:val="333333"/>
                <w:lang w:eastAsia="lt-LT"/>
              </w:rPr>
              <w:t>very</w:t>
            </w:r>
            <w:proofErr w:type="spellEnd"/>
            <w:r w:rsidRPr="001A1BEB">
              <w:rPr>
                <w:i/>
                <w:iCs/>
                <w:color w:val="333333"/>
                <w:lang w:eastAsia="lt-LT"/>
              </w:rPr>
              <w:t xml:space="preserve"> </w:t>
            </w:r>
            <w:proofErr w:type="spellStart"/>
            <w:r w:rsidRPr="001A1BEB">
              <w:rPr>
                <w:i/>
                <w:iCs/>
                <w:color w:val="333333"/>
                <w:lang w:eastAsia="lt-LT"/>
              </w:rPr>
              <w:t>much</w:t>
            </w:r>
            <w:proofErr w:type="spellEnd"/>
            <w:r w:rsidRPr="001A1BEB">
              <w:rPr>
                <w:i/>
                <w:iCs/>
                <w:color w:val="333333"/>
                <w:lang w:eastAsia="lt-LT"/>
              </w:rPr>
              <w:t xml:space="preserve"> </w:t>
            </w:r>
            <w:proofErr w:type="spellStart"/>
            <w:r w:rsidRPr="001A1BEB">
              <w:rPr>
                <w:i/>
                <w:iCs/>
                <w:color w:val="333333"/>
                <w:lang w:eastAsia="lt-LT"/>
              </w:rPr>
              <w:t>appreciate</w:t>
            </w:r>
            <w:proofErr w:type="spellEnd"/>
            <w:r w:rsidRPr="001A1BEB">
              <w:rPr>
                <w:i/>
                <w:iCs/>
                <w:color w:val="333333"/>
                <w:lang w:eastAsia="lt-LT"/>
              </w:rPr>
              <w:t xml:space="preserve"> </w:t>
            </w:r>
            <w:proofErr w:type="spellStart"/>
            <w:r w:rsidRPr="001A1BEB">
              <w:rPr>
                <w:i/>
                <w:iCs/>
                <w:color w:val="333333"/>
                <w:lang w:eastAsia="lt-LT"/>
              </w:rPr>
              <w:t>your</w:t>
            </w:r>
            <w:proofErr w:type="spellEnd"/>
            <w:r w:rsidRPr="001A1BEB">
              <w:rPr>
                <w:i/>
                <w:iCs/>
                <w:color w:val="333333"/>
                <w:lang w:eastAsia="lt-LT"/>
              </w:rPr>
              <w:t xml:space="preserve"> </w:t>
            </w:r>
            <w:proofErr w:type="spellStart"/>
            <w:r w:rsidRPr="001A1BEB">
              <w:rPr>
                <w:i/>
                <w:iCs/>
                <w:color w:val="333333"/>
                <w:lang w:eastAsia="lt-LT"/>
              </w:rPr>
              <w:t>consideration</w:t>
            </w:r>
            <w:proofErr w:type="spellEnd"/>
            <w:r w:rsidRPr="001A1BEB">
              <w:rPr>
                <w:i/>
                <w:iCs/>
                <w:color w:val="333333"/>
                <w:lang w:eastAsia="lt-LT"/>
              </w:rPr>
              <w:t xml:space="preserve"> </w:t>
            </w:r>
            <w:proofErr w:type="spellStart"/>
            <w:r w:rsidRPr="001A1BEB">
              <w:rPr>
                <w:i/>
                <w:iCs/>
                <w:color w:val="333333"/>
                <w:lang w:eastAsia="lt-LT"/>
              </w:rPr>
              <w:t>of</w:t>
            </w:r>
            <w:proofErr w:type="spellEnd"/>
            <w:r w:rsidRPr="001A1BEB">
              <w:rPr>
                <w:i/>
                <w:iCs/>
                <w:color w:val="333333"/>
                <w:lang w:eastAsia="lt-LT"/>
              </w:rPr>
              <w:t xml:space="preserve"> </w:t>
            </w:r>
            <w:proofErr w:type="spellStart"/>
            <w:r w:rsidRPr="001A1BEB">
              <w:rPr>
                <w:i/>
                <w:iCs/>
                <w:color w:val="333333"/>
                <w:lang w:eastAsia="lt-LT"/>
              </w:rPr>
              <w:t>this</w:t>
            </w:r>
            <w:proofErr w:type="spellEnd"/>
            <w:r w:rsidRPr="001A1BEB">
              <w:rPr>
                <w:i/>
                <w:iCs/>
                <w:color w:val="333333"/>
                <w:lang w:eastAsia="lt-LT"/>
              </w:rPr>
              <w:t xml:space="preserve"> </w:t>
            </w:r>
            <w:proofErr w:type="spellStart"/>
            <w:r w:rsidRPr="001A1BEB">
              <w:rPr>
                <w:i/>
                <w:iCs/>
                <w:color w:val="333333"/>
                <w:lang w:eastAsia="lt-LT"/>
              </w:rPr>
              <w:t>request</w:t>
            </w:r>
            <w:proofErr w:type="spellEnd"/>
            <w:r w:rsidRPr="001A1BEB">
              <w:rPr>
                <w:i/>
                <w:iCs/>
                <w:color w:val="333333"/>
                <w:lang w:eastAsia="lt-LT"/>
              </w:rPr>
              <w:t>.</w:t>
            </w:r>
            <w:r w:rsidRPr="001A1BEB">
              <w:rPr>
                <w:i/>
                <w:iCs/>
                <w:color w:val="333333"/>
                <w:lang w:eastAsia="lt-LT"/>
              </w:rPr>
              <w:br/>
            </w:r>
          </w:p>
          <w:p w14:paraId="1948DE3F" w14:textId="77777777" w:rsidR="005D4FD9" w:rsidRDefault="005D4FD9" w:rsidP="005D4FD9">
            <w:pPr>
              <w:jc w:val="both"/>
              <w:rPr>
                <w:i/>
                <w:iCs/>
                <w:color w:val="333333"/>
                <w:lang w:eastAsia="lt-LT"/>
              </w:rPr>
            </w:pPr>
            <w:r>
              <w:rPr>
                <w:i/>
                <w:iCs/>
                <w:color w:val="333333"/>
                <w:lang w:eastAsia="lt-LT"/>
              </w:rPr>
              <w:t>Neoficialus vertimas:</w:t>
            </w:r>
          </w:p>
          <w:p w14:paraId="1B82CA5D" w14:textId="77777777" w:rsidR="005D4FD9" w:rsidRPr="001A1BEB" w:rsidRDefault="005D4FD9" w:rsidP="005D4FD9">
            <w:pPr>
              <w:jc w:val="both"/>
              <w:rPr>
                <w:i/>
                <w:iCs/>
                <w:color w:val="333333"/>
                <w:lang w:eastAsia="lt-LT"/>
              </w:rPr>
            </w:pPr>
            <w:r w:rsidRPr="001A1BEB">
              <w:rPr>
                <w:i/>
                <w:iCs/>
                <w:color w:val="333333"/>
                <w:lang w:eastAsia="lt-LT"/>
              </w:rPr>
              <w:t>Maloniai prašome šiek tiek pratęsti nurodyto pasiūlymo pateikimo terminą.</w:t>
            </w:r>
          </w:p>
          <w:p w14:paraId="039A2376" w14:textId="77777777" w:rsidR="005D4FD9" w:rsidRPr="001A1BEB" w:rsidRDefault="005D4FD9" w:rsidP="005D4FD9">
            <w:pPr>
              <w:jc w:val="both"/>
              <w:rPr>
                <w:i/>
                <w:iCs/>
                <w:color w:val="333333"/>
                <w:lang w:eastAsia="lt-LT"/>
              </w:rPr>
            </w:pPr>
            <w:r w:rsidRPr="001A1BEB">
              <w:rPr>
                <w:i/>
                <w:iCs/>
                <w:color w:val="333333"/>
                <w:lang w:eastAsia="lt-LT"/>
              </w:rPr>
              <w:t>Šis pirkimas yra labai įdomus mūsų įmonei, o pratęsimas leistų mums užbaigti pasiūlymo rengimą su reikiama kokybe ir išsamumu, kad galėtume pateikti geriausią įmanomą pasiūlymą.</w:t>
            </w:r>
          </w:p>
          <w:p w14:paraId="43FE1C5B" w14:textId="5B5A362F" w:rsidR="005D4FD9" w:rsidRPr="00BD71FD" w:rsidRDefault="005D4FD9" w:rsidP="005D4FD9">
            <w:pPr>
              <w:jc w:val="both"/>
              <w:rPr>
                <w:i/>
                <w:iCs/>
                <w:color w:val="333333"/>
                <w:lang w:eastAsia="lt-LT"/>
              </w:rPr>
            </w:pPr>
            <w:r w:rsidRPr="001A1BEB">
              <w:rPr>
                <w:i/>
                <w:iCs/>
                <w:color w:val="333333"/>
                <w:lang w:eastAsia="lt-LT"/>
              </w:rPr>
              <w:t>Būtume labai dėkingi, jei atsižvelgtumėte į šį prašymą</w:t>
            </w:r>
            <w:r>
              <w:rPr>
                <w:i/>
                <w:iCs/>
                <w:color w:val="333333"/>
                <w:lang w:eastAsia="lt-LT"/>
              </w:rPr>
              <w:t>.</w:t>
            </w:r>
          </w:p>
        </w:tc>
        <w:tc>
          <w:tcPr>
            <w:tcW w:w="5098" w:type="dxa"/>
          </w:tcPr>
          <w:p w14:paraId="68FE723C" w14:textId="21D14B81" w:rsidR="005D4FD9" w:rsidRDefault="00310466" w:rsidP="00310466">
            <w:pPr>
              <w:pStyle w:val="ListParagraph"/>
              <w:tabs>
                <w:tab w:val="left" w:pos="851"/>
              </w:tabs>
              <w:ind w:left="0"/>
              <w:contextualSpacing w:val="0"/>
              <w:jc w:val="both"/>
              <w:rPr>
                <w:iCs/>
                <w:lang w:val="en-US"/>
              </w:rPr>
            </w:pPr>
            <w:proofErr w:type="spellStart"/>
            <w:r>
              <w:rPr>
                <w:iCs/>
                <w:lang w:val="en-US"/>
              </w:rPr>
              <w:t>I</w:t>
            </w:r>
            <w:r w:rsidRPr="00310466">
              <w:rPr>
                <w:iCs/>
                <w:lang w:val="en-US"/>
              </w:rPr>
              <w:t>nformuojame</w:t>
            </w:r>
            <w:proofErr w:type="spellEnd"/>
            <w:r w:rsidRPr="00310466">
              <w:rPr>
                <w:iCs/>
                <w:lang w:val="en-US"/>
              </w:rPr>
              <w:t xml:space="preserve">, </w:t>
            </w:r>
            <w:proofErr w:type="spellStart"/>
            <w:r w:rsidRPr="00310466">
              <w:rPr>
                <w:iCs/>
                <w:lang w:val="en-US"/>
              </w:rPr>
              <w:t>kad</w:t>
            </w:r>
            <w:proofErr w:type="spellEnd"/>
            <w:r w:rsidRPr="00310466">
              <w:rPr>
                <w:iCs/>
                <w:lang w:val="en-US"/>
              </w:rPr>
              <w:t xml:space="preserve"> </w:t>
            </w:r>
            <w:proofErr w:type="spellStart"/>
            <w:r>
              <w:rPr>
                <w:iCs/>
                <w:lang w:val="en-US"/>
              </w:rPr>
              <w:t>atsižvelgiant</w:t>
            </w:r>
            <w:proofErr w:type="spellEnd"/>
            <w:r>
              <w:rPr>
                <w:iCs/>
                <w:lang w:val="en-US"/>
              </w:rPr>
              <w:t xml:space="preserve"> į </w:t>
            </w:r>
            <w:proofErr w:type="spellStart"/>
            <w:r>
              <w:rPr>
                <w:iCs/>
                <w:lang w:val="en-US"/>
              </w:rPr>
              <w:t>tiekėjo</w:t>
            </w:r>
            <w:proofErr w:type="spellEnd"/>
            <w:r>
              <w:rPr>
                <w:iCs/>
                <w:lang w:val="en-US"/>
              </w:rPr>
              <w:t xml:space="preserve"> </w:t>
            </w:r>
            <w:proofErr w:type="spellStart"/>
            <w:r>
              <w:rPr>
                <w:iCs/>
                <w:lang w:val="en-US"/>
              </w:rPr>
              <w:t>prašymą</w:t>
            </w:r>
            <w:proofErr w:type="spellEnd"/>
            <w:r>
              <w:rPr>
                <w:iCs/>
                <w:lang w:val="en-US"/>
              </w:rPr>
              <w:t>, VATESI</w:t>
            </w:r>
            <w:r w:rsidRPr="00310466">
              <w:rPr>
                <w:iCs/>
                <w:lang w:val="en-US"/>
              </w:rPr>
              <w:t xml:space="preserve"> </w:t>
            </w:r>
            <w:proofErr w:type="spellStart"/>
            <w:r w:rsidRPr="00310466">
              <w:rPr>
                <w:iCs/>
                <w:lang w:val="en-US"/>
              </w:rPr>
              <w:t>nutarė</w:t>
            </w:r>
            <w:proofErr w:type="spellEnd"/>
            <w:r w:rsidRPr="00310466">
              <w:rPr>
                <w:iCs/>
                <w:lang w:val="en-US"/>
              </w:rPr>
              <w:t xml:space="preserve"> </w:t>
            </w:r>
            <w:proofErr w:type="spellStart"/>
            <w:r w:rsidRPr="00310466">
              <w:rPr>
                <w:iCs/>
                <w:lang w:val="en-US"/>
              </w:rPr>
              <w:t>pakeisti</w:t>
            </w:r>
            <w:proofErr w:type="spellEnd"/>
            <w:r w:rsidRPr="00310466">
              <w:rPr>
                <w:iCs/>
                <w:lang w:val="en-US"/>
              </w:rPr>
              <w:t xml:space="preserve"> </w:t>
            </w:r>
            <w:proofErr w:type="spellStart"/>
            <w:r w:rsidRPr="00310466">
              <w:rPr>
                <w:iCs/>
                <w:lang w:val="en-US"/>
              </w:rPr>
              <w:t>Pirkimo</w:t>
            </w:r>
            <w:proofErr w:type="spellEnd"/>
            <w:r w:rsidRPr="00310466">
              <w:rPr>
                <w:iCs/>
                <w:lang w:val="en-US"/>
              </w:rPr>
              <w:t xml:space="preserve"> </w:t>
            </w:r>
            <w:proofErr w:type="spellStart"/>
            <w:r w:rsidRPr="00310466">
              <w:rPr>
                <w:iCs/>
                <w:lang w:val="en-US"/>
              </w:rPr>
              <w:t>dokumentų</w:t>
            </w:r>
            <w:proofErr w:type="spellEnd"/>
            <w:r w:rsidRPr="00310466">
              <w:rPr>
                <w:iCs/>
                <w:lang w:val="en-US"/>
              </w:rPr>
              <w:t xml:space="preserve"> A </w:t>
            </w:r>
            <w:proofErr w:type="spellStart"/>
            <w:r w:rsidRPr="00310466">
              <w:rPr>
                <w:iCs/>
                <w:lang w:val="en-US"/>
              </w:rPr>
              <w:t>dalies</w:t>
            </w:r>
            <w:proofErr w:type="spellEnd"/>
            <w:r w:rsidRPr="00310466">
              <w:rPr>
                <w:iCs/>
                <w:lang w:val="en-US"/>
              </w:rPr>
              <w:t xml:space="preserve"> </w:t>
            </w:r>
            <w:r>
              <w:rPr>
                <w:iCs/>
                <w:lang w:val="en-US"/>
              </w:rPr>
              <w:t xml:space="preserve">2 </w:t>
            </w:r>
            <w:proofErr w:type="spellStart"/>
            <w:r>
              <w:rPr>
                <w:iCs/>
                <w:lang w:val="en-US"/>
              </w:rPr>
              <w:t>skyriuje</w:t>
            </w:r>
            <w:proofErr w:type="spellEnd"/>
            <w:r>
              <w:rPr>
                <w:iCs/>
                <w:lang w:val="en-US"/>
              </w:rPr>
              <w:t xml:space="preserve"> </w:t>
            </w:r>
            <w:proofErr w:type="spellStart"/>
            <w:r>
              <w:rPr>
                <w:iCs/>
                <w:lang w:val="en-US"/>
              </w:rPr>
              <w:t>nurodytus</w:t>
            </w:r>
            <w:proofErr w:type="spellEnd"/>
            <w:r>
              <w:rPr>
                <w:iCs/>
                <w:lang w:val="en-US"/>
              </w:rPr>
              <w:t xml:space="preserve"> </w:t>
            </w:r>
            <w:r w:rsidRPr="00310466">
              <w:rPr>
                <w:iCs/>
                <w:lang w:val="en-US"/>
              </w:rPr>
              <w:t xml:space="preserve">terminus, </w:t>
            </w:r>
            <w:proofErr w:type="spellStart"/>
            <w:r w:rsidRPr="00310466">
              <w:rPr>
                <w:iCs/>
                <w:lang w:val="en-US"/>
              </w:rPr>
              <w:t>išdėstant</w:t>
            </w:r>
            <w:proofErr w:type="spellEnd"/>
            <w:r w:rsidRPr="00310466">
              <w:rPr>
                <w:iCs/>
                <w:lang w:val="en-US"/>
              </w:rPr>
              <w:t xml:space="preserve"> </w:t>
            </w:r>
            <w:proofErr w:type="spellStart"/>
            <w:r w:rsidRPr="00310466">
              <w:rPr>
                <w:iCs/>
                <w:lang w:val="en-US"/>
              </w:rPr>
              <w:t>juos</w:t>
            </w:r>
            <w:proofErr w:type="spellEnd"/>
            <w:r w:rsidRPr="00310466">
              <w:rPr>
                <w:iCs/>
                <w:lang w:val="en-US"/>
              </w:rPr>
              <w:t xml:space="preserve"> </w:t>
            </w:r>
            <w:proofErr w:type="spellStart"/>
            <w:r w:rsidRPr="00310466">
              <w:rPr>
                <w:iCs/>
                <w:lang w:val="en-US"/>
              </w:rPr>
              <w:t>taip</w:t>
            </w:r>
            <w:proofErr w:type="spellEnd"/>
            <w:r>
              <w:rPr>
                <w:iCs/>
                <w:lang w:val="en-US"/>
              </w:rPr>
              <w:t>:</w:t>
            </w:r>
          </w:p>
          <w:p w14:paraId="4D13F421" w14:textId="4AFCBF92" w:rsidR="00310466" w:rsidRPr="00310466" w:rsidRDefault="00310466" w:rsidP="00310466">
            <w:pPr>
              <w:pStyle w:val="ListParagraph"/>
              <w:tabs>
                <w:tab w:val="left" w:pos="172"/>
              </w:tabs>
              <w:ind w:left="172"/>
              <w:jc w:val="both"/>
              <w:rPr>
                <w:rStyle w:val="y2iqfc"/>
              </w:rPr>
            </w:pPr>
            <w:r>
              <w:rPr>
                <w:rStyle w:val="y2iqfc"/>
              </w:rPr>
              <w:t>„</w:t>
            </w:r>
            <w:r w:rsidRPr="00310466">
              <w:rPr>
                <w:rStyle w:val="y2iqfc"/>
              </w:rPr>
              <w:t>2.1. Viešojo pirkimo terminai nurodyti Lietuvos laiku:</w:t>
            </w:r>
          </w:p>
          <w:p w14:paraId="63376B4B" w14:textId="5AA0BE29" w:rsidR="00310466" w:rsidRPr="00310466" w:rsidRDefault="00310466" w:rsidP="00310466">
            <w:pPr>
              <w:pStyle w:val="ListParagraph"/>
              <w:tabs>
                <w:tab w:val="left" w:pos="172"/>
              </w:tabs>
              <w:ind w:left="172"/>
              <w:jc w:val="both"/>
              <w:rPr>
                <w:rStyle w:val="y2iqfc"/>
              </w:rPr>
            </w:pPr>
            <w:r w:rsidRPr="00310466">
              <w:rPr>
                <w:rStyle w:val="y2iqfc"/>
              </w:rPr>
              <w:t>2.1.1. Perkančioji organizacija prašymą paaiškinti pirkimo dokumentus turi gauti ne vėliau kaip iki 2026-01-</w:t>
            </w:r>
            <w:r>
              <w:rPr>
                <w:rStyle w:val="y2iqfc"/>
              </w:rPr>
              <w:t>28</w:t>
            </w:r>
            <w:r w:rsidRPr="00310466">
              <w:rPr>
                <w:rStyle w:val="y2iqfc"/>
              </w:rPr>
              <w:t xml:space="preserve"> imtinai.</w:t>
            </w:r>
          </w:p>
          <w:p w14:paraId="3003AA64" w14:textId="190E1F8F" w:rsidR="00310466" w:rsidRPr="00310466" w:rsidRDefault="00310466" w:rsidP="00310466">
            <w:pPr>
              <w:pStyle w:val="ListParagraph"/>
              <w:tabs>
                <w:tab w:val="left" w:pos="172"/>
              </w:tabs>
              <w:ind w:left="172"/>
              <w:jc w:val="both"/>
              <w:rPr>
                <w:rStyle w:val="y2iqfc"/>
              </w:rPr>
            </w:pPr>
            <w:r w:rsidRPr="00310466">
              <w:rPr>
                <w:rStyle w:val="y2iqfc"/>
              </w:rPr>
              <w:t>2.1.2. Atsakymas į tiekėjo prašymą paaiškinti pirkimo dokumentus turi būti siunčiamas taip, kad tiekėjas jį</w:t>
            </w:r>
            <w:r>
              <w:rPr>
                <w:rStyle w:val="y2iqfc"/>
              </w:rPr>
              <w:t xml:space="preserve"> </w:t>
            </w:r>
            <w:r w:rsidRPr="00310466">
              <w:rPr>
                <w:rStyle w:val="y2iqfc"/>
              </w:rPr>
              <w:t>gautų ne vėliau kaip iki 2026-</w:t>
            </w:r>
            <w:r>
              <w:rPr>
                <w:rStyle w:val="y2iqfc"/>
              </w:rPr>
              <w:t>02</w:t>
            </w:r>
            <w:r w:rsidRPr="00310466">
              <w:rPr>
                <w:rStyle w:val="y2iqfc"/>
              </w:rPr>
              <w:t>-</w:t>
            </w:r>
            <w:r>
              <w:rPr>
                <w:rStyle w:val="y2iqfc"/>
              </w:rPr>
              <w:t>02</w:t>
            </w:r>
            <w:r w:rsidRPr="00310466">
              <w:rPr>
                <w:rStyle w:val="y2iqfc"/>
              </w:rPr>
              <w:t xml:space="preserve"> imtinai.</w:t>
            </w:r>
          </w:p>
          <w:p w14:paraId="17AC9A7E" w14:textId="1FD03DAB" w:rsidR="00310466" w:rsidRPr="00310466" w:rsidRDefault="00310466" w:rsidP="00310466">
            <w:pPr>
              <w:pStyle w:val="ListParagraph"/>
              <w:tabs>
                <w:tab w:val="left" w:pos="172"/>
              </w:tabs>
              <w:ind w:left="172"/>
              <w:jc w:val="both"/>
              <w:rPr>
                <w:rStyle w:val="y2iqfc"/>
              </w:rPr>
            </w:pPr>
            <w:r w:rsidRPr="00310466">
              <w:rPr>
                <w:rStyle w:val="y2iqfc"/>
              </w:rPr>
              <w:t>2.1.3. Pasiūlymų pateikimo termino pabaiga: 2026-</w:t>
            </w:r>
            <w:r>
              <w:rPr>
                <w:rStyle w:val="y2iqfc"/>
              </w:rPr>
              <w:t>02</w:t>
            </w:r>
            <w:r w:rsidRPr="00310466">
              <w:rPr>
                <w:rStyle w:val="y2iqfc"/>
              </w:rPr>
              <w:t>-</w:t>
            </w:r>
            <w:r>
              <w:rPr>
                <w:rStyle w:val="y2iqfc"/>
              </w:rPr>
              <w:t>09</w:t>
            </w:r>
            <w:r w:rsidRPr="00310466">
              <w:rPr>
                <w:rStyle w:val="y2iqfc"/>
              </w:rPr>
              <w:t xml:space="preserve"> 10:00 val.</w:t>
            </w:r>
          </w:p>
          <w:p w14:paraId="0692AF6C" w14:textId="3908D76F" w:rsidR="00310466" w:rsidRPr="00310466" w:rsidRDefault="00310466" w:rsidP="00310466">
            <w:pPr>
              <w:pStyle w:val="ListParagraph"/>
              <w:tabs>
                <w:tab w:val="left" w:pos="172"/>
              </w:tabs>
              <w:ind w:left="172"/>
              <w:contextualSpacing w:val="0"/>
              <w:jc w:val="both"/>
              <w:rPr>
                <w:rStyle w:val="y2iqfc"/>
              </w:rPr>
            </w:pPr>
            <w:r w:rsidRPr="00310466">
              <w:rPr>
                <w:rStyle w:val="y2iqfc"/>
              </w:rPr>
              <w:t>2.1.4. Pradinio susipažinimo su pasiūlymais posėdžio data: 2026-</w:t>
            </w:r>
            <w:r>
              <w:rPr>
                <w:rStyle w:val="y2iqfc"/>
              </w:rPr>
              <w:t>02</w:t>
            </w:r>
            <w:r w:rsidRPr="00310466">
              <w:rPr>
                <w:rStyle w:val="y2iqfc"/>
              </w:rPr>
              <w:t>-</w:t>
            </w:r>
            <w:r>
              <w:rPr>
                <w:rStyle w:val="y2iqfc"/>
              </w:rPr>
              <w:t>09</w:t>
            </w:r>
            <w:r w:rsidRPr="00310466">
              <w:rPr>
                <w:rStyle w:val="y2iqfc"/>
              </w:rPr>
              <w:t>.</w:t>
            </w:r>
            <w:r>
              <w:rPr>
                <w:rStyle w:val="y2iqfc"/>
              </w:rPr>
              <w:t>“</w:t>
            </w:r>
          </w:p>
        </w:tc>
      </w:tr>
    </w:tbl>
    <w:p w14:paraId="016DD48C" w14:textId="77777777" w:rsidR="004F6B19" w:rsidRPr="00B47632" w:rsidRDefault="004F6B19" w:rsidP="00B47632">
      <w:pPr>
        <w:widowControl w:val="0"/>
        <w:autoSpaceDE w:val="0"/>
        <w:autoSpaceDN w:val="0"/>
        <w:adjustRightInd w:val="0"/>
        <w:ind w:firstLine="851"/>
        <w:jc w:val="both"/>
      </w:pPr>
    </w:p>
    <w:p w14:paraId="47DFCE7A" w14:textId="77777777" w:rsidR="005633E2" w:rsidRDefault="005633E2" w:rsidP="005F22C5">
      <w:pPr>
        <w:jc w:val="both"/>
      </w:pPr>
    </w:p>
    <w:p w14:paraId="7524B5B8" w14:textId="77777777" w:rsidR="00075C22" w:rsidRDefault="00075C22" w:rsidP="005F22C5">
      <w:pPr>
        <w:jc w:val="both"/>
      </w:pPr>
    </w:p>
    <w:p w14:paraId="606B646F" w14:textId="29ED0096" w:rsidR="005633E2" w:rsidRPr="00C563C4" w:rsidRDefault="0048161B" w:rsidP="00C563C4">
      <w:pPr>
        <w:shd w:val="clear" w:color="auto" w:fill="FFFFFF"/>
        <w:tabs>
          <w:tab w:val="left" w:pos="3826"/>
          <w:tab w:val="left" w:pos="7488"/>
        </w:tabs>
        <w:ind w:left="29"/>
        <w:jc w:val="both"/>
        <w:rPr>
          <w:color w:val="000000"/>
        </w:rPr>
      </w:pPr>
      <w:r w:rsidRPr="00F80BDA">
        <w:rPr>
          <w:color w:val="000000"/>
        </w:rPr>
        <w:t>Viršininkas</w:t>
      </w:r>
      <w:r w:rsidRPr="00F80BDA">
        <w:rPr>
          <w:color w:val="000000"/>
        </w:rPr>
        <w:tab/>
      </w:r>
      <w:r w:rsidRPr="00F80BDA">
        <w:rPr>
          <w:color w:val="000000"/>
        </w:rPr>
        <w:tab/>
        <w:t>Michail Demčenko</w:t>
      </w:r>
    </w:p>
    <w:p w14:paraId="63855FAF" w14:textId="77777777" w:rsidR="00B47632" w:rsidRDefault="00B47632" w:rsidP="005F22C5">
      <w:pPr>
        <w:jc w:val="both"/>
      </w:pPr>
    </w:p>
    <w:p w14:paraId="42963818" w14:textId="77777777" w:rsidR="00C563C4" w:rsidRDefault="00C563C4" w:rsidP="005F22C5">
      <w:pPr>
        <w:jc w:val="both"/>
      </w:pPr>
    </w:p>
    <w:p w14:paraId="1C5C5B2B" w14:textId="77777777" w:rsidR="00075C22" w:rsidRDefault="00075C22" w:rsidP="005F22C5">
      <w:pPr>
        <w:jc w:val="both"/>
      </w:pPr>
    </w:p>
    <w:p w14:paraId="1E2235E6" w14:textId="77777777" w:rsidR="00075C22" w:rsidRDefault="00075C22" w:rsidP="005F22C5">
      <w:pPr>
        <w:jc w:val="both"/>
      </w:pPr>
    </w:p>
    <w:p w14:paraId="6E6D7264" w14:textId="77777777" w:rsidR="00075C22" w:rsidRDefault="00075C22" w:rsidP="005F22C5">
      <w:pPr>
        <w:jc w:val="both"/>
      </w:pPr>
    </w:p>
    <w:p w14:paraId="35AB63C0" w14:textId="77777777" w:rsidR="00075C22" w:rsidRDefault="00075C22" w:rsidP="005F22C5">
      <w:pPr>
        <w:jc w:val="both"/>
      </w:pPr>
    </w:p>
    <w:p w14:paraId="0B1E8309" w14:textId="77777777" w:rsidR="00075C22" w:rsidRDefault="00075C22" w:rsidP="005F22C5">
      <w:pPr>
        <w:jc w:val="both"/>
      </w:pPr>
    </w:p>
    <w:p w14:paraId="76CB3DC6" w14:textId="0D9A83B4" w:rsidR="00346571" w:rsidRPr="000E7506" w:rsidRDefault="005D3504" w:rsidP="005F22C5">
      <w:pPr>
        <w:jc w:val="both"/>
      </w:pPr>
      <w:r w:rsidRPr="000E7506">
        <w:t>H. Zabarauskas,</w:t>
      </w:r>
      <w:r w:rsidR="00346571" w:rsidRPr="000E7506">
        <w:t xml:space="preserve"> tel. (8 5) 266 15</w:t>
      </w:r>
      <w:r w:rsidRPr="000E7506">
        <w:t>58</w:t>
      </w:r>
      <w:r w:rsidR="00346571" w:rsidRPr="000E7506">
        <w:t>, el. p</w:t>
      </w:r>
      <w:r w:rsidRPr="000E7506">
        <w:t xml:space="preserve">. </w:t>
      </w:r>
      <w:hyperlink r:id="rId13" w:history="1">
        <w:r w:rsidR="0087285E" w:rsidRPr="00457C8E">
          <w:rPr>
            <w:rStyle w:val="Hyperlink"/>
          </w:rPr>
          <w:t>helmutas.zabarauskas@vatesi.lt</w:t>
        </w:r>
      </w:hyperlink>
      <w:r w:rsidR="0087285E">
        <w:t xml:space="preserve"> </w:t>
      </w:r>
      <w:r w:rsidR="0087285E">
        <w:rPr>
          <w:noProof/>
          <w:lang w:eastAsia="lt-LT"/>
        </w:rPr>
        <w:drawing>
          <wp:inline distT="0" distB="0" distL="0" distR="0" wp14:anchorId="7BBB43F0" wp14:editId="5A2A4D31">
            <wp:extent cx="1013460" cy="541020"/>
            <wp:effectExtent l="0" t="0" r="0" b="0"/>
            <wp:docPr id="4" name="Picture 4" descr="logo_rašt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štu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3460" cy="541020"/>
                    </a:xfrm>
                    <a:prstGeom prst="rect">
                      <a:avLst/>
                    </a:prstGeom>
                    <a:noFill/>
                    <a:ln>
                      <a:noFill/>
                    </a:ln>
                  </pic:spPr>
                </pic:pic>
              </a:graphicData>
            </a:graphic>
          </wp:inline>
        </w:drawing>
      </w:r>
    </w:p>
    <w:sectPr w:rsidR="00346571" w:rsidRPr="000E7506" w:rsidSect="007F7F54">
      <w:headerReference w:type="default" r:id="rId15"/>
      <w:footnotePr>
        <w:numStart w:val="5"/>
      </w:footnotePr>
      <w:type w:val="continuous"/>
      <w:pgSz w:w="11907" w:h="16840" w:code="9"/>
      <w:pgMar w:top="851" w:right="567" w:bottom="851" w:left="1701" w:header="284" w:footer="28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D37FE" w14:textId="77777777" w:rsidR="00475D89" w:rsidRDefault="00475D89">
      <w:r>
        <w:separator/>
      </w:r>
    </w:p>
  </w:endnote>
  <w:endnote w:type="continuationSeparator" w:id="0">
    <w:p w14:paraId="768E455E" w14:textId="77777777" w:rsidR="00475D89" w:rsidRDefault="0047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E76D7" w14:textId="77777777" w:rsidR="00475D89" w:rsidRDefault="00475D89">
      <w:r>
        <w:separator/>
      </w:r>
    </w:p>
  </w:footnote>
  <w:footnote w:type="continuationSeparator" w:id="0">
    <w:p w14:paraId="69A17DBD" w14:textId="77777777" w:rsidR="00475D89" w:rsidRDefault="00475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52C1" w14:textId="050A4887" w:rsidR="00E90094" w:rsidRDefault="00E90094">
    <w:pPr>
      <w:pStyle w:val="Header"/>
      <w:jc w:val="center"/>
    </w:pPr>
    <w:r>
      <w:fldChar w:fldCharType="begin"/>
    </w:r>
    <w:r>
      <w:instrText xml:space="preserve"> PAGE   \* MERGEFORMAT </w:instrText>
    </w:r>
    <w:r>
      <w:fldChar w:fldCharType="separate"/>
    </w:r>
    <w:r w:rsidR="000A775F">
      <w:rPr>
        <w:noProof/>
      </w:rPr>
      <w:t>3</w:t>
    </w:r>
    <w:r>
      <w:fldChar w:fldCharType="end"/>
    </w:r>
  </w:p>
  <w:p w14:paraId="1AC88E88" w14:textId="77777777" w:rsidR="00E90094" w:rsidRDefault="00E90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6F6"/>
    <w:multiLevelType w:val="multilevel"/>
    <w:tmpl w:val="DBC0CD04"/>
    <w:lvl w:ilvl="0">
      <w:start w:val="15"/>
      <w:numFmt w:val="decimal"/>
      <w:lvlText w:val="%1."/>
      <w:lvlJc w:val="left"/>
      <w:pPr>
        <w:ind w:left="540" w:hanging="540"/>
      </w:pPr>
    </w:lvl>
    <w:lvl w:ilvl="1">
      <w:start w:val="1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DB10D8"/>
    <w:multiLevelType w:val="hybridMultilevel"/>
    <w:tmpl w:val="7B8C39D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02FC3"/>
    <w:multiLevelType w:val="hybridMultilevel"/>
    <w:tmpl w:val="39829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4733D6"/>
    <w:multiLevelType w:val="multilevel"/>
    <w:tmpl w:val="B58EA30C"/>
    <w:lvl w:ilvl="0">
      <w:start w:val="3"/>
      <w:numFmt w:val="decimal"/>
      <w:lvlText w:val="%1."/>
      <w:lvlJc w:val="left"/>
      <w:pPr>
        <w:ind w:left="360" w:hanging="360"/>
      </w:pPr>
      <w:rPr>
        <w:rFonts w:hint="default"/>
        <w:color w:val="auto"/>
      </w:rPr>
    </w:lvl>
    <w:lvl w:ilvl="1">
      <w:start w:val="1"/>
      <w:numFmt w:val="decimal"/>
      <w:lvlText w:val="%1.%2."/>
      <w:lvlJc w:val="left"/>
      <w:pPr>
        <w:ind w:left="1830" w:hanging="360"/>
      </w:pPr>
      <w:rPr>
        <w:rFonts w:hint="default"/>
        <w:color w:val="auto"/>
      </w:rPr>
    </w:lvl>
    <w:lvl w:ilvl="2">
      <w:start w:val="1"/>
      <w:numFmt w:val="decimal"/>
      <w:lvlText w:val="%1.%2.%3."/>
      <w:lvlJc w:val="left"/>
      <w:pPr>
        <w:ind w:left="3660" w:hanging="720"/>
      </w:pPr>
      <w:rPr>
        <w:rFonts w:hint="default"/>
        <w:color w:val="auto"/>
      </w:rPr>
    </w:lvl>
    <w:lvl w:ilvl="3">
      <w:start w:val="1"/>
      <w:numFmt w:val="decimal"/>
      <w:lvlText w:val="%1.%2.%3.%4."/>
      <w:lvlJc w:val="left"/>
      <w:pPr>
        <w:ind w:left="5130" w:hanging="720"/>
      </w:pPr>
      <w:rPr>
        <w:rFonts w:hint="default"/>
        <w:color w:val="auto"/>
      </w:rPr>
    </w:lvl>
    <w:lvl w:ilvl="4">
      <w:start w:val="1"/>
      <w:numFmt w:val="decimal"/>
      <w:lvlText w:val="%1.%2.%3.%4.%5."/>
      <w:lvlJc w:val="left"/>
      <w:pPr>
        <w:ind w:left="6600" w:hanging="720"/>
      </w:pPr>
      <w:rPr>
        <w:rFonts w:hint="default"/>
        <w:color w:val="auto"/>
      </w:rPr>
    </w:lvl>
    <w:lvl w:ilvl="5">
      <w:start w:val="1"/>
      <w:numFmt w:val="decimal"/>
      <w:lvlText w:val="%1.%2.%3.%4.%5.%6."/>
      <w:lvlJc w:val="left"/>
      <w:pPr>
        <w:ind w:left="8430" w:hanging="1080"/>
      </w:pPr>
      <w:rPr>
        <w:rFonts w:hint="default"/>
        <w:color w:val="auto"/>
      </w:rPr>
    </w:lvl>
    <w:lvl w:ilvl="6">
      <w:start w:val="1"/>
      <w:numFmt w:val="decimal"/>
      <w:lvlText w:val="%1.%2.%3.%4.%5.%6.%7."/>
      <w:lvlJc w:val="left"/>
      <w:pPr>
        <w:ind w:left="9900" w:hanging="1080"/>
      </w:pPr>
      <w:rPr>
        <w:rFonts w:hint="default"/>
        <w:color w:val="auto"/>
      </w:rPr>
    </w:lvl>
    <w:lvl w:ilvl="7">
      <w:start w:val="1"/>
      <w:numFmt w:val="decimal"/>
      <w:lvlText w:val="%1.%2.%3.%4.%5.%6.%7.%8."/>
      <w:lvlJc w:val="left"/>
      <w:pPr>
        <w:ind w:left="11730" w:hanging="1440"/>
      </w:pPr>
      <w:rPr>
        <w:rFonts w:hint="default"/>
        <w:color w:val="auto"/>
      </w:rPr>
    </w:lvl>
    <w:lvl w:ilvl="8">
      <w:start w:val="1"/>
      <w:numFmt w:val="decimal"/>
      <w:lvlText w:val="%1.%2.%3.%4.%5.%6.%7.%8.%9."/>
      <w:lvlJc w:val="left"/>
      <w:pPr>
        <w:ind w:left="13200" w:hanging="1440"/>
      </w:pPr>
      <w:rPr>
        <w:rFonts w:hint="default"/>
        <w:color w:val="auto"/>
      </w:rPr>
    </w:lvl>
  </w:abstractNum>
  <w:abstractNum w:abstractNumId="4" w15:restartNumberingAfterBreak="0">
    <w:nsid w:val="11BE4877"/>
    <w:multiLevelType w:val="singleLevel"/>
    <w:tmpl w:val="6C6602C8"/>
    <w:lvl w:ilvl="0">
      <w:start w:val="1"/>
      <w:numFmt w:val="decimal"/>
      <w:lvlText w:val="%1)"/>
      <w:legacy w:legacy="1" w:legacySpace="0" w:legacyIndent="355"/>
      <w:lvlJc w:val="left"/>
      <w:rPr>
        <w:rFonts w:ascii="Times New Roman" w:hAnsi="Times New Roman" w:cs="Times New Roman" w:hint="default"/>
      </w:rPr>
    </w:lvl>
  </w:abstractNum>
  <w:abstractNum w:abstractNumId="5" w15:restartNumberingAfterBreak="0">
    <w:nsid w:val="120F6EF6"/>
    <w:multiLevelType w:val="multilevel"/>
    <w:tmpl w:val="45287EF0"/>
    <w:lvl w:ilvl="0">
      <w:start w:val="1"/>
      <w:numFmt w:val="decimal"/>
      <w:pStyle w:val="Heading3"/>
      <w:lvlText w:val="%1."/>
      <w:lvlJc w:val="left"/>
      <w:pPr>
        <w:ind w:left="360" w:hanging="360"/>
      </w:pPr>
    </w:lvl>
    <w:lvl w:ilvl="1">
      <w:start w:val="1"/>
      <w:numFmt w:val="decimal"/>
      <w:pStyle w:val="Temporary"/>
      <w:lvlText w:val="%1.%2."/>
      <w:lvlJc w:val="left"/>
      <w:pPr>
        <w:ind w:left="1992" w:hanging="432"/>
      </w:pPr>
    </w:lvl>
    <w:lvl w:ilvl="2">
      <w:start w:val="1"/>
      <w:numFmt w:val="decimal"/>
      <w:pStyle w:val="Temporary2"/>
      <w:lvlText w:val="%3."/>
      <w:lvlJc w:val="left"/>
      <w:pPr>
        <w:ind w:left="3764" w:hanging="504"/>
      </w:pPr>
      <w:rPr>
        <w:rFonts w:hint="default"/>
        <w:b w:val="0"/>
        <w:sz w:val="24"/>
        <w:szCs w:val="24"/>
      </w:rPr>
    </w:lvl>
    <w:lvl w:ilvl="3">
      <w:start w:val="1"/>
      <w:numFmt w:val="decimal"/>
      <w:lvlText w:val="%1.%2.%3.%4."/>
      <w:lvlJc w:val="left"/>
      <w:pPr>
        <w:ind w:left="546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EF05B6"/>
    <w:multiLevelType w:val="hybridMultilevel"/>
    <w:tmpl w:val="5E369C30"/>
    <w:lvl w:ilvl="0" w:tplc="6EB69756">
      <w:start w:val="1"/>
      <w:numFmt w:val="decimal"/>
      <w:lvlText w:val="%1."/>
      <w:lvlJc w:val="left"/>
      <w:pPr>
        <w:ind w:left="1080" w:hanging="360"/>
      </w:pPr>
      <w:rPr>
        <w:rFonts w:hint="default"/>
        <w:color w:val="auto"/>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34F3951"/>
    <w:multiLevelType w:val="multilevel"/>
    <w:tmpl w:val="309EA0F2"/>
    <w:lvl w:ilvl="0">
      <w:start w:val="2001"/>
      <w:numFmt w:val="decimal"/>
      <w:lvlText w:val="%1"/>
      <w:lvlJc w:val="left"/>
      <w:pPr>
        <w:tabs>
          <w:tab w:val="num" w:pos="1245"/>
        </w:tabs>
        <w:ind w:left="1245" w:hanging="1245"/>
      </w:pPr>
      <w:rPr>
        <w:rFonts w:hint="default"/>
      </w:rPr>
    </w:lvl>
    <w:lvl w:ilvl="1">
      <w:start w:val="5"/>
      <w:numFmt w:val="decimalZero"/>
      <w:lvlText w:val="%1-%2"/>
      <w:lvlJc w:val="left"/>
      <w:pPr>
        <w:tabs>
          <w:tab w:val="num" w:pos="1245"/>
        </w:tabs>
        <w:ind w:left="1245" w:hanging="1245"/>
      </w:pPr>
      <w:rPr>
        <w:rFonts w:hint="default"/>
      </w:rPr>
    </w:lvl>
    <w:lvl w:ilvl="2">
      <w:start w:val="15"/>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A02DD3"/>
    <w:multiLevelType w:val="multilevel"/>
    <w:tmpl w:val="42947908"/>
    <w:lvl w:ilvl="0">
      <w:start w:val="15"/>
      <w:numFmt w:val="decimal"/>
      <w:lvlText w:val="%1"/>
      <w:lvlJc w:val="left"/>
      <w:pPr>
        <w:ind w:left="645" w:hanging="645"/>
      </w:pPr>
    </w:lvl>
    <w:lvl w:ilvl="1">
      <w:start w:val="12"/>
      <w:numFmt w:val="decimal"/>
      <w:lvlText w:val="%1.%2"/>
      <w:lvlJc w:val="left"/>
      <w:pPr>
        <w:ind w:left="1005" w:hanging="64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36812879"/>
    <w:multiLevelType w:val="multilevel"/>
    <w:tmpl w:val="C772FB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6915B6"/>
    <w:multiLevelType w:val="hybridMultilevel"/>
    <w:tmpl w:val="E8523A92"/>
    <w:lvl w:ilvl="0" w:tplc="C11CD098">
      <w:start w:val="3"/>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C232F00"/>
    <w:multiLevelType w:val="multilevel"/>
    <w:tmpl w:val="40346A62"/>
    <w:lvl w:ilvl="0">
      <w:start w:val="1"/>
      <w:numFmt w:val="decimal"/>
      <w:pStyle w:val="Punktas"/>
      <w:suff w:val="space"/>
      <w:lvlText w:val="%1."/>
      <w:lvlJc w:val="left"/>
      <w:pPr>
        <w:ind w:left="2116"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suff w:val="space"/>
      <w:lvlText w:val="%1.%2.%3.%4."/>
      <w:lvlJc w:val="left"/>
      <w:pPr>
        <w:ind w:left="0" w:firstLine="720"/>
      </w:pPr>
      <w:rPr>
        <w:rFonts w:hint="default"/>
      </w:rPr>
    </w:lvl>
    <w:lvl w:ilvl="4">
      <w:start w:val="1"/>
      <w:numFmt w:val="decimal"/>
      <w:isLgl/>
      <w:suff w:val="space"/>
      <w:lvlText w:val="%1.%2.%3.%4.%5."/>
      <w:lvlJc w:val="left"/>
      <w:pPr>
        <w:ind w:left="0" w:firstLine="720"/>
      </w:pPr>
      <w:rPr>
        <w:rFonts w:hint="default"/>
      </w:rPr>
    </w:lvl>
    <w:lvl w:ilvl="5">
      <w:start w:val="1"/>
      <w:numFmt w:val="decimal"/>
      <w:isLgl/>
      <w:suff w:val="space"/>
      <w:lvlText w:val="%1.%2.%3.%4.%5.%6."/>
      <w:lvlJc w:val="left"/>
      <w:pPr>
        <w:ind w:left="0" w:firstLine="720"/>
      </w:pPr>
      <w:rPr>
        <w:rFonts w:hint="default"/>
      </w:rPr>
    </w:lvl>
    <w:lvl w:ilvl="6">
      <w:start w:val="1"/>
      <w:numFmt w:val="decimal"/>
      <w:isLgl/>
      <w:suff w:val="space"/>
      <w:lvlText w:val="%1.%2.%3.%4.%5.%6.%7."/>
      <w:lvlJc w:val="left"/>
      <w:pPr>
        <w:ind w:left="0" w:firstLine="720"/>
      </w:pPr>
      <w:rPr>
        <w:rFonts w:hint="default"/>
      </w:rPr>
    </w:lvl>
    <w:lvl w:ilvl="7">
      <w:start w:val="1"/>
      <w:numFmt w:val="decimal"/>
      <w:isLgl/>
      <w:suff w:val="space"/>
      <w:lvlText w:val="%1.%2.%3.%4.%5.%6.%7.%8."/>
      <w:lvlJc w:val="left"/>
      <w:pPr>
        <w:ind w:left="0" w:firstLine="720"/>
      </w:pPr>
      <w:rPr>
        <w:rFonts w:hint="default"/>
      </w:rPr>
    </w:lvl>
    <w:lvl w:ilvl="8">
      <w:start w:val="1"/>
      <w:numFmt w:val="decimal"/>
      <w:isLgl/>
      <w:suff w:val="space"/>
      <w:lvlText w:val="%1.%2.%3.%4.%5.%6.%7.%8.%9."/>
      <w:lvlJc w:val="left"/>
      <w:pPr>
        <w:ind w:left="0" w:firstLine="720"/>
      </w:pPr>
      <w:rPr>
        <w:rFonts w:hint="default"/>
      </w:rPr>
    </w:lvl>
  </w:abstractNum>
  <w:abstractNum w:abstractNumId="12" w15:restartNumberingAfterBreak="0">
    <w:nsid w:val="4E607971"/>
    <w:multiLevelType w:val="singleLevel"/>
    <w:tmpl w:val="6DEA4ACE"/>
    <w:lvl w:ilvl="0">
      <w:start w:val="1"/>
      <w:numFmt w:val="decimal"/>
      <w:lvlText w:val="%1."/>
      <w:legacy w:legacy="1" w:legacySpace="0" w:legacyIndent="341"/>
      <w:lvlJc w:val="left"/>
      <w:rPr>
        <w:rFonts w:ascii="Times New Roman" w:hAnsi="Times New Roman" w:cs="Times New Roman" w:hint="default"/>
      </w:rPr>
    </w:lvl>
  </w:abstractNum>
  <w:abstractNum w:abstractNumId="13" w15:restartNumberingAfterBreak="0">
    <w:nsid w:val="5B1F0588"/>
    <w:multiLevelType w:val="hybridMultilevel"/>
    <w:tmpl w:val="D1264026"/>
    <w:lvl w:ilvl="0" w:tplc="B840E21C">
      <w:start w:val="1"/>
      <w:numFmt w:val="decimal"/>
      <w:lvlText w:val="%1."/>
      <w:lvlJc w:val="left"/>
      <w:pPr>
        <w:ind w:left="1485" w:hanging="405"/>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177580E"/>
    <w:multiLevelType w:val="multilevel"/>
    <w:tmpl w:val="8C2ABF90"/>
    <w:lvl w:ilvl="0">
      <w:start w:val="1"/>
      <w:numFmt w:val="decimal"/>
      <w:suff w:val="space"/>
      <w:lvlText w:val="%1."/>
      <w:lvlJc w:val="left"/>
      <w:pPr>
        <w:ind w:left="0" w:firstLine="720"/>
      </w:pPr>
      <w:rPr>
        <w:sz w:val="24"/>
        <w:szCs w:val="24"/>
      </w:rPr>
    </w:lvl>
    <w:lvl w:ilvl="1">
      <w:start w:val="1"/>
      <w:numFmt w:val="decimal"/>
      <w:suff w:val="space"/>
      <w:lvlText w:val="%1.%2."/>
      <w:lvlJc w:val="left"/>
      <w:pPr>
        <w:ind w:left="-10" w:firstLine="720"/>
      </w:pPr>
      <w:rPr>
        <w:sz w:val="24"/>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2663158"/>
    <w:multiLevelType w:val="hybridMultilevel"/>
    <w:tmpl w:val="F0FEF582"/>
    <w:lvl w:ilvl="0" w:tplc="69AA18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5570300"/>
    <w:multiLevelType w:val="hybridMultilevel"/>
    <w:tmpl w:val="19E0F2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FB6E7A"/>
    <w:multiLevelType w:val="hybridMultilevel"/>
    <w:tmpl w:val="D318C038"/>
    <w:lvl w:ilvl="0" w:tplc="F63041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B263DDB"/>
    <w:multiLevelType w:val="multilevel"/>
    <w:tmpl w:val="52226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C4E0100"/>
    <w:multiLevelType w:val="multilevel"/>
    <w:tmpl w:val="FE16298E"/>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DE5291"/>
    <w:multiLevelType w:val="hybridMultilevel"/>
    <w:tmpl w:val="BB9E29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0"/>
  </w:num>
  <w:num w:numId="8">
    <w:abstractNumId w:val="6"/>
  </w:num>
  <w:num w:numId="9">
    <w:abstractNumId w:val="12"/>
  </w:num>
  <w:num w:numId="10">
    <w:abstractNumId w:val="10"/>
  </w:num>
  <w:num w:numId="11">
    <w:abstractNumId w:val="4"/>
  </w:num>
  <w:num w:numId="12">
    <w:abstractNumId w:val="3"/>
  </w:num>
  <w:num w:numId="13">
    <w:abstractNumId w:val="9"/>
  </w:num>
  <w:num w:numId="14">
    <w:abstractNumId w:val="17"/>
  </w:num>
  <w:num w:numId="15">
    <w:abstractNumId w:val="13"/>
  </w:num>
  <w:num w:numId="16">
    <w:abstractNumId w:val="11"/>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9"/>
  </w:num>
  <w:num w:numId="20">
    <w:abstractNumId w:val="0"/>
    <w:lvlOverride w:ilvl="0">
      <w:startOverride w:val="1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numStart w:val="5"/>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36"/>
    <w:rsid w:val="00001B01"/>
    <w:rsid w:val="00005974"/>
    <w:rsid w:val="00007809"/>
    <w:rsid w:val="00012058"/>
    <w:rsid w:val="00013E4F"/>
    <w:rsid w:val="00014ABF"/>
    <w:rsid w:val="000156EC"/>
    <w:rsid w:val="00027B1B"/>
    <w:rsid w:val="00030E5F"/>
    <w:rsid w:val="00033FC6"/>
    <w:rsid w:val="00037F2F"/>
    <w:rsid w:val="0004045B"/>
    <w:rsid w:val="00040DD8"/>
    <w:rsid w:val="000421BB"/>
    <w:rsid w:val="000472BD"/>
    <w:rsid w:val="00050FA0"/>
    <w:rsid w:val="00054066"/>
    <w:rsid w:val="00055658"/>
    <w:rsid w:val="0006265A"/>
    <w:rsid w:val="00062B1A"/>
    <w:rsid w:val="00063116"/>
    <w:rsid w:val="00065D67"/>
    <w:rsid w:val="000753FC"/>
    <w:rsid w:val="00075C22"/>
    <w:rsid w:val="00076EF7"/>
    <w:rsid w:val="00081274"/>
    <w:rsid w:val="00081A2F"/>
    <w:rsid w:val="00085EE0"/>
    <w:rsid w:val="00086722"/>
    <w:rsid w:val="00095476"/>
    <w:rsid w:val="000A0EE9"/>
    <w:rsid w:val="000A32A3"/>
    <w:rsid w:val="000A7372"/>
    <w:rsid w:val="000A775F"/>
    <w:rsid w:val="000B06BC"/>
    <w:rsid w:val="000B1C57"/>
    <w:rsid w:val="000B319D"/>
    <w:rsid w:val="000B32AB"/>
    <w:rsid w:val="000C05CC"/>
    <w:rsid w:val="000D0F0A"/>
    <w:rsid w:val="000D3477"/>
    <w:rsid w:val="000E0935"/>
    <w:rsid w:val="000E3C91"/>
    <w:rsid w:val="000E464F"/>
    <w:rsid w:val="000E7506"/>
    <w:rsid w:val="000E7B47"/>
    <w:rsid w:val="000E7D81"/>
    <w:rsid w:val="000F1716"/>
    <w:rsid w:val="000F4132"/>
    <w:rsid w:val="000F5404"/>
    <w:rsid w:val="000F76D1"/>
    <w:rsid w:val="00100050"/>
    <w:rsid w:val="00101155"/>
    <w:rsid w:val="00102CE3"/>
    <w:rsid w:val="001036DE"/>
    <w:rsid w:val="001048F8"/>
    <w:rsid w:val="0011203B"/>
    <w:rsid w:val="00112A49"/>
    <w:rsid w:val="0011752A"/>
    <w:rsid w:val="00121311"/>
    <w:rsid w:val="00121D11"/>
    <w:rsid w:val="0012213D"/>
    <w:rsid w:val="00130096"/>
    <w:rsid w:val="0013118C"/>
    <w:rsid w:val="001345B3"/>
    <w:rsid w:val="00143AE5"/>
    <w:rsid w:val="00143F7D"/>
    <w:rsid w:val="00152F1E"/>
    <w:rsid w:val="0015554F"/>
    <w:rsid w:val="00157359"/>
    <w:rsid w:val="00157360"/>
    <w:rsid w:val="001613DD"/>
    <w:rsid w:val="001630B2"/>
    <w:rsid w:val="001658E2"/>
    <w:rsid w:val="001735FD"/>
    <w:rsid w:val="0017372D"/>
    <w:rsid w:val="00174431"/>
    <w:rsid w:val="0018382C"/>
    <w:rsid w:val="0018411E"/>
    <w:rsid w:val="00184F4F"/>
    <w:rsid w:val="001905F1"/>
    <w:rsid w:val="001A1047"/>
    <w:rsid w:val="001A40F5"/>
    <w:rsid w:val="001A4E4F"/>
    <w:rsid w:val="001A5C99"/>
    <w:rsid w:val="001A67F7"/>
    <w:rsid w:val="001A6DF1"/>
    <w:rsid w:val="001B113E"/>
    <w:rsid w:val="001B2138"/>
    <w:rsid w:val="001B7303"/>
    <w:rsid w:val="001C32DE"/>
    <w:rsid w:val="001C519A"/>
    <w:rsid w:val="001D1018"/>
    <w:rsid w:val="001D4507"/>
    <w:rsid w:val="001D4575"/>
    <w:rsid w:val="001D4585"/>
    <w:rsid w:val="001D5F00"/>
    <w:rsid w:val="001D796B"/>
    <w:rsid w:val="001E1D58"/>
    <w:rsid w:val="001E35D9"/>
    <w:rsid w:val="001E5083"/>
    <w:rsid w:val="001F315E"/>
    <w:rsid w:val="001F3186"/>
    <w:rsid w:val="001F5CAD"/>
    <w:rsid w:val="001F5E16"/>
    <w:rsid w:val="001F7307"/>
    <w:rsid w:val="00200F23"/>
    <w:rsid w:val="00202ADD"/>
    <w:rsid w:val="002036FA"/>
    <w:rsid w:val="002056C9"/>
    <w:rsid w:val="002061C4"/>
    <w:rsid w:val="002069BC"/>
    <w:rsid w:val="00212379"/>
    <w:rsid w:val="00214120"/>
    <w:rsid w:val="0021535D"/>
    <w:rsid w:val="002160A9"/>
    <w:rsid w:val="0021645D"/>
    <w:rsid w:val="0022308E"/>
    <w:rsid w:val="002232DA"/>
    <w:rsid w:val="00224F52"/>
    <w:rsid w:val="00226E1C"/>
    <w:rsid w:val="00230FC3"/>
    <w:rsid w:val="00231036"/>
    <w:rsid w:val="00231F04"/>
    <w:rsid w:val="00236227"/>
    <w:rsid w:val="00237CA8"/>
    <w:rsid w:val="00243CF2"/>
    <w:rsid w:val="002440A3"/>
    <w:rsid w:val="002442A9"/>
    <w:rsid w:val="00260C7F"/>
    <w:rsid w:val="00261EFC"/>
    <w:rsid w:val="00265BDB"/>
    <w:rsid w:val="002661C8"/>
    <w:rsid w:val="00267BA4"/>
    <w:rsid w:val="00271764"/>
    <w:rsid w:val="00271DF2"/>
    <w:rsid w:val="00273B28"/>
    <w:rsid w:val="00274654"/>
    <w:rsid w:val="00276496"/>
    <w:rsid w:val="00277596"/>
    <w:rsid w:val="002808BD"/>
    <w:rsid w:val="00280CEA"/>
    <w:rsid w:val="00285681"/>
    <w:rsid w:val="0028712A"/>
    <w:rsid w:val="002920FE"/>
    <w:rsid w:val="00292336"/>
    <w:rsid w:val="002936BA"/>
    <w:rsid w:val="0029488C"/>
    <w:rsid w:val="002A04C0"/>
    <w:rsid w:val="002A1F19"/>
    <w:rsid w:val="002A3804"/>
    <w:rsid w:val="002A3D41"/>
    <w:rsid w:val="002B019A"/>
    <w:rsid w:val="002B278C"/>
    <w:rsid w:val="002B50C6"/>
    <w:rsid w:val="002B54F5"/>
    <w:rsid w:val="002B68C4"/>
    <w:rsid w:val="002C01D0"/>
    <w:rsid w:val="002C0C60"/>
    <w:rsid w:val="002C14BB"/>
    <w:rsid w:val="002D12D7"/>
    <w:rsid w:val="002D37BE"/>
    <w:rsid w:val="002E67A3"/>
    <w:rsid w:val="002F3C35"/>
    <w:rsid w:val="002F3F37"/>
    <w:rsid w:val="002F47CF"/>
    <w:rsid w:val="002F47D1"/>
    <w:rsid w:val="003000F1"/>
    <w:rsid w:val="00300BF3"/>
    <w:rsid w:val="0030414E"/>
    <w:rsid w:val="00307459"/>
    <w:rsid w:val="00310466"/>
    <w:rsid w:val="00316958"/>
    <w:rsid w:val="00320327"/>
    <w:rsid w:val="00325EAD"/>
    <w:rsid w:val="003266A8"/>
    <w:rsid w:val="0032765F"/>
    <w:rsid w:val="00327EDB"/>
    <w:rsid w:val="003315DE"/>
    <w:rsid w:val="00333B6A"/>
    <w:rsid w:val="00334FAA"/>
    <w:rsid w:val="00335043"/>
    <w:rsid w:val="00336E0A"/>
    <w:rsid w:val="00343D73"/>
    <w:rsid w:val="00346571"/>
    <w:rsid w:val="00350651"/>
    <w:rsid w:val="003535B9"/>
    <w:rsid w:val="00355D73"/>
    <w:rsid w:val="00357536"/>
    <w:rsid w:val="0036017E"/>
    <w:rsid w:val="00360251"/>
    <w:rsid w:val="003641D0"/>
    <w:rsid w:val="00365666"/>
    <w:rsid w:val="0036643C"/>
    <w:rsid w:val="00367012"/>
    <w:rsid w:val="00370B29"/>
    <w:rsid w:val="00373162"/>
    <w:rsid w:val="00375D38"/>
    <w:rsid w:val="0037716F"/>
    <w:rsid w:val="003843FF"/>
    <w:rsid w:val="00385C95"/>
    <w:rsid w:val="00390616"/>
    <w:rsid w:val="003913F1"/>
    <w:rsid w:val="00391426"/>
    <w:rsid w:val="00394088"/>
    <w:rsid w:val="0039522A"/>
    <w:rsid w:val="003963BF"/>
    <w:rsid w:val="003972E0"/>
    <w:rsid w:val="003978C0"/>
    <w:rsid w:val="003A04D3"/>
    <w:rsid w:val="003A254C"/>
    <w:rsid w:val="003A51A8"/>
    <w:rsid w:val="003A57EF"/>
    <w:rsid w:val="003A6D61"/>
    <w:rsid w:val="003A7F67"/>
    <w:rsid w:val="003B03E5"/>
    <w:rsid w:val="003B1620"/>
    <w:rsid w:val="003B2100"/>
    <w:rsid w:val="003B49F5"/>
    <w:rsid w:val="003C1FE6"/>
    <w:rsid w:val="003C3D22"/>
    <w:rsid w:val="003C5840"/>
    <w:rsid w:val="003D3A73"/>
    <w:rsid w:val="003D3F8E"/>
    <w:rsid w:val="003D4F76"/>
    <w:rsid w:val="003D5074"/>
    <w:rsid w:val="003D6AC8"/>
    <w:rsid w:val="003E18A6"/>
    <w:rsid w:val="003E2F9E"/>
    <w:rsid w:val="003E3D39"/>
    <w:rsid w:val="003F4020"/>
    <w:rsid w:val="003F60AC"/>
    <w:rsid w:val="00405B1D"/>
    <w:rsid w:val="004100EB"/>
    <w:rsid w:val="00412ECB"/>
    <w:rsid w:val="00412F1D"/>
    <w:rsid w:val="004131E6"/>
    <w:rsid w:val="00413F8F"/>
    <w:rsid w:val="00416633"/>
    <w:rsid w:val="0042176E"/>
    <w:rsid w:val="00425B0E"/>
    <w:rsid w:val="00440C38"/>
    <w:rsid w:val="00441851"/>
    <w:rsid w:val="004419F8"/>
    <w:rsid w:val="00441C32"/>
    <w:rsid w:val="00444E69"/>
    <w:rsid w:val="00451DE8"/>
    <w:rsid w:val="0045212F"/>
    <w:rsid w:val="00454EE9"/>
    <w:rsid w:val="00456D47"/>
    <w:rsid w:val="00457601"/>
    <w:rsid w:val="004617E6"/>
    <w:rsid w:val="00465A1D"/>
    <w:rsid w:val="00467208"/>
    <w:rsid w:val="00473AD9"/>
    <w:rsid w:val="00475D89"/>
    <w:rsid w:val="004763C2"/>
    <w:rsid w:val="0048161B"/>
    <w:rsid w:val="004830D4"/>
    <w:rsid w:val="00487AA2"/>
    <w:rsid w:val="004949B8"/>
    <w:rsid w:val="0049691E"/>
    <w:rsid w:val="004A0C44"/>
    <w:rsid w:val="004A3C5D"/>
    <w:rsid w:val="004A6780"/>
    <w:rsid w:val="004A6E6F"/>
    <w:rsid w:val="004B0D56"/>
    <w:rsid w:val="004B4006"/>
    <w:rsid w:val="004B6A80"/>
    <w:rsid w:val="004C0BA7"/>
    <w:rsid w:val="004C506E"/>
    <w:rsid w:val="004C517E"/>
    <w:rsid w:val="004C51BD"/>
    <w:rsid w:val="004D11E6"/>
    <w:rsid w:val="004D28A9"/>
    <w:rsid w:val="004D4D6B"/>
    <w:rsid w:val="004E24BC"/>
    <w:rsid w:val="004E61DA"/>
    <w:rsid w:val="004E6A00"/>
    <w:rsid w:val="004F17C8"/>
    <w:rsid w:val="004F4EFD"/>
    <w:rsid w:val="004F6B19"/>
    <w:rsid w:val="00502AAB"/>
    <w:rsid w:val="00503A12"/>
    <w:rsid w:val="005111EE"/>
    <w:rsid w:val="005117F7"/>
    <w:rsid w:val="00512908"/>
    <w:rsid w:val="00515416"/>
    <w:rsid w:val="00516118"/>
    <w:rsid w:val="00520A60"/>
    <w:rsid w:val="00526216"/>
    <w:rsid w:val="00532F83"/>
    <w:rsid w:val="00541473"/>
    <w:rsid w:val="005439BF"/>
    <w:rsid w:val="005464C5"/>
    <w:rsid w:val="00552B30"/>
    <w:rsid w:val="0055420F"/>
    <w:rsid w:val="0055567E"/>
    <w:rsid w:val="00560277"/>
    <w:rsid w:val="005611D0"/>
    <w:rsid w:val="005612FC"/>
    <w:rsid w:val="00561819"/>
    <w:rsid w:val="005633E2"/>
    <w:rsid w:val="00571B75"/>
    <w:rsid w:val="00573586"/>
    <w:rsid w:val="0057424E"/>
    <w:rsid w:val="00577F05"/>
    <w:rsid w:val="0058212A"/>
    <w:rsid w:val="00586279"/>
    <w:rsid w:val="005871D2"/>
    <w:rsid w:val="005879EE"/>
    <w:rsid w:val="0059215F"/>
    <w:rsid w:val="005921E2"/>
    <w:rsid w:val="005926E5"/>
    <w:rsid w:val="00593F3F"/>
    <w:rsid w:val="005A4C48"/>
    <w:rsid w:val="005A79FC"/>
    <w:rsid w:val="005B4DAA"/>
    <w:rsid w:val="005B5A19"/>
    <w:rsid w:val="005C0084"/>
    <w:rsid w:val="005C64B4"/>
    <w:rsid w:val="005C7B37"/>
    <w:rsid w:val="005D16E1"/>
    <w:rsid w:val="005D2C27"/>
    <w:rsid w:val="005D3504"/>
    <w:rsid w:val="005D48B0"/>
    <w:rsid w:val="005D4FD9"/>
    <w:rsid w:val="005E0328"/>
    <w:rsid w:val="005E56EA"/>
    <w:rsid w:val="005F1CD6"/>
    <w:rsid w:val="005F1E89"/>
    <w:rsid w:val="005F1FB2"/>
    <w:rsid w:val="005F22C5"/>
    <w:rsid w:val="005F31FD"/>
    <w:rsid w:val="005F4564"/>
    <w:rsid w:val="005F5EA0"/>
    <w:rsid w:val="00607E92"/>
    <w:rsid w:val="0061076D"/>
    <w:rsid w:val="006121CB"/>
    <w:rsid w:val="006179FF"/>
    <w:rsid w:val="006226C0"/>
    <w:rsid w:val="00626390"/>
    <w:rsid w:val="00626B58"/>
    <w:rsid w:val="00627787"/>
    <w:rsid w:val="00632FAE"/>
    <w:rsid w:val="00634C91"/>
    <w:rsid w:val="006452AE"/>
    <w:rsid w:val="00650304"/>
    <w:rsid w:val="006507E8"/>
    <w:rsid w:val="006513D4"/>
    <w:rsid w:val="00655EC7"/>
    <w:rsid w:val="006561EB"/>
    <w:rsid w:val="00657BE3"/>
    <w:rsid w:val="00662194"/>
    <w:rsid w:val="006645DB"/>
    <w:rsid w:val="006654DB"/>
    <w:rsid w:val="006669AE"/>
    <w:rsid w:val="00670577"/>
    <w:rsid w:val="00671526"/>
    <w:rsid w:val="00672BC9"/>
    <w:rsid w:val="00692934"/>
    <w:rsid w:val="00695779"/>
    <w:rsid w:val="006966DC"/>
    <w:rsid w:val="006A12EE"/>
    <w:rsid w:val="006A739D"/>
    <w:rsid w:val="006B65BA"/>
    <w:rsid w:val="006C1078"/>
    <w:rsid w:val="006C11B2"/>
    <w:rsid w:val="006C46F9"/>
    <w:rsid w:val="006C5889"/>
    <w:rsid w:val="006C7F70"/>
    <w:rsid w:val="006D08AC"/>
    <w:rsid w:val="006D222A"/>
    <w:rsid w:val="006D22D1"/>
    <w:rsid w:val="006E036C"/>
    <w:rsid w:val="006E293D"/>
    <w:rsid w:val="006E5692"/>
    <w:rsid w:val="006E7969"/>
    <w:rsid w:val="006F4891"/>
    <w:rsid w:val="006F63D5"/>
    <w:rsid w:val="006F7FD1"/>
    <w:rsid w:val="007068FD"/>
    <w:rsid w:val="007120CE"/>
    <w:rsid w:val="007149F0"/>
    <w:rsid w:val="007152B7"/>
    <w:rsid w:val="007156DD"/>
    <w:rsid w:val="00715B2E"/>
    <w:rsid w:val="007177A4"/>
    <w:rsid w:val="007203D7"/>
    <w:rsid w:val="00720931"/>
    <w:rsid w:val="00721DF5"/>
    <w:rsid w:val="00721E8B"/>
    <w:rsid w:val="00726197"/>
    <w:rsid w:val="007263CF"/>
    <w:rsid w:val="00726D55"/>
    <w:rsid w:val="007300F3"/>
    <w:rsid w:val="007307E9"/>
    <w:rsid w:val="00732019"/>
    <w:rsid w:val="007331FD"/>
    <w:rsid w:val="007335E9"/>
    <w:rsid w:val="00733666"/>
    <w:rsid w:val="00737098"/>
    <w:rsid w:val="00743928"/>
    <w:rsid w:val="007445B5"/>
    <w:rsid w:val="0074463A"/>
    <w:rsid w:val="00744EC9"/>
    <w:rsid w:val="007461C4"/>
    <w:rsid w:val="0074707C"/>
    <w:rsid w:val="00747B6B"/>
    <w:rsid w:val="00750140"/>
    <w:rsid w:val="00751DFE"/>
    <w:rsid w:val="00752692"/>
    <w:rsid w:val="00752A65"/>
    <w:rsid w:val="00752EA4"/>
    <w:rsid w:val="007532AC"/>
    <w:rsid w:val="00756450"/>
    <w:rsid w:val="00762664"/>
    <w:rsid w:val="007626D4"/>
    <w:rsid w:val="00762F95"/>
    <w:rsid w:val="00763973"/>
    <w:rsid w:val="0076476D"/>
    <w:rsid w:val="00771416"/>
    <w:rsid w:val="0077751D"/>
    <w:rsid w:val="00783A3B"/>
    <w:rsid w:val="00787517"/>
    <w:rsid w:val="00792E74"/>
    <w:rsid w:val="007934BA"/>
    <w:rsid w:val="007963B6"/>
    <w:rsid w:val="00797906"/>
    <w:rsid w:val="007A12F2"/>
    <w:rsid w:val="007A29CA"/>
    <w:rsid w:val="007A690C"/>
    <w:rsid w:val="007A724C"/>
    <w:rsid w:val="007B1E83"/>
    <w:rsid w:val="007B5949"/>
    <w:rsid w:val="007C0377"/>
    <w:rsid w:val="007C296F"/>
    <w:rsid w:val="007C3DD7"/>
    <w:rsid w:val="007C54E5"/>
    <w:rsid w:val="007C65C6"/>
    <w:rsid w:val="007D1F4F"/>
    <w:rsid w:val="007D2EC3"/>
    <w:rsid w:val="007D303A"/>
    <w:rsid w:val="007D3A77"/>
    <w:rsid w:val="007D627E"/>
    <w:rsid w:val="007D6BE2"/>
    <w:rsid w:val="007D6FB1"/>
    <w:rsid w:val="007E189B"/>
    <w:rsid w:val="007E1A57"/>
    <w:rsid w:val="007E2175"/>
    <w:rsid w:val="007E255B"/>
    <w:rsid w:val="007E6DE8"/>
    <w:rsid w:val="007F30A8"/>
    <w:rsid w:val="007F53C9"/>
    <w:rsid w:val="007F6541"/>
    <w:rsid w:val="007F7F54"/>
    <w:rsid w:val="00800E66"/>
    <w:rsid w:val="00805F6D"/>
    <w:rsid w:val="008148AD"/>
    <w:rsid w:val="008177EA"/>
    <w:rsid w:val="008342AD"/>
    <w:rsid w:val="00836B13"/>
    <w:rsid w:val="00836DAA"/>
    <w:rsid w:val="00837246"/>
    <w:rsid w:val="0084541C"/>
    <w:rsid w:val="00851299"/>
    <w:rsid w:val="0085374F"/>
    <w:rsid w:val="008546AB"/>
    <w:rsid w:val="008553FA"/>
    <w:rsid w:val="008623B4"/>
    <w:rsid w:val="00871EBB"/>
    <w:rsid w:val="0087285E"/>
    <w:rsid w:val="00873ECF"/>
    <w:rsid w:val="008741E4"/>
    <w:rsid w:val="00874FEF"/>
    <w:rsid w:val="00876539"/>
    <w:rsid w:val="008800A1"/>
    <w:rsid w:val="008801AB"/>
    <w:rsid w:val="00880AAD"/>
    <w:rsid w:val="00881F4E"/>
    <w:rsid w:val="0088418A"/>
    <w:rsid w:val="00890668"/>
    <w:rsid w:val="00897949"/>
    <w:rsid w:val="008A072F"/>
    <w:rsid w:val="008A1365"/>
    <w:rsid w:val="008A3676"/>
    <w:rsid w:val="008A3A2F"/>
    <w:rsid w:val="008A7415"/>
    <w:rsid w:val="008A7D13"/>
    <w:rsid w:val="008B1F36"/>
    <w:rsid w:val="008B6803"/>
    <w:rsid w:val="008B7A60"/>
    <w:rsid w:val="008C0BE4"/>
    <w:rsid w:val="008C10CC"/>
    <w:rsid w:val="008C17EC"/>
    <w:rsid w:val="008C2BAA"/>
    <w:rsid w:val="008C2EBB"/>
    <w:rsid w:val="008C3006"/>
    <w:rsid w:val="008C67CA"/>
    <w:rsid w:val="008D1E99"/>
    <w:rsid w:val="008D28EF"/>
    <w:rsid w:val="008D47E2"/>
    <w:rsid w:val="008D63E7"/>
    <w:rsid w:val="008D79D0"/>
    <w:rsid w:val="008E03D4"/>
    <w:rsid w:val="008E14A8"/>
    <w:rsid w:val="008E3615"/>
    <w:rsid w:val="008E3C14"/>
    <w:rsid w:val="008E6363"/>
    <w:rsid w:val="008E77E4"/>
    <w:rsid w:val="008F568F"/>
    <w:rsid w:val="00903D78"/>
    <w:rsid w:val="009100DA"/>
    <w:rsid w:val="00912D74"/>
    <w:rsid w:val="00922EE3"/>
    <w:rsid w:val="00923D7F"/>
    <w:rsid w:val="0092583A"/>
    <w:rsid w:val="00925B0D"/>
    <w:rsid w:val="00925C2F"/>
    <w:rsid w:val="009269BF"/>
    <w:rsid w:val="00927BD2"/>
    <w:rsid w:val="009360DD"/>
    <w:rsid w:val="00936BCC"/>
    <w:rsid w:val="00941D56"/>
    <w:rsid w:val="00946FCF"/>
    <w:rsid w:val="009511BE"/>
    <w:rsid w:val="00957B8E"/>
    <w:rsid w:val="00957F77"/>
    <w:rsid w:val="00965971"/>
    <w:rsid w:val="009719FF"/>
    <w:rsid w:val="00975415"/>
    <w:rsid w:val="0097556D"/>
    <w:rsid w:val="00983173"/>
    <w:rsid w:val="00984D9D"/>
    <w:rsid w:val="0098705A"/>
    <w:rsid w:val="009873A2"/>
    <w:rsid w:val="00996660"/>
    <w:rsid w:val="009969BE"/>
    <w:rsid w:val="009A1ECA"/>
    <w:rsid w:val="009A35C3"/>
    <w:rsid w:val="009B17E4"/>
    <w:rsid w:val="009B3881"/>
    <w:rsid w:val="009B3CA9"/>
    <w:rsid w:val="009B41BC"/>
    <w:rsid w:val="009B692B"/>
    <w:rsid w:val="009C2AA2"/>
    <w:rsid w:val="009C2B58"/>
    <w:rsid w:val="009C59CD"/>
    <w:rsid w:val="009C5F11"/>
    <w:rsid w:val="009C7A86"/>
    <w:rsid w:val="009D0A4A"/>
    <w:rsid w:val="009D11DB"/>
    <w:rsid w:val="009D5469"/>
    <w:rsid w:val="009E1BC6"/>
    <w:rsid w:val="009E2276"/>
    <w:rsid w:val="009E26B0"/>
    <w:rsid w:val="009E295F"/>
    <w:rsid w:val="009E39CF"/>
    <w:rsid w:val="009E789E"/>
    <w:rsid w:val="009E7E41"/>
    <w:rsid w:val="009F1BC3"/>
    <w:rsid w:val="009F4BC2"/>
    <w:rsid w:val="009F6E84"/>
    <w:rsid w:val="00A07424"/>
    <w:rsid w:val="00A07E59"/>
    <w:rsid w:val="00A13386"/>
    <w:rsid w:val="00A14D62"/>
    <w:rsid w:val="00A23523"/>
    <w:rsid w:val="00A26FE5"/>
    <w:rsid w:val="00A270E9"/>
    <w:rsid w:val="00A31AB4"/>
    <w:rsid w:val="00A37320"/>
    <w:rsid w:val="00A43510"/>
    <w:rsid w:val="00A43936"/>
    <w:rsid w:val="00A47B1A"/>
    <w:rsid w:val="00A528EB"/>
    <w:rsid w:val="00A56573"/>
    <w:rsid w:val="00A56BFE"/>
    <w:rsid w:val="00A61AC3"/>
    <w:rsid w:val="00A640BB"/>
    <w:rsid w:val="00A64455"/>
    <w:rsid w:val="00A65508"/>
    <w:rsid w:val="00A6692A"/>
    <w:rsid w:val="00A704E8"/>
    <w:rsid w:val="00A7072E"/>
    <w:rsid w:val="00A728F2"/>
    <w:rsid w:val="00A81087"/>
    <w:rsid w:val="00A814C0"/>
    <w:rsid w:val="00A87CD0"/>
    <w:rsid w:val="00A93842"/>
    <w:rsid w:val="00A95A6F"/>
    <w:rsid w:val="00AA4DEE"/>
    <w:rsid w:val="00AA5DC8"/>
    <w:rsid w:val="00AA7899"/>
    <w:rsid w:val="00AB41DB"/>
    <w:rsid w:val="00AB756A"/>
    <w:rsid w:val="00AC2437"/>
    <w:rsid w:val="00AC25A1"/>
    <w:rsid w:val="00AC4087"/>
    <w:rsid w:val="00AC63ED"/>
    <w:rsid w:val="00AC72CE"/>
    <w:rsid w:val="00AC74B5"/>
    <w:rsid w:val="00AC7D54"/>
    <w:rsid w:val="00AC7E05"/>
    <w:rsid w:val="00AD0618"/>
    <w:rsid w:val="00AD0F62"/>
    <w:rsid w:val="00AD0FC9"/>
    <w:rsid w:val="00AD64CE"/>
    <w:rsid w:val="00AE1F69"/>
    <w:rsid w:val="00AE216E"/>
    <w:rsid w:val="00AE3A18"/>
    <w:rsid w:val="00AF204E"/>
    <w:rsid w:val="00AF4FAD"/>
    <w:rsid w:val="00B007FD"/>
    <w:rsid w:val="00B052F7"/>
    <w:rsid w:val="00B05F3D"/>
    <w:rsid w:val="00B074C8"/>
    <w:rsid w:val="00B11321"/>
    <w:rsid w:val="00B11BC6"/>
    <w:rsid w:val="00B13D9C"/>
    <w:rsid w:val="00B207A7"/>
    <w:rsid w:val="00B23AAE"/>
    <w:rsid w:val="00B250A9"/>
    <w:rsid w:val="00B25264"/>
    <w:rsid w:val="00B30EA6"/>
    <w:rsid w:val="00B31A06"/>
    <w:rsid w:val="00B348E1"/>
    <w:rsid w:val="00B441B6"/>
    <w:rsid w:val="00B4698D"/>
    <w:rsid w:val="00B47632"/>
    <w:rsid w:val="00B47C43"/>
    <w:rsid w:val="00B54564"/>
    <w:rsid w:val="00B5793F"/>
    <w:rsid w:val="00B62814"/>
    <w:rsid w:val="00B63610"/>
    <w:rsid w:val="00B63688"/>
    <w:rsid w:val="00B640CC"/>
    <w:rsid w:val="00B67BB0"/>
    <w:rsid w:val="00B73F51"/>
    <w:rsid w:val="00B74366"/>
    <w:rsid w:val="00B749C9"/>
    <w:rsid w:val="00B7746E"/>
    <w:rsid w:val="00B7792F"/>
    <w:rsid w:val="00B82769"/>
    <w:rsid w:val="00BA0B7D"/>
    <w:rsid w:val="00BA101E"/>
    <w:rsid w:val="00BA64F3"/>
    <w:rsid w:val="00BB573F"/>
    <w:rsid w:val="00BB6409"/>
    <w:rsid w:val="00BB6435"/>
    <w:rsid w:val="00BB7281"/>
    <w:rsid w:val="00BC2B65"/>
    <w:rsid w:val="00BC3759"/>
    <w:rsid w:val="00BD041D"/>
    <w:rsid w:val="00BD1B19"/>
    <w:rsid w:val="00BD4678"/>
    <w:rsid w:val="00BD5E78"/>
    <w:rsid w:val="00BD7616"/>
    <w:rsid w:val="00BE3E20"/>
    <w:rsid w:val="00BE6717"/>
    <w:rsid w:val="00BE6E5D"/>
    <w:rsid w:val="00BE6EA8"/>
    <w:rsid w:val="00BF24E2"/>
    <w:rsid w:val="00BF6D87"/>
    <w:rsid w:val="00C02EEB"/>
    <w:rsid w:val="00C051C8"/>
    <w:rsid w:val="00C0636B"/>
    <w:rsid w:val="00C070AC"/>
    <w:rsid w:val="00C1189C"/>
    <w:rsid w:val="00C155E5"/>
    <w:rsid w:val="00C15F70"/>
    <w:rsid w:val="00C24081"/>
    <w:rsid w:val="00C2496A"/>
    <w:rsid w:val="00C31EB3"/>
    <w:rsid w:val="00C32E15"/>
    <w:rsid w:val="00C33B67"/>
    <w:rsid w:val="00C34EC8"/>
    <w:rsid w:val="00C35D12"/>
    <w:rsid w:val="00C41762"/>
    <w:rsid w:val="00C41CE5"/>
    <w:rsid w:val="00C41F09"/>
    <w:rsid w:val="00C469FA"/>
    <w:rsid w:val="00C51095"/>
    <w:rsid w:val="00C51426"/>
    <w:rsid w:val="00C529B5"/>
    <w:rsid w:val="00C536E5"/>
    <w:rsid w:val="00C54002"/>
    <w:rsid w:val="00C558FB"/>
    <w:rsid w:val="00C563C4"/>
    <w:rsid w:val="00C56F44"/>
    <w:rsid w:val="00C575D0"/>
    <w:rsid w:val="00C629A5"/>
    <w:rsid w:val="00C63EDF"/>
    <w:rsid w:val="00C6542B"/>
    <w:rsid w:val="00C65A86"/>
    <w:rsid w:val="00C70340"/>
    <w:rsid w:val="00C730DF"/>
    <w:rsid w:val="00C75F9B"/>
    <w:rsid w:val="00C76005"/>
    <w:rsid w:val="00C8168B"/>
    <w:rsid w:val="00C84DF2"/>
    <w:rsid w:val="00C9004A"/>
    <w:rsid w:val="00C97858"/>
    <w:rsid w:val="00CA201C"/>
    <w:rsid w:val="00CA62F9"/>
    <w:rsid w:val="00CB00B0"/>
    <w:rsid w:val="00CB298C"/>
    <w:rsid w:val="00CB7A08"/>
    <w:rsid w:val="00CC03EF"/>
    <w:rsid w:val="00CC18D6"/>
    <w:rsid w:val="00CC3B83"/>
    <w:rsid w:val="00CC4145"/>
    <w:rsid w:val="00CC4520"/>
    <w:rsid w:val="00CD29E7"/>
    <w:rsid w:val="00CD7033"/>
    <w:rsid w:val="00CD71FD"/>
    <w:rsid w:val="00CE1F76"/>
    <w:rsid w:val="00CE2229"/>
    <w:rsid w:val="00CE3170"/>
    <w:rsid w:val="00CE5E9F"/>
    <w:rsid w:val="00CE7303"/>
    <w:rsid w:val="00CF0CFD"/>
    <w:rsid w:val="00CF6C16"/>
    <w:rsid w:val="00CF6F69"/>
    <w:rsid w:val="00CF7CB9"/>
    <w:rsid w:val="00D062D0"/>
    <w:rsid w:val="00D07199"/>
    <w:rsid w:val="00D07DEE"/>
    <w:rsid w:val="00D07E97"/>
    <w:rsid w:val="00D129B0"/>
    <w:rsid w:val="00D20C90"/>
    <w:rsid w:val="00D258E1"/>
    <w:rsid w:val="00D25A74"/>
    <w:rsid w:val="00D301A9"/>
    <w:rsid w:val="00D31178"/>
    <w:rsid w:val="00D31C80"/>
    <w:rsid w:val="00D3320B"/>
    <w:rsid w:val="00D42229"/>
    <w:rsid w:val="00D447A4"/>
    <w:rsid w:val="00D47D21"/>
    <w:rsid w:val="00D51B83"/>
    <w:rsid w:val="00D5354A"/>
    <w:rsid w:val="00D5645A"/>
    <w:rsid w:val="00D62079"/>
    <w:rsid w:val="00D70FA1"/>
    <w:rsid w:val="00D81F27"/>
    <w:rsid w:val="00D83EED"/>
    <w:rsid w:val="00D8529A"/>
    <w:rsid w:val="00D85D17"/>
    <w:rsid w:val="00D90867"/>
    <w:rsid w:val="00D94FF0"/>
    <w:rsid w:val="00DA09D3"/>
    <w:rsid w:val="00DA50E9"/>
    <w:rsid w:val="00DA7E0A"/>
    <w:rsid w:val="00DB11AE"/>
    <w:rsid w:val="00DB5102"/>
    <w:rsid w:val="00DB583C"/>
    <w:rsid w:val="00DB6D4B"/>
    <w:rsid w:val="00DB76F7"/>
    <w:rsid w:val="00DC3300"/>
    <w:rsid w:val="00DC53CE"/>
    <w:rsid w:val="00DC7040"/>
    <w:rsid w:val="00DD3A60"/>
    <w:rsid w:val="00DD5E65"/>
    <w:rsid w:val="00DD737F"/>
    <w:rsid w:val="00DD79CF"/>
    <w:rsid w:val="00DE2B40"/>
    <w:rsid w:val="00DE4EA6"/>
    <w:rsid w:val="00DE6A6C"/>
    <w:rsid w:val="00DF2D64"/>
    <w:rsid w:val="00DF33EF"/>
    <w:rsid w:val="00DF4525"/>
    <w:rsid w:val="00DF4813"/>
    <w:rsid w:val="00DF72E8"/>
    <w:rsid w:val="00DF7991"/>
    <w:rsid w:val="00E034DD"/>
    <w:rsid w:val="00E05032"/>
    <w:rsid w:val="00E14E27"/>
    <w:rsid w:val="00E15076"/>
    <w:rsid w:val="00E23C1A"/>
    <w:rsid w:val="00E2455F"/>
    <w:rsid w:val="00E27C16"/>
    <w:rsid w:val="00E30F00"/>
    <w:rsid w:val="00E31634"/>
    <w:rsid w:val="00E32EA8"/>
    <w:rsid w:val="00E33185"/>
    <w:rsid w:val="00E36F94"/>
    <w:rsid w:val="00E45D3F"/>
    <w:rsid w:val="00E46312"/>
    <w:rsid w:val="00E5077F"/>
    <w:rsid w:val="00E52264"/>
    <w:rsid w:val="00E5330B"/>
    <w:rsid w:val="00E5474D"/>
    <w:rsid w:val="00E55B0A"/>
    <w:rsid w:val="00E603AD"/>
    <w:rsid w:val="00E63404"/>
    <w:rsid w:val="00E66C94"/>
    <w:rsid w:val="00E76B24"/>
    <w:rsid w:val="00E76C0B"/>
    <w:rsid w:val="00E76F2D"/>
    <w:rsid w:val="00E82005"/>
    <w:rsid w:val="00E82E7E"/>
    <w:rsid w:val="00E85398"/>
    <w:rsid w:val="00E87FFA"/>
    <w:rsid w:val="00E90094"/>
    <w:rsid w:val="00E916AB"/>
    <w:rsid w:val="00E922DC"/>
    <w:rsid w:val="00E93DE8"/>
    <w:rsid w:val="00E95A5A"/>
    <w:rsid w:val="00E97393"/>
    <w:rsid w:val="00E9774E"/>
    <w:rsid w:val="00EA1323"/>
    <w:rsid w:val="00EA7B80"/>
    <w:rsid w:val="00EB0456"/>
    <w:rsid w:val="00EB0D1E"/>
    <w:rsid w:val="00EB2AD4"/>
    <w:rsid w:val="00EB7C63"/>
    <w:rsid w:val="00EC0A18"/>
    <w:rsid w:val="00EC1026"/>
    <w:rsid w:val="00ED07C7"/>
    <w:rsid w:val="00ED2EE8"/>
    <w:rsid w:val="00ED3628"/>
    <w:rsid w:val="00ED5C43"/>
    <w:rsid w:val="00ED7B09"/>
    <w:rsid w:val="00EE28C4"/>
    <w:rsid w:val="00EE380B"/>
    <w:rsid w:val="00EF1095"/>
    <w:rsid w:val="00F01955"/>
    <w:rsid w:val="00F0362F"/>
    <w:rsid w:val="00F11522"/>
    <w:rsid w:val="00F1639B"/>
    <w:rsid w:val="00F17B93"/>
    <w:rsid w:val="00F30BCB"/>
    <w:rsid w:val="00F32FFE"/>
    <w:rsid w:val="00F33F37"/>
    <w:rsid w:val="00F372E6"/>
    <w:rsid w:val="00F45082"/>
    <w:rsid w:val="00F47C45"/>
    <w:rsid w:val="00F50539"/>
    <w:rsid w:val="00F50CCF"/>
    <w:rsid w:val="00F512F6"/>
    <w:rsid w:val="00F51A2D"/>
    <w:rsid w:val="00F537BD"/>
    <w:rsid w:val="00F54391"/>
    <w:rsid w:val="00F60FE5"/>
    <w:rsid w:val="00F67E2B"/>
    <w:rsid w:val="00F7748E"/>
    <w:rsid w:val="00F811E7"/>
    <w:rsid w:val="00F83741"/>
    <w:rsid w:val="00F908E1"/>
    <w:rsid w:val="00F972F7"/>
    <w:rsid w:val="00F9788F"/>
    <w:rsid w:val="00F97EF4"/>
    <w:rsid w:val="00FA6636"/>
    <w:rsid w:val="00FA6A16"/>
    <w:rsid w:val="00FA7EAD"/>
    <w:rsid w:val="00FB03E6"/>
    <w:rsid w:val="00FB1748"/>
    <w:rsid w:val="00FB3742"/>
    <w:rsid w:val="00FC012E"/>
    <w:rsid w:val="00FC2008"/>
    <w:rsid w:val="00FC461E"/>
    <w:rsid w:val="00FC62A0"/>
    <w:rsid w:val="00FC6C75"/>
    <w:rsid w:val="00FD4509"/>
    <w:rsid w:val="00FD488C"/>
    <w:rsid w:val="00FD5320"/>
    <w:rsid w:val="00FE181D"/>
    <w:rsid w:val="00FE1F44"/>
    <w:rsid w:val="00FE2416"/>
    <w:rsid w:val="00FE42D4"/>
    <w:rsid w:val="00FE44C9"/>
    <w:rsid w:val="00FF3ACA"/>
    <w:rsid w:val="00FF661D"/>
    <w:rsid w:val="00FF6D78"/>
    <w:rsid w:val="00FF7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14:docId w14:val="0A8D04F8"/>
  <w15:chartTrackingRefBased/>
  <w15:docId w15:val="{A7498C33-01A8-4FEE-8F7A-585342E4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szCs w:val="20"/>
    </w:rPr>
  </w:style>
  <w:style w:type="paragraph" w:styleId="Heading3">
    <w:name w:val="heading 3"/>
    <w:aliases w:val="style Normal,style 1 Char,style 1,Section Header3,Sub-Clause Paragraph"/>
    <w:basedOn w:val="ListParagraph"/>
    <w:link w:val="Heading3Char"/>
    <w:qFormat/>
    <w:rsid w:val="00EB7C63"/>
    <w:pPr>
      <w:numPr>
        <w:numId w:val="18"/>
      </w:numPr>
      <w:tabs>
        <w:tab w:val="num" w:pos="360"/>
      </w:tabs>
      <w:spacing w:before="120" w:after="120"/>
      <w:ind w:left="357" w:hanging="357"/>
      <w:contextualSpacing w:val="0"/>
      <w:jc w:val="center"/>
      <w:outlineLvl w:val="2"/>
    </w:pPr>
    <w:rPr>
      <w:b/>
      <w:bCs/>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CG Times" w:hAnsi="CG Times"/>
      <w:sz w:val="20"/>
      <w:szCs w:val="20"/>
    </w:rPr>
  </w:style>
  <w:style w:type="paragraph" w:styleId="Footer">
    <w:name w:val="footer"/>
    <w:basedOn w:val="Normal"/>
    <w:pPr>
      <w:tabs>
        <w:tab w:val="center" w:pos="4153"/>
        <w:tab w:val="right" w:pos="8306"/>
      </w:tabs>
    </w:pPr>
    <w:rPr>
      <w:rFonts w:ascii="CG Times" w:hAnsi="CG Times"/>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ListParagraph1">
    <w:name w:val="List Paragraph1"/>
    <w:basedOn w:val="Normal"/>
    <w:uiPriority w:val="34"/>
    <w:qFormat/>
    <w:rsid w:val="00634C91"/>
    <w:pPr>
      <w:ind w:left="720"/>
    </w:pPr>
    <w:rPr>
      <w:rFonts w:eastAsia="Calibri"/>
      <w:lang w:eastAsia="lt-LT"/>
    </w:rPr>
  </w:style>
  <w:style w:type="table" w:styleId="TableGrid">
    <w:name w:val="Table Grid"/>
    <w:basedOn w:val="TableNormal"/>
    <w:rsid w:val="00A704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0F1716"/>
    <w:pPr>
      <w:spacing w:after="120"/>
      <w:ind w:left="283"/>
    </w:pPr>
    <w:rPr>
      <w:szCs w:val="20"/>
      <w:lang w:val="x-none"/>
    </w:rPr>
  </w:style>
  <w:style w:type="character" w:customStyle="1" w:styleId="BodyTextIndentChar">
    <w:name w:val="Body Text Indent Char"/>
    <w:link w:val="BodyTextIndent"/>
    <w:uiPriority w:val="99"/>
    <w:rsid w:val="000F1716"/>
    <w:rPr>
      <w:sz w:val="24"/>
      <w:lang w:eastAsia="en-US"/>
    </w:rPr>
  </w:style>
  <w:style w:type="paragraph" w:styleId="BalloonText">
    <w:name w:val="Balloon Text"/>
    <w:basedOn w:val="Normal"/>
    <w:link w:val="BalloonTextChar"/>
    <w:rsid w:val="00922EE3"/>
    <w:rPr>
      <w:rFonts w:ascii="Tahoma" w:hAnsi="Tahoma"/>
      <w:sz w:val="16"/>
      <w:szCs w:val="16"/>
    </w:rPr>
  </w:style>
  <w:style w:type="character" w:customStyle="1" w:styleId="BalloonTextChar">
    <w:name w:val="Balloon Text Char"/>
    <w:link w:val="BalloonText"/>
    <w:rsid w:val="00922EE3"/>
    <w:rPr>
      <w:rFonts w:ascii="Tahoma" w:hAnsi="Tahoma" w:cs="Tahoma"/>
      <w:sz w:val="16"/>
      <w:szCs w:val="16"/>
      <w:lang w:val="en-GB" w:eastAsia="en-US"/>
    </w:rPr>
  </w:style>
  <w:style w:type="character" w:styleId="LineNumber">
    <w:name w:val="line number"/>
    <w:basedOn w:val="DefaultParagraphFont"/>
    <w:rsid w:val="00456D47"/>
  </w:style>
  <w:style w:type="character" w:styleId="CommentReference">
    <w:name w:val="annotation reference"/>
    <w:rsid w:val="00C02EEB"/>
    <w:rPr>
      <w:sz w:val="16"/>
      <w:szCs w:val="16"/>
    </w:rPr>
  </w:style>
  <w:style w:type="paragraph" w:styleId="CommentText">
    <w:name w:val="annotation text"/>
    <w:basedOn w:val="Normal"/>
    <w:link w:val="CommentTextChar"/>
    <w:rsid w:val="00C02EEB"/>
    <w:rPr>
      <w:sz w:val="20"/>
      <w:szCs w:val="20"/>
    </w:rPr>
  </w:style>
  <w:style w:type="character" w:customStyle="1" w:styleId="CommentTextChar">
    <w:name w:val="Comment Text Char"/>
    <w:link w:val="CommentText"/>
    <w:rsid w:val="00C02EEB"/>
    <w:rPr>
      <w:lang w:val="en-GB" w:eastAsia="en-US"/>
    </w:rPr>
  </w:style>
  <w:style w:type="paragraph" w:styleId="CommentSubject">
    <w:name w:val="annotation subject"/>
    <w:basedOn w:val="CommentText"/>
    <w:next w:val="CommentText"/>
    <w:link w:val="CommentSubjectChar"/>
    <w:rsid w:val="00C02EEB"/>
    <w:rPr>
      <w:b/>
      <w:bCs/>
    </w:rPr>
  </w:style>
  <w:style w:type="character" w:customStyle="1" w:styleId="CommentSubjectChar">
    <w:name w:val="Comment Subject Char"/>
    <w:link w:val="CommentSubject"/>
    <w:rsid w:val="00C02EEB"/>
    <w:rPr>
      <w:b/>
      <w:bCs/>
      <w:lang w:val="en-GB" w:eastAsia="en-US"/>
    </w:rPr>
  </w:style>
  <w:style w:type="character" w:styleId="Strong">
    <w:name w:val="Strong"/>
    <w:qFormat/>
    <w:rsid w:val="00E33185"/>
    <w:rPr>
      <w:b/>
      <w:bCs/>
    </w:rPr>
  </w:style>
  <w:style w:type="character" w:styleId="Emphasis">
    <w:name w:val="Emphasis"/>
    <w:qFormat/>
    <w:rsid w:val="00E33185"/>
    <w:rPr>
      <w:i/>
      <w:iCs/>
    </w:rPr>
  </w:style>
  <w:style w:type="paragraph" w:styleId="Subtitle">
    <w:name w:val="Subtitle"/>
    <w:basedOn w:val="Normal"/>
    <w:next w:val="Normal"/>
    <w:link w:val="SubtitleChar"/>
    <w:qFormat/>
    <w:rsid w:val="00E33185"/>
    <w:pPr>
      <w:spacing w:after="60"/>
      <w:jc w:val="center"/>
      <w:outlineLvl w:val="1"/>
    </w:pPr>
    <w:rPr>
      <w:rFonts w:ascii="Cambria" w:hAnsi="Cambria"/>
    </w:rPr>
  </w:style>
  <w:style w:type="character" w:customStyle="1" w:styleId="SubtitleChar">
    <w:name w:val="Subtitle Char"/>
    <w:link w:val="Subtitle"/>
    <w:rsid w:val="00E33185"/>
    <w:rPr>
      <w:rFonts w:ascii="Cambria" w:eastAsia="Times New Roman" w:hAnsi="Cambria" w:cs="Times New Roman"/>
      <w:sz w:val="24"/>
      <w:szCs w:val="24"/>
      <w:lang w:val="en-GB" w:eastAsia="en-US"/>
    </w:rPr>
  </w:style>
  <w:style w:type="paragraph" w:styleId="Title">
    <w:name w:val="Title"/>
    <w:basedOn w:val="Normal"/>
    <w:next w:val="Normal"/>
    <w:link w:val="TitleChar"/>
    <w:qFormat/>
    <w:rsid w:val="00E33185"/>
    <w:pPr>
      <w:spacing w:before="240" w:after="60"/>
      <w:jc w:val="center"/>
      <w:outlineLvl w:val="0"/>
    </w:pPr>
    <w:rPr>
      <w:rFonts w:ascii="Cambria" w:hAnsi="Cambria"/>
      <w:b/>
      <w:bCs/>
      <w:kern w:val="28"/>
      <w:sz w:val="32"/>
      <w:szCs w:val="32"/>
    </w:rPr>
  </w:style>
  <w:style w:type="character" w:customStyle="1" w:styleId="TitleChar">
    <w:name w:val="Title Char"/>
    <w:link w:val="Title"/>
    <w:rsid w:val="00E33185"/>
    <w:rPr>
      <w:rFonts w:ascii="Cambria" w:eastAsia="Times New Roman" w:hAnsi="Cambria" w:cs="Times New Roman"/>
      <w:b/>
      <w:bCs/>
      <w:kern w:val="28"/>
      <w:sz w:val="32"/>
      <w:szCs w:val="32"/>
      <w:lang w:val="en-GB" w:eastAsia="en-US"/>
    </w:rPr>
  </w:style>
  <w:style w:type="paragraph" w:styleId="BodyTextIndent2">
    <w:name w:val="Body Text Indent 2"/>
    <w:basedOn w:val="Normal"/>
    <w:link w:val="BodyTextIndent2Char"/>
    <w:uiPriority w:val="99"/>
    <w:semiHidden/>
    <w:unhideWhenUsed/>
    <w:rsid w:val="007149F0"/>
    <w:pPr>
      <w:spacing w:after="120" w:line="480" w:lineRule="auto"/>
      <w:ind w:left="283"/>
    </w:pPr>
  </w:style>
  <w:style w:type="character" w:customStyle="1" w:styleId="BodyTextIndent2Char">
    <w:name w:val="Body Text Indent 2 Char"/>
    <w:link w:val="BodyTextIndent2"/>
    <w:uiPriority w:val="99"/>
    <w:semiHidden/>
    <w:rsid w:val="007149F0"/>
    <w:rPr>
      <w:sz w:val="24"/>
      <w:szCs w:val="24"/>
      <w:lang w:val="en-GB" w:eastAsia="en-US"/>
    </w:rPr>
  </w:style>
  <w:style w:type="paragraph" w:customStyle="1" w:styleId="Hyperlink1">
    <w:name w:val="Hyperlink1"/>
    <w:basedOn w:val="Normal"/>
    <w:rsid w:val="004C506E"/>
    <w:pPr>
      <w:autoSpaceDE w:val="0"/>
      <w:autoSpaceDN w:val="0"/>
      <w:ind w:firstLine="312"/>
      <w:jc w:val="both"/>
    </w:pPr>
    <w:rPr>
      <w:rFonts w:ascii="TimesLT" w:eastAsia="Calibri" w:hAnsi="TimesLT"/>
      <w:sz w:val="20"/>
      <w:szCs w:val="20"/>
      <w:lang w:eastAsia="lt-LT"/>
    </w:rPr>
  </w:style>
  <w:style w:type="paragraph" w:customStyle="1" w:styleId="hyperlink10">
    <w:name w:val="hyperlink1"/>
    <w:basedOn w:val="Normal"/>
    <w:rsid w:val="004C506E"/>
    <w:pPr>
      <w:autoSpaceDE w:val="0"/>
      <w:autoSpaceDN w:val="0"/>
      <w:ind w:firstLine="312"/>
      <w:jc w:val="both"/>
    </w:pPr>
    <w:rPr>
      <w:rFonts w:ascii="TimesLT" w:eastAsia="Calibri" w:hAnsi="TimesLT"/>
      <w:sz w:val="20"/>
      <w:szCs w:val="20"/>
      <w:lang w:eastAsia="lt-LT"/>
    </w:rPr>
  </w:style>
  <w:style w:type="character" w:customStyle="1" w:styleId="HeaderChar">
    <w:name w:val="Header Char"/>
    <w:link w:val="Header"/>
    <w:uiPriority w:val="99"/>
    <w:rsid w:val="006507E8"/>
    <w:rPr>
      <w:rFonts w:ascii="CG Times" w:hAnsi="CG Times"/>
      <w:lang w:val="en-GB" w:eastAsia="en-US"/>
    </w:rPr>
  </w:style>
  <w:style w:type="paragraph" w:styleId="PlainText">
    <w:name w:val="Plain Text"/>
    <w:basedOn w:val="Normal"/>
    <w:link w:val="PlainTextChar"/>
    <w:uiPriority w:val="99"/>
    <w:unhideWhenUsed/>
    <w:rsid w:val="00333B6A"/>
    <w:rPr>
      <w:rFonts w:ascii="Consolas" w:eastAsia="Calibri" w:hAnsi="Consolas"/>
      <w:sz w:val="21"/>
      <w:szCs w:val="21"/>
      <w:lang w:val="x-none"/>
    </w:rPr>
  </w:style>
  <w:style w:type="character" w:customStyle="1" w:styleId="PlainTextChar">
    <w:name w:val="Plain Text Char"/>
    <w:link w:val="PlainText"/>
    <w:uiPriority w:val="99"/>
    <w:rsid w:val="00333B6A"/>
    <w:rPr>
      <w:rFonts w:ascii="Consolas" w:eastAsia="Calibri" w:hAnsi="Consolas" w:cs="Times New Roman"/>
      <w:sz w:val="21"/>
      <w:szCs w:val="21"/>
      <w:lang w:eastAsia="en-US"/>
    </w:rPr>
  </w:style>
  <w:style w:type="paragraph" w:styleId="NormalWeb">
    <w:name w:val="Normal (Web)"/>
    <w:basedOn w:val="Normal"/>
    <w:uiPriority w:val="99"/>
    <w:unhideWhenUsed/>
    <w:rsid w:val="003978C0"/>
    <w:pPr>
      <w:spacing w:before="100" w:beforeAutospacing="1" w:after="100" w:afterAutospacing="1"/>
    </w:pPr>
    <w:rPr>
      <w:rFonts w:eastAsia="Calibri"/>
      <w:lang w:eastAsia="lt-LT"/>
    </w:rPr>
  </w:style>
  <w:style w:type="paragraph" w:customStyle="1" w:styleId="Punktas">
    <w:name w:val="Punktas"/>
    <w:basedOn w:val="Normal"/>
    <w:qFormat/>
    <w:rsid w:val="00573586"/>
    <w:pPr>
      <w:numPr>
        <w:numId w:val="16"/>
      </w:numPr>
      <w:tabs>
        <w:tab w:val="left" w:pos="993"/>
      </w:tabs>
      <w:ind w:left="0"/>
      <w:jc w:val="both"/>
    </w:pPr>
    <w:rPr>
      <w:spacing w:val="-1"/>
      <w:lang w:eastAsia="lt-LT"/>
    </w:rPr>
  </w:style>
  <w:style w:type="paragraph" w:styleId="FootnoteText">
    <w:name w:val="footnote text"/>
    <w:aliases w:val="Footnote,Footnote Text Char Char,Fußnotentextf"/>
    <w:basedOn w:val="Normal"/>
    <w:link w:val="FootnoteTextChar1"/>
    <w:uiPriority w:val="99"/>
    <w:rsid w:val="00DD5E65"/>
    <w:pPr>
      <w:spacing w:before="120" w:after="120"/>
    </w:pPr>
    <w:rPr>
      <w:rFonts w:ascii="Arial" w:hAnsi="Arial"/>
      <w:sz w:val="20"/>
      <w:szCs w:val="20"/>
      <w:lang w:val="fr-FR"/>
    </w:rPr>
  </w:style>
  <w:style w:type="character" w:customStyle="1" w:styleId="FootnoteTextChar">
    <w:name w:val="Footnote Text Char"/>
    <w:uiPriority w:val="99"/>
    <w:semiHidden/>
    <w:rsid w:val="00DD5E65"/>
    <w:rPr>
      <w:lang w:eastAsia="en-US"/>
    </w:rPr>
  </w:style>
  <w:style w:type="character" w:customStyle="1" w:styleId="FootnoteTextChar1">
    <w:name w:val="Footnote Text Char1"/>
    <w:aliases w:val="Footnote Char,Footnote Text Char Char Char,Fußnotentextf Char"/>
    <w:link w:val="FootnoteText"/>
    <w:uiPriority w:val="99"/>
    <w:locked/>
    <w:rsid w:val="00DD5E65"/>
    <w:rPr>
      <w:rFonts w:ascii="Arial" w:hAnsi="Arial"/>
      <w:lang w:val="fr-FR" w:eastAsia="en-US"/>
    </w:rPr>
  </w:style>
  <w:style w:type="character" w:styleId="FootnoteReference">
    <w:name w:val="footnote reference"/>
    <w:uiPriority w:val="99"/>
    <w:rsid w:val="00DD5E65"/>
    <w:rPr>
      <w:rFonts w:cs="Times New Roman"/>
      <w:vertAlign w:val="superscript"/>
    </w:rPr>
  </w:style>
  <w:style w:type="paragraph" w:customStyle="1" w:styleId="TableParagraph">
    <w:name w:val="Table Paragraph"/>
    <w:basedOn w:val="Normal"/>
    <w:uiPriority w:val="1"/>
    <w:qFormat/>
    <w:rsid w:val="00DD5E65"/>
    <w:pPr>
      <w:widowControl w:val="0"/>
    </w:pPr>
    <w:rPr>
      <w:rFonts w:ascii="Calibri" w:eastAsia="Calibri" w:hAnsi="Calibri"/>
      <w:sz w:val="22"/>
      <w:szCs w:val="22"/>
    </w:rPr>
  </w:style>
  <w:style w:type="character" w:customStyle="1" w:styleId="Heading3Char">
    <w:name w:val="Heading 3 Char"/>
    <w:aliases w:val="style Normal Char,style 1 Char Char,style 1 Char1,Section Header3 Char,Sub-Clause Paragraph Char"/>
    <w:basedOn w:val="DefaultParagraphFont"/>
    <w:link w:val="Heading3"/>
    <w:rsid w:val="00EB7C63"/>
    <w:rPr>
      <w:b/>
      <w:bCs/>
      <w:sz w:val="24"/>
      <w:szCs w:val="24"/>
    </w:rPr>
  </w:style>
  <w:style w:type="paragraph" w:customStyle="1" w:styleId="Temporary">
    <w:name w:val="Temporary"/>
    <w:basedOn w:val="ListParagraph"/>
    <w:qFormat/>
    <w:rsid w:val="00EB7C63"/>
    <w:pPr>
      <w:numPr>
        <w:ilvl w:val="1"/>
        <w:numId w:val="18"/>
      </w:numPr>
      <w:tabs>
        <w:tab w:val="left" w:pos="709"/>
      </w:tabs>
      <w:spacing w:after="160" w:line="259" w:lineRule="auto"/>
      <w:ind w:left="0" w:firstLine="0"/>
    </w:pPr>
    <w:rPr>
      <w:rFonts w:eastAsiaTheme="minorHAnsi"/>
      <w:b/>
    </w:rPr>
  </w:style>
  <w:style w:type="paragraph" w:customStyle="1" w:styleId="Temporary2">
    <w:name w:val="Temporary 2"/>
    <w:basedOn w:val="ListParagraph"/>
    <w:link w:val="Temporary2Char"/>
    <w:qFormat/>
    <w:rsid w:val="00EB7C63"/>
    <w:pPr>
      <w:numPr>
        <w:ilvl w:val="2"/>
        <w:numId w:val="18"/>
      </w:numPr>
      <w:tabs>
        <w:tab w:val="left" w:pos="709"/>
      </w:tabs>
      <w:spacing w:before="120" w:after="120"/>
      <w:contextualSpacing w:val="0"/>
      <w:jc w:val="both"/>
    </w:pPr>
    <w:rPr>
      <w:rFonts w:eastAsiaTheme="minorHAnsi"/>
    </w:rPr>
  </w:style>
  <w:style w:type="character" w:customStyle="1" w:styleId="Temporary2Char">
    <w:name w:val="Temporary 2 Char"/>
    <w:basedOn w:val="DefaultParagraphFont"/>
    <w:link w:val="Temporary2"/>
    <w:rsid w:val="00EB7C63"/>
    <w:rPr>
      <w:rFonts w:eastAsiaTheme="minorHAnsi"/>
      <w:sz w:val="24"/>
      <w:szCs w:val="24"/>
      <w:lang w:eastAsia="en-US"/>
    </w:rPr>
  </w:style>
  <w:style w:type="paragraph" w:styleId="ListParagraph">
    <w:name w:val="List Paragraph"/>
    <w:aliases w:val="List Paragraph Red,Bullet EY,Buletai,List Paragraph21,lp1,Bullet 1,Use Case List Paragraph,List Paragraph111,Paragraph,ERP-List Paragraph,List Paragraph11,Numbering,List Paragraph2,List not in Table,Lentele,VARNELES"/>
    <w:basedOn w:val="Normal"/>
    <w:link w:val="ListParagraphChar"/>
    <w:uiPriority w:val="34"/>
    <w:qFormat/>
    <w:rsid w:val="00EB7C63"/>
    <w:pPr>
      <w:ind w:left="720"/>
      <w:contextualSpacing/>
    </w:pPr>
  </w:style>
  <w:style w:type="paragraph" w:styleId="BodyText">
    <w:name w:val="Body Text"/>
    <w:basedOn w:val="Normal"/>
    <w:link w:val="BodyTextChar"/>
    <w:unhideWhenUsed/>
    <w:rsid w:val="00FE181D"/>
    <w:pPr>
      <w:spacing w:after="120"/>
    </w:pPr>
  </w:style>
  <w:style w:type="character" w:customStyle="1" w:styleId="BodyTextChar">
    <w:name w:val="Body Text Char"/>
    <w:basedOn w:val="DefaultParagraphFont"/>
    <w:link w:val="BodyText"/>
    <w:rsid w:val="00FE181D"/>
    <w:rPr>
      <w:sz w:val="24"/>
      <w:szCs w:val="24"/>
      <w:lang w:eastAsia="en-US"/>
    </w:rPr>
  </w:style>
  <w:style w:type="character" w:customStyle="1" w:styleId="ui-provider">
    <w:name w:val="ui-provider"/>
    <w:basedOn w:val="DefaultParagraphFont"/>
    <w:rsid w:val="005871D2"/>
  </w:style>
  <w:style w:type="character" w:customStyle="1" w:styleId="y2iqfc">
    <w:name w:val="y2iqfc"/>
    <w:basedOn w:val="DefaultParagraphFont"/>
    <w:rsid w:val="005871D2"/>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1 Char,Numbering Char"/>
    <w:basedOn w:val="DefaultParagraphFont"/>
    <w:link w:val="ListParagraph"/>
    <w:uiPriority w:val="34"/>
    <w:qFormat/>
    <w:rsid w:val="005871D2"/>
    <w:rPr>
      <w:sz w:val="24"/>
      <w:szCs w:val="24"/>
      <w:lang w:eastAsia="en-US"/>
    </w:rPr>
  </w:style>
  <w:style w:type="paragraph" w:styleId="HTMLPreformatted">
    <w:name w:val="HTML Preformatted"/>
    <w:basedOn w:val="Normal"/>
    <w:link w:val="HTMLPreformattedChar"/>
    <w:uiPriority w:val="99"/>
    <w:semiHidden/>
    <w:unhideWhenUsed/>
    <w:rsid w:val="004F6B1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6B19"/>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7467">
      <w:bodyDiv w:val="1"/>
      <w:marLeft w:val="0"/>
      <w:marRight w:val="0"/>
      <w:marTop w:val="0"/>
      <w:marBottom w:val="0"/>
      <w:divBdr>
        <w:top w:val="none" w:sz="0" w:space="0" w:color="auto"/>
        <w:left w:val="none" w:sz="0" w:space="0" w:color="auto"/>
        <w:bottom w:val="none" w:sz="0" w:space="0" w:color="auto"/>
        <w:right w:val="none" w:sz="0" w:space="0" w:color="auto"/>
      </w:divBdr>
    </w:div>
    <w:div w:id="106856201">
      <w:bodyDiv w:val="1"/>
      <w:marLeft w:val="0"/>
      <w:marRight w:val="0"/>
      <w:marTop w:val="0"/>
      <w:marBottom w:val="0"/>
      <w:divBdr>
        <w:top w:val="none" w:sz="0" w:space="0" w:color="auto"/>
        <w:left w:val="none" w:sz="0" w:space="0" w:color="auto"/>
        <w:bottom w:val="none" w:sz="0" w:space="0" w:color="auto"/>
        <w:right w:val="none" w:sz="0" w:space="0" w:color="auto"/>
      </w:divBdr>
    </w:div>
    <w:div w:id="179592440">
      <w:bodyDiv w:val="1"/>
      <w:marLeft w:val="0"/>
      <w:marRight w:val="0"/>
      <w:marTop w:val="0"/>
      <w:marBottom w:val="0"/>
      <w:divBdr>
        <w:top w:val="none" w:sz="0" w:space="0" w:color="auto"/>
        <w:left w:val="none" w:sz="0" w:space="0" w:color="auto"/>
        <w:bottom w:val="none" w:sz="0" w:space="0" w:color="auto"/>
        <w:right w:val="none" w:sz="0" w:space="0" w:color="auto"/>
      </w:divBdr>
    </w:div>
    <w:div w:id="246618113">
      <w:bodyDiv w:val="1"/>
      <w:marLeft w:val="0"/>
      <w:marRight w:val="0"/>
      <w:marTop w:val="0"/>
      <w:marBottom w:val="0"/>
      <w:divBdr>
        <w:top w:val="none" w:sz="0" w:space="0" w:color="auto"/>
        <w:left w:val="none" w:sz="0" w:space="0" w:color="auto"/>
        <w:bottom w:val="none" w:sz="0" w:space="0" w:color="auto"/>
        <w:right w:val="none" w:sz="0" w:space="0" w:color="auto"/>
      </w:divBdr>
    </w:div>
    <w:div w:id="413554520">
      <w:bodyDiv w:val="1"/>
      <w:marLeft w:val="0"/>
      <w:marRight w:val="0"/>
      <w:marTop w:val="0"/>
      <w:marBottom w:val="0"/>
      <w:divBdr>
        <w:top w:val="none" w:sz="0" w:space="0" w:color="auto"/>
        <w:left w:val="none" w:sz="0" w:space="0" w:color="auto"/>
        <w:bottom w:val="none" w:sz="0" w:space="0" w:color="auto"/>
        <w:right w:val="none" w:sz="0" w:space="0" w:color="auto"/>
      </w:divBdr>
    </w:div>
    <w:div w:id="678314700">
      <w:bodyDiv w:val="1"/>
      <w:marLeft w:val="0"/>
      <w:marRight w:val="0"/>
      <w:marTop w:val="0"/>
      <w:marBottom w:val="0"/>
      <w:divBdr>
        <w:top w:val="none" w:sz="0" w:space="0" w:color="auto"/>
        <w:left w:val="none" w:sz="0" w:space="0" w:color="auto"/>
        <w:bottom w:val="none" w:sz="0" w:space="0" w:color="auto"/>
        <w:right w:val="none" w:sz="0" w:space="0" w:color="auto"/>
      </w:divBdr>
    </w:div>
    <w:div w:id="980422259">
      <w:bodyDiv w:val="1"/>
      <w:marLeft w:val="0"/>
      <w:marRight w:val="0"/>
      <w:marTop w:val="0"/>
      <w:marBottom w:val="0"/>
      <w:divBdr>
        <w:top w:val="none" w:sz="0" w:space="0" w:color="auto"/>
        <w:left w:val="none" w:sz="0" w:space="0" w:color="auto"/>
        <w:bottom w:val="none" w:sz="0" w:space="0" w:color="auto"/>
        <w:right w:val="none" w:sz="0" w:space="0" w:color="auto"/>
      </w:divBdr>
    </w:div>
    <w:div w:id="1174151014">
      <w:bodyDiv w:val="1"/>
      <w:marLeft w:val="0"/>
      <w:marRight w:val="0"/>
      <w:marTop w:val="0"/>
      <w:marBottom w:val="0"/>
      <w:divBdr>
        <w:top w:val="none" w:sz="0" w:space="0" w:color="auto"/>
        <w:left w:val="none" w:sz="0" w:space="0" w:color="auto"/>
        <w:bottom w:val="none" w:sz="0" w:space="0" w:color="auto"/>
        <w:right w:val="none" w:sz="0" w:space="0" w:color="auto"/>
      </w:divBdr>
    </w:div>
    <w:div w:id="1279097016">
      <w:bodyDiv w:val="1"/>
      <w:marLeft w:val="0"/>
      <w:marRight w:val="0"/>
      <w:marTop w:val="0"/>
      <w:marBottom w:val="0"/>
      <w:divBdr>
        <w:top w:val="none" w:sz="0" w:space="0" w:color="auto"/>
        <w:left w:val="none" w:sz="0" w:space="0" w:color="auto"/>
        <w:bottom w:val="none" w:sz="0" w:space="0" w:color="auto"/>
        <w:right w:val="none" w:sz="0" w:space="0" w:color="auto"/>
      </w:divBdr>
    </w:div>
    <w:div w:id="1419907413">
      <w:bodyDiv w:val="1"/>
      <w:marLeft w:val="0"/>
      <w:marRight w:val="0"/>
      <w:marTop w:val="0"/>
      <w:marBottom w:val="0"/>
      <w:divBdr>
        <w:top w:val="none" w:sz="0" w:space="0" w:color="auto"/>
        <w:left w:val="none" w:sz="0" w:space="0" w:color="auto"/>
        <w:bottom w:val="none" w:sz="0" w:space="0" w:color="auto"/>
        <w:right w:val="none" w:sz="0" w:space="0" w:color="auto"/>
      </w:divBdr>
    </w:div>
    <w:div w:id="1472089831">
      <w:bodyDiv w:val="1"/>
      <w:marLeft w:val="0"/>
      <w:marRight w:val="0"/>
      <w:marTop w:val="0"/>
      <w:marBottom w:val="0"/>
      <w:divBdr>
        <w:top w:val="none" w:sz="0" w:space="0" w:color="auto"/>
        <w:left w:val="none" w:sz="0" w:space="0" w:color="auto"/>
        <w:bottom w:val="none" w:sz="0" w:space="0" w:color="auto"/>
        <w:right w:val="none" w:sz="0" w:space="0" w:color="auto"/>
      </w:divBdr>
    </w:div>
    <w:div w:id="1509052507">
      <w:bodyDiv w:val="1"/>
      <w:marLeft w:val="0"/>
      <w:marRight w:val="0"/>
      <w:marTop w:val="0"/>
      <w:marBottom w:val="0"/>
      <w:divBdr>
        <w:top w:val="none" w:sz="0" w:space="0" w:color="auto"/>
        <w:left w:val="none" w:sz="0" w:space="0" w:color="auto"/>
        <w:bottom w:val="none" w:sz="0" w:space="0" w:color="auto"/>
        <w:right w:val="none" w:sz="0" w:space="0" w:color="auto"/>
      </w:divBdr>
    </w:div>
    <w:div w:id="1707290052">
      <w:bodyDiv w:val="1"/>
      <w:marLeft w:val="0"/>
      <w:marRight w:val="0"/>
      <w:marTop w:val="0"/>
      <w:marBottom w:val="0"/>
      <w:divBdr>
        <w:top w:val="none" w:sz="0" w:space="0" w:color="auto"/>
        <w:left w:val="none" w:sz="0" w:space="0" w:color="auto"/>
        <w:bottom w:val="none" w:sz="0" w:space="0" w:color="auto"/>
        <w:right w:val="none" w:sz="0" w:space="0" w:color="auto"/>
      </w:divBdr>
    </w:div>
    <w:div w:id="1724645377">
      <w:bodyDiv w:val="1"/>
      <w:marLeft w:val="0"/>
      <w:marRight w:val="0"/>
      <w:marTop w:val="0"/>
      <w:marBottom w:val="0"/>
      <w:divBdr>
        <w:top w:val="none" w:sz="0" w:space="0" w:color="auto"/>
        <w:left w:val="none" w:sz="0" w:space="0" w:color="auto"/>
        <w:bottom w:val="none" w:sz="0" w:space="0" w:color="auto"/>
        <w:right w:val="none" w:sz="0" w:space="0" w:color="auto"/>
      </w:divBdr>
    </w:div>
    <w:div w:id="1868371814">
      <w:bodyDiv w:val="1"/>
      <w:marLeft w:val="0"/>
      <w:marRight w:val="0"/>
      <w:marTop w:val="0"/>
      <w:marBottom w:val="0"/>
      <w:divBdr>
        <w:top w:val="none" w:sz="0" w:space="0" w:color="auto"/>
        <w:left w:val="none" w:sz="0" w:space="0" w:color="auto"/>
        <w:bottom w:val="none" w:sz="0" w:space="0" w:color="auto"/>
        <w:right w:val="none" w:sz="0" w:space="0" w:color="auto"/>
      </w:divBdr>
    </w:div>
    <w:div w:id="1954511124">
      <w:bodyDiv w:val="1"/>
      <w:marLeft w:val="0"/>
      <w:marRight w:val="0"/>
      <w:marTop w:val="0"/>
      <w:marBottom w:val="0"/>
      <w:divBdr>
        <w:top w:val="none" w:sz="0" w:space="0" w:color="auto"/>
        <w:left w:val="none" w:sz="0" w:space="0" w:color="auto"/>
        <w:bottom w:val="none" w:sz="0" w:space="0" w:color="auto"/>
        <w:right w:val="none" w:sz="0" w:space="0" w:color="auto"/>
      </w:divBdr>
    </w:div>
    <w:div w:id="21399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lmutas.zabarauskas@vates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en/notice/-/detail/846588-20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d.europa.eu/en/notice/-/detail/846588-20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atesi.lt" TargetMode="External"/><Relationship Id="rId4" Type="http://schemas.openxmlformats.org/officeDocument/2006/relationships/settings" Target="settings.xml"/><Relationship Id="rId9" Type="http://schemas.openxmlformats.org/officeDocument/2006/relationships/hyperlink" Target="mailto:atom@vatesi.lt"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0DF5-567C-49A5-A586-FFEA3613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4019</TotalTime>
  <Pages>3</Pages>
  <Words>5100</Words>
  <Characters>2908</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7993</CharactersWithSpaces>
  <SharedDoc>false</SharedDoc>
  <HLinks>
    <vt:vector size="12" baseType="variant">
      <vt:variant>
        <vt:i4>81</vt:i4>
      </vt:variant>
      <vt:variant>
        <vt:i4>3</vt:i4>
      </vt:variant>
      <vt:variant>
        <vt:i4>0</vt:i4>
      </vt:variant>
      <vt:variant>
        <vt:i4>5</vt:i4>
      </vt:variant>
      <vt:variant>
        <vt:lpwstr>http://www.vatesi.lt/</vt:lpwstr>
      </vt:variant>
      <vt:variant>
        <vt:lpwstr/>
      </vt:variant>
      <vt:variant>
        <vt:i4>2949132</vt:i4>
      </vt:variant>
      <vt:variant>
        <vt:i4>0</vt:i4>
      </vt:variant>
      <vt:variant>
        <vt:i4>0</vt:i4>
      </vt:variant>
      <vt:variant>
        <vt:i4>5</vt:i4>
      </vt:variant>
      <vt:variant>
        <vt:lpwstr>mailto:atom@vatesi.lt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pocevicius</dc:creator>
  <cp:lastModifiedBy>Helmutas Zabarauskas</cp:lastModifiedBy>
  <cp:revision>4</cp:revision>
  <cp:lastPrinted>2014-07-17T13:25:00Z</cp:lastPrinted>
  <dcterms:created xsi:type="dcterms:W3CDTF">2025-12-19T12:18:00Z</dcterms:created>
  <dcterms:modified xsi:type="dcterms:W3CDTF">2025-12-22T09:09:00Z</dcterms:modified>
</cp:coreProperties>
</file>