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A31B5" w14:textId="77777777" w:rsidR="00D56090" w:rsidRDefault="002D55F8">
      <w:pPr>
        <w:jc w:val="center"/>
        <w:rPr>
          <w:lang w:val="lt-LT"/>
        </w:rPr>
      </w:pPr>
      <w:r>
        <w:rPr>
          <w:noProof/>
          <w:lang w:val="lt-LT" w:eastAsia="lt-LT"/>
        </w:rPr>
        <w:drawing>
          <wp:inline distT="0" distB="0" distL="0" distR="0" wp14:anchorId="29013388" wp14:editId="2E22AE04">
            <wp:extent cx="1212575" cy="962025"/>
            <wp:effectExtent l="0" t="0" r="6985"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597" cy="971563"/>
                    </a:xfrm>
                    <a:prstGeom prst="rect">
                      <a:avLst/>
                    </a:prstGeom>
                    <a:noFill/>
                    <a:ln>
                      <a:noFill/>
                    </a:ln>
                  </pic:spPr>
                </pic:pic>
              </a:graphicData>
            </a:graphic>
          </wp:inline>
        </w:drawing>
      </w:r>
    </w:p>
    <w:p w14:paraId="7331E34A" w14:textId="77777777" w:rsidR="00D56090" w:rsidRDefault="00D56090">
      <w:pPr>
        <w:spacing w:after="60"/>
        <w:jc w:val="center"/>
        <w:rPr>
          <w:b/>
          <w:lang w:val="lt-LT"/>
        </w:rPr>
      </w:pPr>
      <w:r>
        <w:rPr>
          <w:b/>
          <w:sz w:val="20"/>
          <w:lang w:val="lt-LT"/>
        </w:rPr>
        <w:t>VALSTYBINĖ ATOMINĖS ENERGETIKOS SAUGOS INSPEKCIJA</w:t>
      </w:r>
    </w:p>
    <w:p w14:paraId="5BE9755B" w14:textId="77777777" w:rsidR="00203F8E" w:rsidRDefault="00D56090" w:rsidP="00203F8E">
      <w:pPr>
        <w:jc w:val="center"/>
        <w:rPr>
          <w:b/>
        </w:rPr>
      </w:pPr>
      <w:r>
        <w:rPr>
          <w:b/>
        </w:rPr>
        <w:t xml:space="preserve">STATE </w:t>
      </w:r>
      <w:r w:rsidR="00E17B36">
        <w:rPr>
          <w:b/>
        </w:rPr>
        <w:t>NUCLEAR POWER</w:t>
      </w:r>
      <w:r>
        <w:rPr>
          <w:b/>
        </w:rPr>
        <w:t xml:space="preserve"> SAFETY INSPECTORATE</w:t>
      </w:r>
    </w:p>
    <w:p w14:paraId="26481E6B" w14:textId="77777777" w:rsidR="00B87D30" w:rsidRPr="00B87D30" w:rsidRDefault="00CA63AC" w:rsidP="00E17B36">
      <w:pPr>
        <w:jc w:val="center"/>
        <w:rPr>
          <w:sz w:val="18"/>
          <w:szCs w:val="18"/>
        </w:rPr>
      </w:pPr>
      <w:r>
        <w:rPr>
          <w:sz w:val="18"/>
          <w:szCs w:val="18"/>
        </w:rPr>
        <w:t>B</w:t>
      </w:r>
      <w:r w:rsidR="00203F8E" w:rsidRPr="00B87D30">
        <w:rPr>
          <w:sz w:val="18"/>
          <w:szCs w:val="18"/>
        </w:rPr>
        <w:t>udgetary agency, A.</w:t>
      </w:r>
      <w:r w:rsidR="00223591" w:rsidRPr="00B87D30">
        <w:rPr>
          <w:sz w:val="18"/>
          <w:szCs w:val="18"/>
        </w:rPr>
        <w:t xml:space="preserve"> </w:t>
      </w:r>
      <w:r w:rsidR="00203F8E" w:rsidRPr="00B87D30">
        <w:rPr>
          <w:sz w:val="18"/>
          <w:szCs w:val="18"/>
          <w:lang w:val="lt-LT"/>
        </w:rPr>
        <w:t>Goštauto</w:t>
      </w:r>
      <w:r w:rsidR="00203F8E" w:rsidRPr="00B87D30">
        <w:rPr>
          <w:sz w:val="18"/>
          <w:szCs w:val="18"/>
        </w:rPr>
        <w:t xml:space="preserve"> 12</w:t>
      </w:r>
      <w:r w:rsidR="00D56090" w:rsidRPr="00B87D30">
        <w:rPr>
          <w:sz w:val="18"/>
          <w:szCs w:val="18"/>
        </w:rPr>
        <w:t xml:space="preserve">, LT-01108 Vilnius, </w:t>
      </w:r>
      <w:r w:rsidR="00E17B36" w:rsidRPr="00B87D30">
        <w:rPr>
          <w:sz w:val="18"/>
          <w:szCs w:val="18"/>
        </w:rPr>
        <w:t xml:space="preserve">Lithuania </w:t>
      </w:r>
    </w:p>
    <w:p w14:paraId="37C3BA1A" w14:textId="77777777" w:rsidR="00D56090" w:rsidRPr="00BD71FD" w:rsidRDefault="00B87D30" w:rsidP="00E17B36">
      <w:pPr>
        <w:jc w:val="center"/>
        <w:rPr>
          <w:sz w:val="18"/>
          <w:szCs w:val="18"/>
          <w:lang w:val="pt-BR"/>
        </w:rPr>
      </w:pPr>
      <w:r w:rsidRPr="00BD71FD">
        <w:rPr>
          <w:sz w:val="18"/>
          <w:szCs w:val="18"/>
          <w:lang w:val="pt-BR"/>
        </w:rPr>
        <w:t>t</w:t>
      </w:r>
      <w:r w:rsidR="003D3E8A" w:rsidRPr="00BD71FD">
        <w:rPr>
          <w:sz w:val="18"/>
          <w:szCs w:val="18"/>
          <w:lang w:val="pt-BR"/>
        </w:rPr>
        <w:t>el</w:t>
      </w:r>
      <w:r w:rsidR="00D56090" w:rsidRPr="00BD71FD">
        <w:rPr>
          <w:sz w:val="18"/>
          <w:szCs w:val="18"/>
          <w:lang w:val="pt-BR"/>
        </w:rPr>
        <w:t>.</w:t>
      </w:r>
      <w:r w:rsidR="00D835E3" w:rsidRPr="00BD71FD">
        <w:rPr>
          <w:sz w:val="18"/>
          <w:szCs w:val="18"/>
          <w:lang w:val="pt-BR"/>
        </w:rPr>
        <w:t>:</w:t>
      </w:r>
      <w:r w:rsidR="00D56090" w:rsidRPr="00BD71FD">
        <w:rPr>
          <w:sz w:val="18"/>
          <w:szCs w:val="18"/>
          <w:lang w:val="pt-BR"/>
        </w:rPr>
        <w:t xml:space="preserve"> +370 5 262</w:t>
      </w:r>
      <w:r w:rsidR="00801D3D" w:rsidRPr="00BD71FD">
        <w:rPr>
          <w:sz w:val="18"/>
          <w:szCs w:val="18"/>
          <w:lang w:val="pt-BR"/>
        </w:rPr>
        <w:t xml:space="preserve"> </w:t>
      </w:r>
      <w:r w:rsidR="00D56090" w:rsidRPr="00BD71FD">
        <w:rPr>
          <w:sz w:val="18"/>
          <w:szCs w:val="18"/>
          <w:lang w:val="pt-BR"/>
        </w:rPr>
        <w:t>4141</w:t>
      </w:r>
      <w:r w:rsidR="00D835E3" w:rsidRPr="00BD71FD">
        <w:rPr>
          <w:sz w:val="18"/>
          <w:szCs w:val="18"/>
          <w:lang w:val="pt-BR"/>
        </w:rPr>
        <w:t>,</w:t>
      </w:r>
      <w:r w:rsidR="00D56090" w:rsidRPr="00BD71FD">
        <w:rPr>
          <w:sz w:val="18"/>
          <w:szCs w:val="18"/>
          <w:lang w:val="pt-BR"/>
        </w:rPr>
        <w:t xml:space="preserve"> 266</w:t>
      </w:r>
      <w:r w:rsidR="00801D3D" w:rsidRPr="00BD71FD">
        <w:rPr>
          <w:sz w:val="18"/>
          <w:szCs w:val="18"/>
          <w:lang w:val="pt-BR"/>
        </w:rPr>
        <w:t xml:space="preserve"> </w:t>
      </w:r>
      <w:r w:rsidR="003D3E8A" w:rsidRPr="00BD71FD">
        <w:rPr>
          <w:sz w:val="18"/>
          <w:szCs w:val="18"/>
          <w:lang w:val="pt-BR"/>
        </w:rPr>
        <w:t>1584</w:t>
      </w:r>
      <w:r w:rsidR="00E17B36" w:rsidRPr="00BD71FD">
        <w:rPr>
          <w:sz w:val="18"/>
          <w:szCs w:val="18"/>
          <w:lang w:val="pt-BR"/>
        </w:rPr>
        <w:t>,</w:t>
      </w:r>
      <w:r w:rsidRPr="00BD71FD">
        <w:rPr>
          <w:sz w:val="18"/>
          <w:szCs w:val="18"/>
          <w:lang w:val="pt-BR"/>
        </w:rPr>
        <w:t xml:space="preserve"> f</w:t>
      </w:r>
      <w:r w:rsidR="003D3E8A" w:rsidRPr="00BD71FD">
        <w:rPr>
          <w:sz w:val="18"/>
          <w:szCs w:val="18"/>
          <w:lang w:val="pt-BR"/>
        </w:rPr>
        <w:t>ax</w:t>
      </w:r>
      <w:r w:rsidR="00D56090" w:rsidRPr="00BD71FD">
        <w:rPr>
          <w:sz w:val="18"/>
          <w:szCs w:val="18"/>
          <w:lang w:val="pt-BR"/>
        </w:rPr>
        <w:t>.</w:t>
      </w:r>
      <w:r w:rsidR="00D835E3" w:rsidRPr="00BD71FD">
        <w:rPr>
          <w:sz w:val="18"/>
          <w:szCs w:val="18"/>
          <w:lang w:val="pt-BR"/>
        </w:rPr>
        <w:t>:</w:t>
      </w:r>
      <w:r w:rsidR="00D56090" w:rsidRPr="00BD71FD">
        <w:rPr>
          <w:sz w:val="18"/>
          <w:szCs w:val="18"/>
          <w:lang w:val="pt-BR"/>
        </w:rPr>
        <w:t xml:space="preserve"> +370 5 261</w:t>
      </w:r>
      <w:r w:rsidR="00801D3D" w:rsidRPr="00BD71FD">
        <w:rPr>
          <w:sz w:val="18"/>
          <w:szCs w:val="18"/>
          <w:lang w:val="pt-BR"/>
        </w:rPr>
        <w:t xml:space="preserve"> </w:t>
      </w:r>
      <w:r w:rsidR="00E17B36" w:rsidRPr="00BD71FD">
        <w:rPr>
          <w:sz w:val="18"/>
          <w:szCs w:val="18"/>
          <w:lang w:val="pt-BR"/>
        </w:rPr>
        <w:t xml:space="preserve">4487, </w:t>
      </w:r>
      <w:r w:rsidRPr="00BD71FD">
        <w:rPr>
          <w:sz w:val="18"/>
          <w:szCs w:val="18"/>
          <w:lang w:val="pt-BR"/>
        </w:rPr>
        <w:t>e</w:t>
      </w:r>
      <w:r w:rsidR="00557E28" w:rsidRPr="00BD71FD">
        <w:rPr>
          <w:sz w:val="18"/>
          <w:szCs w:val="18"/>
          <w:lang w:val="pt-BR"/>
        </w:rPr>
        <w:t>-</w:t>
      </w:r>
      <w:r w:rsidR="00D56090" w:rsidRPr="00BD71FD">
        <w:rPr>
          <w:sz w:val="18"/>
          <w:szCs w:val="18"/>
          <w:lang w:val="pt-BR"/>
        </w:rPr>
        <w:t>mail</w:t>
      </w:r>
      <w:r w:rsidR="00557E28" w:rsidRPr="00BD71FD">
        <w:rPr>
          <w:sz w:val="18"/>
          <w:szCs w:val="18"/>
          <w:lang w:val="pt-BR"/>
        </w:rPr>
        <w:t>:</w:t>
      </w:r>
      <w:r w:rsidR="00D56090" w:rsidRPr="00BD71FD">
        <w:rPr>
          <w:sz w:val="18"/>
          <w:szCs w:val="18"/>
          <w:lang w:val="pt-BR"/>
        </w:rPr>
        <w:t xml:space="preserve"> </w:t>
      </w:r>
      <w:hyperlink r:id="rId12" w:history="1">
        <w:r w:rsidR="00D56090" w:rsidRPr="00BD71FD">
          <w:rPr>
            <w:rStyle w:val="Hyperlink"/>
            <w:sz w:val="18"/>
            <w:szCs w:val="18"/>
            <w:lang w:val="pt-BR"/>
          </w:rPr>
          <w:t>atom@vatesi.lt</w:t>
        </w:r>
      </w:hyperlink>
      <w:r w:rsidRPr="00BD71FD">
        <w:rPr>
          <w:sz w:val="18"/>
          <w:szCs w:val="18"/>
          <w:lang w:val="pt-BR"/>
        </w:rPr>
        <w:t xml:space="preserve">,  </w:t>
      </w:r>
      <w:hyperlink r:id="rId13" w:history="1">
        <w:r w:rsidRPr="00BD71FD">
          <w:rPr>
            <w:rStyle w:val="Hyperlink"/>
            <w:sz w:val="18"/>
            <w:szCs w:val="18"/>
            <w:lang w:val="pt-BR"/>
          </w:rPr>
          <w:t>http://www.vatesi.lt</w:t>
        </w:r>
      </w:hyperlink>
      <w:r w:rsidRPr="00BD71FD">
        <w:rPr>
          <w:sz w:val="18"/>
          <w:szCs w:val="18"/>
          <w:lang w:val="pt-BR"/>
        </w:rPr>
        <w:t xml:space="preserve"> </w:t>
      </w:r>
    </w:p>
    <w:p w14:paraId="6AC73901" w14:textId="77777777" w:rsidR="00203F8E" w:rsidRPr="00B87D30" w:rsidRDefault="00203F8E" w:rsidP="00774CEE">
      <w:pPr>
        <w:pBdr>
          <w:bottom w:val="single" w:sz="4" w:space="1" w:color="auto"/>
        </w:pBdr>
        <w:jc w:val="center"/>
        <w:rPr>
          <w:sz w:val="18"/>
          <w:szCs w:val="18"/>
        </w:rPr>
      </w:pPr>
      <w:r w:rsidRPr="00B87D30">
        <w:rPr>
          <w:sz w:val="18"/>
          <w:szCs w:val="18"/>
        </w:rPr>
        <w:t>Data have been accumulated and stored in the register of Legal Entities, code 188639874</w:t>
      </w:r>
    </w:p>
    <w:p w14:paraId="77E2D917" w14:textId="77777777" w:rsidR="007D3C81" w:rsidRDefault="007D3C81" w:rsidP="007D3C81">
      <w:pPr>
        <w:rPr>
          <w:sz w:val="18"/>
          <w:szCs w:val="18"/>
        </w:rPr>
      </w:pPr>
    </w:p>
    <w:tbl>
      <w:tblPr>
        <w:tblW w:w="0" w:type="auto"/>
        <w:tblLayout w:type="fixed"/>
        <w:tblLook w:val="0000" w:firstRow="0" w:lastRow="0" w:firstColumn="0" w:lastColumn="0" w:noHBand="0" w:noVBand="0"/>
      </w:tblPr>
      <w:tblGrid>
        <w:gridCol w:w="3190"/>
        <w:gridCol w:w="2339"/>
        <w:gridCol w:w="4041"/>
      </w:tblGrid>
      <w:tr w:rsidR="00D56090" w14:paraId="4458680E" w14:textId="77777777" w:rsidTr="00AD7796">
        <w:trPr>
          <w:trHeight w:val="663"/>
        </w:trPr>
        <w:tc>
          <w:tcPr>
            <w:tcW w:w="3190" w:type="dxa"/>
          </w:tcPr>
          <w:p w14:paraId="54AF3FC4" w14:textId="77777777" w:rsidR="00AD7796" w:rsidRDefault="00AD7796" w:rsidP="00AD7796">
            <w:r>
              <w:t xml:space="preserve">For </w:t>
            </w:r>
            <w:r w:rsidR="00B8329D">
              <w:t>S</w:t>
            </w:r>
            <w:r>
              <w:t>uppliers</w:t>
            </w:r>
          </w:p>
          <w:p w14:paraId="622E1825" w14:textId="77777777" w:rsidR="00AD7796" w:rsidRDefault="00AD7796" w:rsidP="00AD7796"/>
          <w:p w14:paraId="1D612A65" w14:textId="77777777" w:rsidR="00D56090" w:rsidRDefault="00AD7796" w:rsidP="007E6127">
            <w:pPr>
              <w:rPr>
                <w:b/>
              </w:rPr>
            </w:pPr>
            <w:r>
              <w:t xml:space="preserve">Sent </w:t>
            </w:r>
            <w:r w:rsidR="007E6127">
              <w:t>via</w:t>
            </w:r>
            <w:r>
              <w:t xml:space="preserve"> CVP IS</w:t>
            </w:r>
            <w:r w:rsidR="007E6127">
              <w:t xml:space="preserve"> </w:t>
            </w:r>
          </w:p>
        </w:tc>
        <w:tc>
          <w:tcPr>
            <w:tcW w:w="2339" w:type="dxa"/>
          </w:tcPr>
          <w:p w14:paraId="33A42E32" w14:textId="77777777" w:rsidR="00D56090" w:rsidRDefault="00D56090">
            <w:pPr>
              <w:rPr>
                <w:b/>
              </w:rPr>
            </w:pPr>
          </w:p>
        </w:tc>
        <w:tc>
          <w:tcPr>
            <w:tcW w:w="4041" w:type="dxa"/>
          </w:tcPr>
          <w:p w14:paraId="3C8D1546" w14:textId="6694ABFF" w:rsidR="00AD7796" w:rsidRPr="000E7506" w:rsidRDefault="00AD7796" w:rsidP="00AD7796">
            <w:pPr>
              <w:ind w:right="243"/>
              <w:jc w:val="both"/>
            </w:pPr>
            <w:r w:rsidRPr="000E7506">
              <w:t>20</w:t>
            </w:r>
            <w:r w:rsidR="002D55F8">
              <w:t>2</w:t>
            </w:r>
            <w:r w:rsidR="00491135">
              <w:t>5</w:t>
            </w:r>
            <w:r w:rsidRPr="000E7506">
              <w:t>-</w:t>
            </w:r>
            <w:r w:rsidR="00491135">
              <w:t>12</w:t>
            </w:r>
            <w:r w:rsidRPr="000E7506">
              <w:t>-</w:t>
            </w:r>
            <w:r>
              <w:t xml:space="preserve">      </w:t>
            </w:r>
            <w:r w:rsidRPr="000E7506">
              <w:t xml:space="preserve"> </w:t>
            </w:r>
            <w:proofErr w:type="spellStart"/>
            <w:r w:rsidRPr="000E7506">
              <w:t>Nr</w:t>
            </w:r>
            <w:proofErr w:type="spellEnd"/>
            <w:r w:rsidRPr="000E7506">
              <w:t>. (25.1-</w:t>
            </w:r>
            <w:r w:rsidR="00AF2967">
              <w:t>23</w:t>
            </w:r>
            <w:r w:rsidRPr="000E7506">
              <w:t>) 22.1-</w:t>
            </w:r>
          </w:p>
          <w:p w14:paraId="0B75E17E" w14:textId="77777777" w:rsidR="00D56090" w:rsidRDefault="00D56090">
            <w:pPr>
              <w:rPr>
                <w:b/>
              </w:rPr>
            </w:pPr>
          </w:p>
        </w:tc>
      </w:tr>
    </w:tbl>
    <w:p w14:paraId="0E9CAD4B" w14:textId="77777777" w:rsidR="00D56090" w:rsidRDefault="00D56090"/>
    <w:p w14:paraId="2BB0BF4F" w14:textId="77777777" w:rsidR="00D56090" w:rsidRDefault="00D56090"/>
    <w:p w14:paraId="665C0553" w14:textId="34F410B8" w:rsidR="00D56090" w:rsidRDefault="00AD7796" w:rsidP="00BD71FD">
      <w:pPr>
        <w:pStyle w:val="Title"/>
        <w:spacing w:before="0" w:beforeAutospacing="0" w:after="0" w:afterAutospacing="0"/>
        <w:jc w:val="both"/>
        <w:rPr>
          <w:b w:val="0"/>
        </w:rPr>
      </w:pPr>
      <w:r w:rsidRPr="002B5DC3">
        <w:rPr>
          <w:sz w:val="24"/>
          <w:szCs w:val="24"/>
        </w:rPr>
        <w:t xml:space="preserve">ON THE STATE NUCLEAR </w:t>
      </w:r>
      <w:r w:rsidR="00B8329D" w:rsidRPr="002B5DC3">
        <w:rPr>
          <w:sz w:val="24"/>
          <w:szCs w:val="24"/>
        </w:rPr>
        <w:t xml:space="preserve">POWER </w:t>
      </w:r>
      <w:r w:rsidRPr="002B5DC3">
        <w:rPr>
          <w:sz w:val="24"/>
          <w:szCs w:val="24"/>
        </w:rPr>
        <w:t xml:space="preserve">SAFETY INSPECTORATE CLARIFICATION OF THE </w:t>
      </w:r>
      <w:r w:rsidR="00B8329D" w:rsidRPr="002B5DC3">
        <w:rPr>
          <w:sz w:val="24"/>
          <w:szCs w:val="24"/>
        </w:rPr>
        <w:t xml:space="preserve">TERMS AND </w:t>
      </w:r>
      <w:r w:rsidRPr="002B5DC3">
        <w:rPr>
          <w:sz w:val="24"/>
          <w:szCs w:val="24"/>
        </w:rPr>
        <w:t xml:space="preserve">CONDITIONS </w:t>
      </w:r>
      <w:r w:rsidR="00B8329D" w:rsidRPr="002B5DC3">
        <w:rPr>
          <w:sz w:val="24"/>
          <w:szCs w:val="24"/>
        </w:rPr>
        <w:t>FOR</w:t>
      </w:r>
      <w:r w:rsidRPr="002B5DC3">
        <w:rPr>
          <w:sz w:val="24"/>
          <w:szCs w:val="24"/>
        </w:rPr>
        <w:t xml:space="preserve"> THE </w:t>
      </w:r>
      <w:r w:rsidR="00B8329D" w:rsidRPr="002B5DC3">
        <w:rPr>
          <w:caps/>
          <w:sz w:val="24"/>
          <w:szCs w:val="24"/>
        </w:rPr>
        <w:t xml:space="preserve">PROCUREMENT OF </w:t>
      </w:r>
      <w:r w:rsidR="00BD71FD" w:rsidRPr="00B33B86">
        <w:rPr>
          <w:sz w:val="24"/>
          <w:szCs w:val="24"/>
          <w:lang w:val="en-GB"/>
        </w:rPr>
        <w:t xml:space="preserve">CONSULTING SERVICES ON REVIEW OF THE TECHNICAL DESIGN DOCUMENTATION AND ITS SAFETY JUSTIFICATION FOR THE RECONSTRUCTION OF THE IGNALINA NUCLEAR POWER PLANT BITUMINIZED RADIOACTIVE WASTE STORAGE FACILITY AND </w:t>
      </w:r>
      <w:r w:rsidR="00BD71FD">
        <w:rPr>
          <w:sz w:val="24"/>
          <w:szCs w:val="24"/>
          <w:lang w:val="en-GB"/>
        </w:rPr>
        <w:t>UPGRADE TO</w:t>
      </w:r>
      <w:r w:rsidR="00BD71FD" w:rsidRPr="003A03E8">
        <w:rPr>
          <w:sz w:val="24"/>
          <w:szCs w:val="24"/>
          <w:lang w:val="en-GB"/>
        </w:rPr>
        <w:t xml:space="preserve"> THE DISPOSAL FACILITY</w:t>
      </w:r>
    </w:p>
    <w:p w14:paraId="73452807" w14:textId="77777777" w:rsidR="002B5DC3" w:rsidRPr="002B5DC3" w:rsidRDefault="002B5DC3" w:rsidP="00B8329D">
      <w:pPr>
        <w:ind w:firstLine="720"/>
        <w:jc w:val="both"/>
        <w:rPr>
          <w:lang w:val="en-US"/>
        </w:rPr>
      </w:pPr>
    </w:p>
    <w:p w14:paraId="3F1D7D71" w14:textId="4868767E" w:rsidR="00AD7796" w:rsidRPr="00244C4B" w:rsidRDefault="00AD7796" w:rsidP="00244C4B">
      <w:pPr>
        <w:ind w:firstLine="720"/>
        <w:jc w:val="both"/>
        <w:rPr>
          <w:lang w:val="en-US"/>
        </w:rPr>
      </w:pPr>
      <w:r>
        <w:t xml:space="preserve">The State Nuclear </w:t>
      </w:r>
      <w:r w:rsidR="00B8329D">
        <w:t xml:space="preserve">Power Safety </w:t>
      </w:r>
      <w:r>
        <w:t xml:space="preserve">Inspectorate (hereinafter </w:t>
      </w:r>
      <w:r w:rsidR="00B8329D">
        <w:t xml:space="preserve">– </w:t>
      </w:r>
      <w:r>
        <w:t xml:space="preserve">VATESI), having regard to the questions </w:t>
      </w:r>
      <w:r w:rsidR="007E6127">
        <w:t>submitted</w:t>
      </w:r>
      <w:r>
        <w:t xml:space="preserve"> by</w:t>
      </w:r>
      <w:r w:rsidR="007E6127">
        <w:t xml:space="preserve"> </w:t>
      </w:r>
      <w:r>
        <w:t xml:space="preserve">the </w:t>
      </w:r>
      <w:r w:rsidR="00B8329D">
        <w:t>Supplier</w:t>
      </w:r>
      <w:r w:rsidR="001D7EB4">
        <w:t>s</w:t>
      </w:r>
      <w:r>
        <w:t xml:space="preserve"> and in accordance with Article 36(5) of the Law on Public Procurement of the Republic of Lithuania</w:t>
      </w:r>
      <w:r w:rsidR="007E6127">
        <w:t>,</w:t>
      </w:r>
      <w:r>
        <w:t xml:space="preserve"> and </w:t>
      </w:r>
      <w:r w:rsidR="00DE3C38">
        <w:t>Annex A “Instructions for Suppliers”</w:t>
      </w:r>
      <w:r w:rsidR="00612392">
        <w:t xml:space="preserve"> of </w:t>
      </w:r>
      <w:r>
        <w:t xml:space="preserve">the </w:t>
      </w:r>
      <w:r w:rsidR="00982231">
        <w:t xml:space="preserve">Procurement </w:t>
      </w:r>
      <w:r w:rsidR="00B8329D">
        <w:t>T</w:t>
      </w:r>
      <w:r w:rsidR="00B8329D" w:rsidRPr="00B8329D">
        <w:t xml:space="preserve">erms and </w:t>
      </w:r>
      <w:r w:rsidR="00B8329D">
        <w:t>C</w:t>
      </w:r>
      <w:r w:rsidR="00B8329D" w:rsidRPr="00B8329D">
        <w:t xml:space="preserve">onditions of </w:t>
      </w:r>
      <w:r w:rsidR="00B658D8">
        <w:rPr>
          <w:lang w:val="en-US"/>
        </w:rPr>
        <w:t>C</w:t>
      </w:r>
      <w:r w:rsidR="00B658D8" w:rsidRPr="00B658D8">
        <w:rPr>
          <w:lang w:val="en-US"/>
        </w:rPr>
        <w:t>onsulting services related to the review of the technical design and safety justification related documents for the reconstruction and conversion of a bituminized radioactive waste storage facility into a repository</w:t>
      </w:r>
      <w:r w:rsidR="00244C4B">
        <w:t xml:space="preserve"> </w:t>
      </w:r>
      <w:r w:rsidR="00025BED">
        <w:t xml:space="preserve">carried out </w:t>
      </w:r>
      <w:r w:rsidR="00B8329D" w:rsidRPr="00B8329D">
        <w:t xml:space="preserve">by </w:t>
      </w:r>
      <w:r w:rsidR="00612392">
        <w:t>m</w:t>
      </w:r>
      <w:r w:rsidR="00B8329D" w:rsidRPr="00B8329D">
        <w:t xml:space="preserve">eans of an </w:t>
      </w:r>
      <w:r w:rsidR="00612392">
        <w:t>o</w:t>
      </w:r>
      <w:r w:rsidR="00B8329D" w:rsidRPr="00B8329D">
        <w:t xml:space="preserve">pen </w:t>
      </w:r>
      <w:r w:rsidR="00612392">
        <w:t>p</w:t>
      </w:r>
      <w:r w:rsidR="00B8329D" w:rsidRPr="00B8329D">
        <w:t xml:space="preserve">rocurement </w:t>
      </w:r>
      <w:r w:rsidR="00612392">
        <w:t>p</w:t>
      </w:r>
      <w:r w:rsidR="00B8329D" w:rsidRPr="00B8329D">
        <w:t>rocedure</w:t>
      </w:r>
      <w:r>
        <w:t xml:space="preserve">, approved by the Head of VATESI by </w:t>
      </w:r>
      <w:r w:rsidR="00612392">
        <w:t>o</w:t>
      </w:r>
      <w:r>
        <w:t>rder No</w:t>
      </w:r>
      <w:r w:rsidR="00612392">
        <w:t>.</w:t>
      </w:r>
      <w:r w:rsidR="00244C4B">
        <w:t xml:space="preserve"> 22.3-</w:t>
      </w:r>
      <w:r w:rsidR="004D3B8D">
        <w:t>1</w:t>
      </w:r>
      <w:r w:rsidR="00B658D8">
        <w:t>52</w:t>
      </w:r>
      <w:r>
        <w:t xml:space="preserve"> of </w:t>
      </w:r>
      <w:r w:rsidR="00B658D8">
        <w:t>19</w:t>
      </w:r>
      <w:r>
        <w:t xml:space="preserve"> </w:t>
      </w:r>
      <w:r w:rsidR="00244C4B">
        <w:t>December</w:t>
      </w:r>
      <w:r>
        <w:t xml:space="preserve"> 20</w:t>
      </w:r>
      <w:r w:rsidR="00612392">
        <w:t>2</w:t>
      </w:r>
      <w:r w:rsidR="00B658D8">
        <w:t>5</w:t>
      </w:r>
      <w:r>
        <w:t xml:space="preserve"> </w:t>
      </w:r>
      <w:r w:rsidR="00612392">
        <w:t>“</w:t>
      </w:r>
      <w:r>
        <w:t xml:space="preserve">On the </w:t>
      </w:r>
      <w:r w:rsidR="00612392">
        <w:t>A</w:t>
      </w:r>
      <w:r>
        <w:t xml:space="preserve">pproval of the </w:t>
      </w:r>
      <w:r w:rsidR="00612392">
        <w:t>P</w:t>
      </w:r>
      <w:r>
        <w:t xml:space="preserve">rocurement </w:t>
      </w:r>
      <w:r w:rsidR="00612392">
        <w:t>D</w:t>
      </w:r>
      <w:r>
        <w:t xml:space="preserve">ocuments for the </w:t>
      </w:r>
      <w:r w:rsidR="00612392">
        <w:t>P</w:t>
      </w:r>
      <w:r>
        <w:t xml:space="preserve">rocurement of </w:t>
      </w:r>
      <w:r w:rsidR="00B658D8" w:rsidRPr="00B658D8">
        <w:rPr>
          <w:lang w:val="en-US"/>
        </w:rPr>
        <w:t>consulting services related to the review of the technical design and safety justification related documents for the reconstruction and conversion of a bituminized radioactive waste storage facility into a repository</w:t>
      </w:r>
      <w:r w:rsidR="00612392">
        <w:t>”</w:t>
      </w:r>
      <w:r w:rsidR="00612392" w:rsidRPr="00612392">
        <w:t xml:space="preserve"> </w:t>
      </w:r>
      <w:r>
        <w:t>(hereinafter</w:t>
      </w:r>
      <w:r w:rsidR="00612392">
        <w:t xml:space="preserve"> – Procurements Terms and Conditions</w:t>
      </w:r>
      <w:r>
        <w:t>)</w:t>
      </w:r>
      <w:r w:rsidR="00612392">
        <w:t xml:space="preserve"> </w:t>
      </w:r>
      <w:r>
        <w:t>provide</w:t>
      </w:r>
      <w:r w:rsidR="00612392">
        <w:t>s</w:t>
      </w:r>
      <w:r>
        <w:t xml:space="preserve"> clarifications</w:t>
      </w:r>
      <w:r w:rsidR="00612392">
        <w:t xml:space="preserve"> (</w:t>
      </w:r>
      <w:r>
        <w:t>adjustments</w:t>
      </w:r>
      <w:r w:rsidR="00612392">
        <w:t>)</w:t>
      </w:r>
      <w:r>
        <w:t xml:space="preserve"> to the </w:t>
      </w:r>
      <w:r w:rsidR="00612392">
        <w:t xml:space="preserve">Procurements Terms and Conditions </w:t>
      </w:r>
      <w:r>
        <w:t xml:space="preserve">and answers to the questions of the </w:t>
      </w:r>
      <w:r w:rsidR="00612392">
        <w:t>S</w:t>
      </w:r>
      <w:r>
        <w:t>upplier</w:t>
      </w:r>
      <w:r w:rsidR="006E1C13">
        <w:t>s:</w:t>
      </w:r>
    </w:p>
    <w:p w14:paraId="69623D47" w14:textId="77777777" w:rsidR="00612392" w:rsidRDefault="00612392" w:rsidP="00B8329D">
      <w:pPr>
        <w:ind w:firstLine="720"/>
        <w:jc w:val="both"/>
      </w:pPr>
    </w:p>
    <w:tbl>
      <w:tblPr>
        <w:tblStyle w:val="TableGrid"/>
        <w:tblW w:w="5000" w:type="pct"/>
        <w:jc w:val="center"/>
        <w:tblLayout w:type="fixed"/>
        <w:tblLook w:val="04A0" w:firstRow="1" w:lastRow="0" w:firstColumn="1" w:lastColumn="0" w:noHBand="0" w:noVBand="1"/>
      </w:tblPr>
      <w:tblGrid>
        <w:gridCol w:w="421"/>
        <w:gridCol w:w="4110"/>
        <w:gridCol w:w="5098"/>
      </w:tblGrid>
      <w:tr w:rsidR="00AD7796" w:rsidRPr="00AD7796" w14:paraId="299485CC" w14:textId="77777777" w:rsidTr="00E8163A">
        <w:trPr>
          <w:jc w:val="center"/>
        </w:trPr>
        <w:tc>
          <w:tcPr>
            <w:tcW w:w="421" w:type="dxa"/>
          </w:tcPr>
          <w:p w14:paraId="78D5B5D7" w14:textId="77777777" w:rsidR="00AD7796" w:rsidRPr="00AD7796" w:rsidRDefault="00AD7796" w:rsidP="00AD7796">
            <w:pPr>
              <w:jc w:val="both"/>
            </w:pPr>
          </w:p>
        </w:tc>
        <w:tc>
          <w:tcPr>
            <w:tcW w:w="4110" w:type="dxa"/>
          </w:tcPr>
          <w:p w14:paraId="39ADEC45" w14:textId="77777777" w:rsidR="00AD7796" w:rsidRPr="00AD7796" w:rsidRDefault="00AD7796" w:rsidP="00AD7796">
            <w:pPr>
              <w:jc w:val="both"/>
              <w:rPr>
                <w:b/>
              </w:rPr>
            </w:pPr>
            <w:r w:rsidRPr="00AD7796">
              <w:rPr>
                <w:b/>
              </w:rPr>
              <w:t>QUESTION:</w:t>
            </w:r>
          </w:p>
        </w:tc>
        <w:tc>
          <w:tcPr>
            <w:tcW w:w="5098" w:type="dxa"/>
          </w:tcPr>
          <w:p w14:paraId="604DF3F2" w14:textId="77777777" w:rsidR="00AD7796" w:rsidRPr="00AD7796" w:rsidRDefault="00AD7796" w:rsidP="00AD7796">
            <w:pPr>
              <w:jc w:val="both"/>
              <w:rPr>
                <w:b/>
              </w:rPr>
            </w:pPr>
            <w:r w:rsidRPr="00AD7796">
              <w:rPr>
                <w:b/>
              </w:rPr>
              <w:t>ANSWER:</w:t>
            </w:r>
          </w:p>
        </w:tc>
      </w:tr>
      <w:tr w:rsidR="007A7356" w:rsidRPr="00AD7796" w14:paraId="42B73911" w14:textId="77777777" w:rsidTr="00E8163A">
        <w:trPr>
          <w:jc w:val="center"/>
        </w:trPr>
        <w:tc>
          <w:tcPr>
            <w:tcW w:w="421" w:type="dxa"/>
          </w:tcPr>
          <w:p w14:paraId="41DDB8C1" w14:textId="77777777" w:rsidR="007A7356" w:rsidRPr="00AD7796" w:rsidRDefault="007A7356" w:rsidP="007A7356">
            <w:pPr>
              <w:jc w:val="both"/>
            </w:pPr>
            <w:r w:rsidRPr="00AD7796">
              <w:t xml:space="preserve">1. </w:t>
            </w:r>
          </w:p>
        </w:tc>
        <w:tc>
          <w:tcPr>
            <w:tcW w:w="4110" w:type="dxa"/>
          </w:tcPr>
          <w:p w14:paraId="55C27A8A" w14:textId="185AD6D1" w:rsidR="007A7356" w:rsidRPr="00BD71FD" w:rsidRDefault="007A7356" w:rsidP="007A7356">
            <w:pPr>
              <w:jc w:val="both"/>
              <w:rPr>
                <w:i/>
                <w:iCs/>
                <w:color w:val="333333"/>
                <w:lang w:val="lt-LT" w:eastAsia="lt-LT"/>
              </w:rPr>
            </w:pPr>
            <w:proofErr w:type="spellStart"/>
            <w:r w:rsidRPr="00BD71FD">
              <w:rPr>
                <w:i/>
                <w:iCs/>
                <w:color w:val="333333"/>
                <w:lang w:val="lt-LT" w:eastAsia="lt-LT"/>
              </w:rPr>
              <w:t>There</w:t>
            </w:r>
            <w:proofErr w:type="spellEnd"/>
            <w:r w:rsidRPr="00BD71FD">
              <w:rPr>
                <w:i/>
                <w:iCs/>
                <w:color w:val="333333"/>
                <w:lang w:val="lt-LT" w:eastAsia="lt-LT"/>
              </w:rPr>
              <w:t xml:space="preserve"> </w:t>
            </w:r>
            <w:proofErr w:type="spellStart"/>
            <w:r w:rsidRPr="00BD71FD">
              <w:rPr>
                <w:i/>
                <w:iCs/>
                <w:color w:val="333333"/>
                <w:lang w:val="lt-LT" w:eastAsia="lt-LT"/>
              </w:rPr>
              <w:t>is</w:t>
            </w:r>
            <w:proofErr w:type="spellEnd"/>
            <w:r w:rsidRPr="00BD71FD">
              <w:rPr>
                <w:i/>
                <w:iCs/>
                <w:color w:val="333333"/>
                <w:lang w:val="lt-LT" w:eastAsia="lt-LT"/>
              </w:rPr>
              <w:t xml:space="preserve"> </w:t>
            </w:r>
            <w:proofErr w:type="spellStart"/>
            <w:r w:rsidRPr="00BD71FD">
              <w:rPr>
                <w:i/>
                <w:iCs/>
                <w:color w:val="333333"/>
                <w:lang w:val="lt-LT" w:eastAsia="lt-LT"/>
              </w:rPr>
              <w:t>currently</w:t>
            </w:r>
            <w:proofErr w:type="spellEnd"/>
            <w:r w:rsidRPr="00BD71FD">
              <w:rPr>
                <w:i/>
                <w:iCs/>
                <w:color w:val="333333"/>
                <w:lang w:val="lt-LT" w:eastAsia="lt-LT"/>
              </w:rPr>
              <w:t xml:space="preserve"> </w:t>
            </w:r>
            <w:proofErr w:type="spellStart"/>
            <w:r w:rsidRPr="00BD71FD">
              <w:rPr>
                <w:i/>
                <w:iCs/>
                <w:color w:val="333333"/>
                <w:lang w:val="lt-LT" w:eastAsia="lt-LT"/>
              </w:rPr>
              <w:t>active</w:t>
            </w:r>
            <w:proofErr w:type="spellEnd"/>
            <w:r w:rsidRPr="00BD71FD">
              <w:rPr>
                <w:i/>
                <w:iCs/>
                <w:color w:val="333333"/>
                <w:lang w:val="lt-LT" w:eastAsia="lt-LT"/>
              </w:rPr>
              <w:t xml:space="preserve"> </w:t>
            </w:r>
            <w:proofErr w:type="spellStart"/>
            <w:r w:rsidRPr="00BD71FD">
              <w:rPr>
                <w:i/>
                <w:iCs/>
                <w:color w:val="333333"/>
                <w:lang w:val="lt-LT" w:eastAsia="lt-LT"/>
              </w:rPr>
              <w:t>procurement</w:t>
            </w:r>
            <w:proofErr w:type="spellEnd"/>
            <w:r w:rsidRPr="00BD71FD">
              <w:rPr>
                <w:i/>
                <w:iCs/>
                <w:color w:val="333333"/>
                <w:lang w:val="lt-LT" w:eastAsia="lt-LT"/>
              </w:rPr>
              <w:t xml:space="preserve"> for </w:t>
            </w:r>
            <w:proofErr w:type="spellStart"/>
            <w:r w:rsidRPr="00BD71FD">
              <w:rPr>
                <w:i/>
                <w:iCs/>
                <w:color w:val="333333"/>
                <w:lang w:val="lt-LT" w:eastAsia="lt-LT"/>
              </w:rPr>
              <w:t>evaluating</w:t>
            </w:r>
            <w:proofErr w:type="spellEnd"/>
            <w:r w:rsidRPr="00BD71FD">
              <w:rPr>
                <w:i/>
                <w:iCs/>
                <w:color w:val="333333"/>
                <w:lang w:val="lt-LT" w:eastAsia="lt-LT"/>
              </w:rPr>
              <w:t xml:space="preserve"> </w:t>
            </w:r>
            <w:proofErr w:type="spellStart"/>
            <w:r w:rsidRPr="00BD71FD">
              <w:rPr>
                <w:i/>
                <w:iCs/>
                <w:color w:val="333333"/>
                <w:lang w:val="lt-LT" w:eastAsia="lt-LT"/>
              </w:rPr>
              <w:t>different</w:t>
            </w:r>
            <w:proofErr w:type="spellEnd"/>
            <w:r w:rsidRPr="00BD71FD">
              <w:rPr>
                <w:i/>
                <w:iCs/>
                <w:color w:val="333333"/>
                <w:lang w:val="lt-LT" w:eastAsia="lt-LT"/>
              </w:rPr>
              <w:t xml:space="preserve"> </w:t>
            </w:r>
            <w:proofErr w:type="spellStart"/>
            <w:r w:rsidRPr="00BD71FD">
              <w:rPr>
                <w:i/>
                <w:iCs/>
                <w:color w:val="333333"/>
                <w:lang w:val="lt-LT" w:eastAsia="lt-LT"/>
              </w:rPr>
              <w:t>alternatives</w:t>
            </w:r>
            <w:proofErr w:type="spellEnd"/>
            <w:r w:rsidRPr="00BD71FD">
              <w:rPr>
                <w:i/>
                <w:iCs/>
                <w:color w:val="333333"/>
                <w:lang w:val="lt-LT" w:eastAsia="lt-LT"/>
              </w:rPr>
              <w:t xml:space="preserve"> for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bituminised</w:t>
            </w:r>
            <w:proofErr w:type="spellEnd"/>
            <w:r w:rsidRPr="00BD71FD">
              <w:rPr>
                <w:i/>
                <w:iCs/>
                <w:color w:val="333333"/>
                <w:lang w:val="lt-LT" w:eastAsia="lt-LT"/>
              </w:rPr>
              <w:t xml:space="preserve"> </w:t>
            </w:r>
            <w:proofErr w:type="spellStart"/>
            <w:r w:rsidRPr="00BD71FD">
              <w:rPr>
                <w:i/>
                <w:iCs/>
                <w:color w:val="333333"/>
                <w:lang w:val="lt-LT" w:eastAsia="lt-LT"/>
              </w:rPr>
              <w:t>waste</w:t>
            </w:r>
            <w:proofErr w:type="spellEnd"/>
            <w:r w:rsidRPr="00BD71FD">
              <w:rPr>
                <w:i/>
                <w:iCs/>
                <w:color w:val="333333"/>
                <w:lang w:val="lt-LT" w:eastAsia="lt-LT"/>
              </w:rPr>
              <w:t xml:space="preserve"> </w:t>
            </w:r>
            <w:proofErr w:type="spellStart"/>
            <w:r w:rsidRPr="00BD71FD">
              <w:rPr>
                <w:i/>
                <w:iCs/>
                <w:color w:val="333333"/>
                <w:lang w:val="lt-LT" w:eastAsia="lt-LT"/>
              </w:rPr>
              <w:t>storage</w:t>
            </w:r>
            <w:proofErr w:type="spellEnd"/>
            <w:r w:rsidRPr="00BD71FD">
              <w:rPr>
                <w:i/>
                <w:iCs/>
                <w:color w:val="333333"/>
                <w:lang w:val="lt-LT" w:eastAsia="lt-LT"/>
              </w:rPr>
              <w:t xml:space="preserve">: </w:t>
            </w:r>
            <w:proofErr w:type="spellStart"/>
            <w:r w:rsidRPr="00BD71FD">
              <w:rPr>
                <w:i/>
                <w:iCs/>
                <w:color w:val="333333"/>
                <w:lang w:val="lt-LT" w:eastAsia="lt-LT"/>
              </w:rPr>
              <w:t>CfT</w:t>
            </w:r>
            <w:proofErr w:type="spellEnd"/>
            <w:r w:rsidRPr="00BD71FD">
              <w:rPr>
                <w:i/>
                <w:iCs/>
                <w:color w:val="333333"/>
                <w:lang w:val="lt-LT" w:eastAsia="lt-LT"/>
              </w:rPr>
              <w:t>: IAE bitumuotų radioaktyvių atliekų galutinio sutvarkymo alternatyvų studijos paslaugų pirkimas.</w:t>
            </w:r>
            <w:r w:rsidRPr="00BD71FD">
              <w:rPr>
                <w:i/>
                <w:iCs/>
                <w:color w:val="333333"/>
                <w:lang w:val="lt-LT" w:eastAsia="lt-LT"/>
              </w:rPr>
              <w:br/>
            </w:r>
            <w:proofErr w:type="spellStart"/>
            <w:r w:rsidRPr="00BD71FD">
              <w:rPr>
                <w:i/>
                <w:iCs/>
                <w:color w:val="333333"/>
                <w:lang w:val="lt-LT" w:eastAsia="lt-LT"/>
              </w:rPr>
              <w:t>If</w:t>
            </w:r>
            <w:proofErr w:type="spellEnd"/>
            <w:r w:rsidRPr="00BD71FD">
              <w:rPr>
                <w:i/>
                <w:iCs/>
                <w:color w:val="333333"/>
                <w:lang w:val="lt-LT" w:eastAsia="lt-LT"/>
              </w:rPr>
              <w:t xml:space="preserve"> a </w:t>
            </w:r>
            <w:proofErr w:type="spellStart"/>
            <w:r w:rsidRPr="00BD71FD">
              <w:rPr>
                <w:i/>
                <w:iCs/>
                <w:color w:val="333333"/>
                <w:lang w:val="lt-LT" w:eastAsia="lt-LT"/>
              </w:rPr>
              <w:t>potential</w:t>
            </w:r>
            <w:proofErr w:type="spellEnd"/>
            <w:r w:rsidRPr="00BD71FD">
              <w:rPr>
                <w:i/>
                <w:iCs/>
                <w:color w:val="333333"/>
                <w:lang w:val="lt-LT" w:eastAsia="lt-LT"/>
              </w:rPr>
              <w:t xml:space="preserve"> </w:t>
            </w:r>
            <w:proofErr w:type="spellStart"/>
            <w:r w:rsidRPr="00BD71FD">
              <w:rPr>
                <w:i/>
                <w:iCs/>
                <w:color w:val="333333"/>
                <w:lang w:val="lt-LT" w:eastAsia="lt-LT"/>
              </w:rPr>
              <w:t>supplier</w:t>
            </w:r>
            <w:proofErr w:type="spellEnd"/>
            <w:r w:rsidRPr="00BD71FD">
              <w:rPr>
                <w:i/>
                <w:iCs/>
                <w:color w:val="333333"/>
                <w:lang w:val="lt-LT" w:eastAsia="lt-LT"/>
              </w:rPr>
              <w:t xml:space="preserve"> </w:t>
            </w:r>
            <w:proofErr w:type="spellStart"/>
            <w:r w:rsidRPr="00BD71FD">
              <w:rPr>
                <w:i/>
                <w:iCs/>
                <w:color w:val="333333"/>
                <w:lang w:val="lt-LT" w:eastAsia="lt-LT"/>
              </w:rPr>
              <w:t>will</w:t>
            </w:r>
            <w:proofErr w:type="spellEnd"/>
            <w:r w:rsidRPr="00BD71FD">
              <w:rPr>
                <w:i/>
                <w:iCs/>
                <w:color w:val="333333"/>
                <w:lang w:val="lt-LT" w:eastAsia="lt-LT"/>
              </w:rPr>
              <w:t xml:space="preserve"> be </w:t>
            </w:r>
            <w:proofErr w:type="spellStart"/>
            <w:r w:rsidRPr="00BD71FD">
              <w:rPr>
                <w:i/>
                <w:iCs/>
                <w:color w:val="333333"/>
                <w:lang w:val="lt-LT" w:eastAsia="lt-LT"/>
              </w:rPr>
              <w:t>awarded</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above</w:t>
            </w:r>
            <w:proofErr w:type="spellEnd"/>
            <w:r w:rsidRPr="00BD71FD">
              <w:rPr>
                <w:i/>
                <w:iCs/>
                <w:color w:val="333333"/>
                <w:lang w:val="lt-LT" w:eastAsia="lt-LT"/>
              </w:rPr>
              <w:t xml:space="preserve"> </w:t>
            </w:r>
            <w:proofErr w:type="spellStart"/>
            <w:r w:rsidRPr="00BD71FD">
              <w:rPr>
                <w:i/>
                <w:iCs/>
                <w:color w:val="333333"/>
                <w:lang w:val="lt-LT" w:eastAsia="lt-LT"/>
              </w:rPr>
              <w:t>mentioned</w:t>
            </w:r>
            <w:proofErr w:type="spellEnd"/>
            <w:r w:rsidRPr="00BD71FD">
              <w:rPr>
                <w:i/>
                <w:iCs/>
                <w:color w:val="333333"/>
                <w:lang w:val="lt-LT" w:eastAsia="lt-LT"/>
              </w:rPr>
              <w:t xml:space="preserve"> </w:t>
            </w:r>
            <w:proofErr w:type="spellStart"/>
            <w:r w:rsidRPr="00BD71FD">
              <w:rPr>
                <w:i/>
                <w:iCs/>
                <w:color w:val="333333"/>
                <w:lang w:val="lt-LT" w:eastAsia="lt-LT"/>
              </w:rPr>
              <w:t>project</w:t>
            </w:r>
            <w:proofErr w:type="spellEnd"/>
            <w:r w:rsidRPr="00BD71FD">
              <w:rPr>
                <w:i/>
                <w:iCs/>
                <w:color w:val="333333"/>
                <w:lang w:val="lt-LT" w:eastAsia="lt-LT"/>
              </w:rPr>
              <w:t xml:space="preserve"> to </w:t>
            </w:r>
            <w:proofErr w:type="spellStart"/>
            <w:r w:rsidRPr="00BD71FD">
              <w:rPr>
                <w:i/>
                <w:iCs/>
                <w:color w:val="333333"/>
                <w:lang w:val="lt-LT" w:eastAsia="lt-LT"/>
              </w:rPr>
              <w:t>compare</w:t>
            </w:r>
            <w:proofErr w:type="spellEnd"/>
            <w:r w:rsidRPr="00BD71FD">
              <w:rPr>
                <w:i/>
                <w:iCs/>
                <w:color w:val="333333"/>
                <w:lang w:val="lt-LT" w:eastAsia="lt-LT"/>
              </w:rPr>
              <w:t xml:space="preserve"> </w:t>
            </w:r>
            <w:proofErr w:type="spellStart"/>
            <w:r w:rsidRPr="00BD71FD">
              <w:rPr>
                <w:i/>
                <w:iCs/>
                <w:color w:val="333333"/>
                <w:lang w:val="lt-LT" w:eastAsia="lt-LT"/>
              </w:rPr>
              <w:t>other</w:t>
            </w:r>
            <w:proofErr w:type="spellEnd"/>
            <w:r w:rsidRPr="00BD71FD">
              <w:rPr>
                <w:i/>
                <w:iCs/>
                <w:color w:val="333333"/>
                <w:lang w:val="lt-LT" w:eastAsia="lt-LT"/>
              </w:rPr>
              <w:t xml:space="preserve"> </w:t>
            </w:r>
            <w:proofErr w:type="spellStart"/>
            <w:r w:rsidRPr="00BD71FD">
              <w:rPr>
                <w:i/>
                <w:iCs/>
                <w:color w:val="333333"/>
                <w:lang w:val="lt-LT" w:eastAsia="lt-LT"/>
              </w:rPr>
              <w:t>alternatives</w:t>
            </w:r>
            <w:proofErr w:type="spellEnd"/>
            <w:r w:rsidRPr="00BD71FD">
              <w:rPr>
                <w:i/>
                <w:iCs/>
                <w:color w:val="333333"/>
                <w:lang w:val="lt-LT" w:eastAsia="lt-LT"/>
              </w:rPr>
              <w:t xml:space="preserve"> </w:t>
            </w:r>
            <w:proofErr w:type="spellStart"/>
            <w:r w:rsidRPr="00BD71FD">
              <w:rPr>
                <w:i/>
                <w:iCs/>
                <w:color w:val="333333"/>
                <w:lang w:val="lt-LT" w:eastAsia="lt-LT"/>
              </w:rPr>
              <w:t>against</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transforming</w:t>
            </w:r>
            <w:proofErr w:type="spellEnd"/>
            <w:r w:rsidRPr="00BD71FD">
              <w:rPr>
                <w:i/>
                <w:iCs/>
                <w:color w:val="333333"/>
                <w:lang w:val="lt-LT" w:eastAsia="lt-LT"/>
              </w:rPr>
              <w:t xml:space="preserve"> </w:t>
            </w:r>
            <w:proofErr w:type="spellStart"/>
            <w:r w:rsidRPr="00BD71FD">
              <w:rPr>
                <w:i/>
                <w:iCs/>
                <w:color w:val="333333"/>
                <w:lang w:val="lt-LT" w:eastAsia="lt-LT"/>
              </w:rPr>
              <w:t>of</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bituminised</w:t>
            </w:r>
            <w:proofErr w:type="spellEnd"/>
            <w:r w:rsidRPr="00BD71FD">
              <w:rPr>
                <w:i/>
                <w:iCs/>
                <w:color w:val="333333"/>
                <w:lang w:val="lt-LT" w:eastAsia="lt-LT"/>
              </w:rPr>
              <w:t xml:space="preserve"> </w:t>
            </w:r>
            <w:proofErr w:type="spellStart"/>
            <w:r w:rsidRPr="00BD71FD">
              <w:rPr>
                <w:i/>
                <w:iCs/>
                <w:color w:val="333333"/>
                <w:lang w:val="lt-LT" w:eastAsia="lt-LT"/>
              </w:rPr>
              <w:t>waste</w:t>
            </w:r>
            <w:proofErr w:type="spellEnd"/>
            <w:r w:rsidRPr="00BD71FD">
              <w:rPr>
                <w:i/>
                <w:iCs/>
                <w:color w:val="333333"/>
                <w:lang w:val="lt-LT" w:eastAsia="lt-LT"/>
              </w:rPr>
              <w:t xml:space="preserve"> </w:t>
            </w:r>
            <w:proofErr w:type="spellStart"/>
            <w:r w:rsidRPr="00BD71FD">
              <w:rPr>
                <w:i/>
                <w:iCs/>
                <w:color w:val="333333"/>
                <w:lang w:val="lt-LT" w:eastAsia="lt-LT"/>
              </w:rPr>
              <w:t>storage</w:t>
            </w:r>
            <w:proofErr w:type="spellEnd"/>
            <w:r w:rsidRPr="00BD71FD">
              <w:rPr>
                <w:i/>
                <w:iCs/>
                <w:color w:val="333333"/>
                <w:lang w:val="lt-LT" w:eastAsia="lt-LT"/>
              </w:rPr>
              <w:t xml:space="preserve"> </w:t>
            </w:r>
            <w:proofErr w:type="spellStart"/>
            <w:r w:rsidRPr="00BD71FD">
              <w:rPr>
                <w:i/>
                <w:iCs/>
                <w:color w:val="333333"/>
                <w:lang w:val="lt-LT" w:eastAsia="lt-LT"/>
              </w:rPr>
              <w:t>into</w:t>
            </w:r>
            <w:proofErr w:type="spellEnd"/>
            <w:r w:rsidRPr="00BD71FD">
              <w:rPr>
                <w:i/>
                <w:iCs/>
                <w:color w:val="333333"/>
                <w:lang w:val="lt-LT" w:eastAsia="lt-LT"/>
              </w:rPr>
              <w:t xml:space="preserve"> </w:t>
            </w:r>
            <w:proofErr w:type="spellStart"/>
            <w:r w:rsidRPr="00BD71FD">
              <w:rPr>
                <w:i/>
                <w:iCs/>
                <w:color w:val="333333"/>
                <w:lang w:val="lt-LT" w:eastAsia="lt-LT"/>
              </w:rPr>
              <w:t>final</w:t>
            </w:r>
            <w:proofErr w:type="spellEnd"/>
            <w:r w:rsidRPr="00BD71FD">
              <w:rPr>
                <w:i/>
                <w:iCs/>
                <w:color w:val="333333"/>
                <w:lang w:val="lt-LT" w:eastAsia="lt-LT"/>
              </w:rPr>
              <w:t xml:space="preserve"> </w:t>
            </w:r>
            <w:proofErr w:type="spellStart"/>
            <w:r w:rsidRPr="00BD71FD">
              <w:rPr>
                <w:i/>
                <w:iCs/>
                <w:color w:val="333333"/>
                <w:lang w:val="lt-LT" w:eastAsia="lt-LT"/>
              </w:rPr>
              <w:t>disposal</w:t>
            </w:r>
            <w:proofErr w:type="spellEnd"/>
            <w:r w:rsidRPr="00BD71FD">
              <w:rPr>
                <w:i/>
                <w:iCs/>
                <w:color w:val="333333"/>
                <w:lang w:val="lt-LT" w:eastAsia="lt-LT"/>
              </w:rPr>
              <w:t xml:space="preserve"> </w:t>
            </w:r>
            <w:proofErr w:type="spellStart"/>
            <w:r w:rsidRPr="00BD71FD">
              <w:rPr>
                <w:i/>
                <w:iCs/>
                <w:color w:val="333333"/>
                <w:lang w:val="lt-LT" w:eastAsia="lt-LT"/>
              </w:rPr>
              <w:t>facility</w:t>
            </w:r>
            <w:proofErr w:type="spellEnd"/>
            <w:r w:rsidRPr="00BD71FD">
              <w:rPr>
                <w:i/>
                <w:iCs/>
                <w:color w:val="333333"/>
                <w:lang w:val="lt-LT" w:eastAsia="lt-LT"/>
              </w:rPr>
              <w:t xml:space="preserve">, </w:t>
            </w:r>
            <w:proofErr w:type="spellStart"/>
            <w:r w:rsidRPr="00BD71FD">
              <w:rPr>
                <w:i/>
                <w:iCs/>
                <w:color w:val="333333"/>
                <w:lang w:val="lt-LT" w:eastAsia="lt-LT"/>
              </w:rPr>
              <w:t>would</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potential</w:t>
            </w:r>
            <w:proofErr w:type="spellEnd"/>
            <w:r w:rsidRPr="00BD71FD">
              <w:rPr>
                <w:i/>
                <w:iCs/>
                <w:color w:val="333333"/>
                <w:lang w:val="lt-LT" w:eastAsia="lt-LT"/>
              </w:rPr>
              <w:t xml:space="preserve"> </w:t>
            </w:r>
            <w:proofErr w:type="spellStart"/>
            <w:r w:rsidRPr="00BD71FD">
              <w:rPr>
                <w:i/>
                <w:iCs/>
                <w:color w:val="333333"/>
                <w:lang w:val="lt-LT" w:eastAsia="lt-LT"/>
              </w:rPr>
              <w:t>supplier</w:t>
            </w:r>
            <w:proofErr w:type="spellEnd"/>
            <w:r w:rsidRPr="00BD71FD">
              <w:rPr>
                <w:i/>
                <w:iCs/>
                <w:color w:val="333333"/>
                <w:lang w:val="lt-LT" w:eastAsia="lt-LT"/>
              </w:rPr>
              <w:t xml:space="preserve"> </w:t>
            </w:r>
            <w:proofErr w:type="spellStart"/>
            <w:r w:rsidRPr="00BD71FD">
              <w:rPr>
                <w:i/>
                <w:iCs/>
                <w:color w:val="333333"/>
                <w:lang w:val="lt-LT" w:eastAsia="lt-LT"/>
              </w:rPr>
              <w:t>then</w:t>
            </w:r>
            <w:proofErr w:type="spellEnd"/>
            <w:r w:rsidRPr="00BD71FD">
              <w:rPr>
                <w:i/>
                <w:iCs/>
                <w:color w:val="333333"/>
                <w:lang w:val="lt-LT" w:eastAsia="lt-LT"/>
              </w:rPr>
              <w:t xml:space="preserve"> be </w:t>
            </w:r>
            <w:proofErr w:type="spellStart"/>
            <w:r w:rsidRPr="00BD71FD">
              <w:rPr>
                <w:i/>
                <w:iCs/>
                <w:color w:val="333333"/>
                <w:lang w:val="lt-LT" w:eastAsia="lt-LT"/>
              </w:rPr>
              <w:t>automatically</w:t>
            </w:r>
            <w:proofErr w:type="spellEnd"/>
            <w:r w:rsidRPr="00BD71FD">
              <w:rPr>
                <w:i/>
                <w:iCs/>
                <w:color w:val="333333"/>
                <w:lang w:val="lt-LT" w:eastAsia="lt-LT"/>
              </w:rPr>
              <w:t xml:space="preserve"> </w:t>
            </w:r>
            <w:proofErr w:type="spellStart"/>
            <w:r w:rsidRPr="00BD71FD">
              <w:rPr>
                <w:i/>
                <w:iCs/>
                <w:color w:val="333333"/>
                <w:lang w:val="lt-LT" w:eastAsia="lt-LT"/>
              </w:rPr>
              <w:t>disqualified</w:t>
            </w:r>
            <w:proofErr w:type="spellEnd"/>
            <w:r w:rsidRPr="00BD71FD">
              <w:rPr>
                <w:i/>
                <w:iCs/>
                <w:color w:val="333333"/>
                <w:lang w:val="lt-LT" w:eastAsia="lt-LT"/>
              </w:rPr>
              <w:t xml:space="preserve"> to </w:t>
            </w:r>
            <w:proofErr w:type="spellStart"/>
            <w:r w:rsidRPr="00BD71FD">
              <w:rPr>
                <w:i/>
                <w:iCs/>
                <w:color w:val="333333"/>
                <w:lang w:val="lt-LT" w:eastAsia="lt-LT"/>
              </w:rPr>
              <w:t>participate</w:t>
            </w:r>
            <w:proofErr w:type="spellEnd"/>
            <w:r w:rsidRPr="00BD71FD">
              <w:rPr>
                <w:i/>
                <w:iCs/>
                <w:color w:val="333333"/>
                <w:lang w:val="lt-LT" w:eastAsia="lt-LT"/>
              </w:rPr>
              <w:t xml:space="preserve"> </w:t>
            </w:r>
            <w:proofErr w:type="spellStart"/>
            <w:r w:rsidRPr="00BD71FD">
              <w:rPr>
                <w:i/>
                <w:iCs/>
                <w:color w:val="333333"/>
                <w:lang w:val="lt-LT" w:eastAsia="lt-LT"/>
              </w:rPr>
              <w:lastRenderedPageBreak/>
              <w:t>this</w:t>
            </w:r>
            <w:proofErr w:type="spellEnd"/>
            <w:r w:rsidRPr="00BD71FD">
              <w:rPr>
                <w:i/>
                <w:iCs/>
                <w:color w:val="333333"/>
                <w:lang w:val="lt-LT" w:eastAsia="lt-LT"/>
              </w:rPr>
              <w:t xml:space="preserve"> </w:t>
            </w:r>
            <w:proofErr w:type="spellStart"/>
            <w:r w:rsidRPr="00BD71FD">
              <w:rPr>
                <w:i/>
                <w:iCs/>
                <w:color w:val="333333"/>
                <w:lang w:val="lt-LT" w:eastAsia="lt-LT"/>
              </w:rPr>
              <w:t>procurement</w:t>
            </w:r>
            <w:proofErr w:type="spellEnd"/>
            <w:r w:rsidRPr="00BD71FD">
              <w:rPr>
                <w:i/>
                <w:iCs/>
                <w:color w:val="333333"/>
                <w:lang w:val="lt-LT" w:eastAsia="lt-LT"/>
              </w:rPr>
              <w:t xml:space="preserve">? </w:t>
            </w:r>
            <w:proofErr w:type="spellStart"/>
            <w:r w:rsidRPr="00BD71FD">
              <w:rPr>
                <w:i/>
                <w:iCs/>
                <w:color w:val="333333"/>
                <w:lang w:val="lt-LT" w:eastAsia="lt-LT"/>
              </w:rPr>
              <w:t>Will</w:t>
            </w:r>
            <w:proofErr w:type="spellEnd"/>
            <w:r w:rsidRPr="00BD71FD">
              <w:rPr>
                <w:i/>
                <w:iCs/>
                <w:color w:val="333333"/>
                <w:lang w:val="lt-LT" w:eastAsia="lt-LT"/>
              </w:rPr>
              <w:t xml:space="preserve"> </w:t>
            </w:r>
            <w:proofErr w:type="spellStart"/>
            <w:r w:rsidRPr="00BD71FD">
              <w:rPr>
                <w:i/>
                <w:iCs/>
                <w:color w:val="333333"/>
                <w:lang w:val="lt-LT" w:eastAsia="lt-LT"/>
              </w:rPr>
              <w:t>there</w:t>
            </w:r>
            <w:proofErr w:type="spellEnd"/>
            <w:r w:rsidRPr="00BD71FD">
              <w:rPr>
                <w:i/>
                <w:iCs/>
                <w:color w:val="333333"/>
                <w:lang w:val="lt-LT" w:eastAsia="lt-LT"/>
              </w:rPr>
              <w:t xml:space="preserve"> be </w:t>
            </w:r>
            <w:proofErr w:type="spellStart"/>
            <w:r w:rsidRPr="00BD71FD">
              <w:rPr>
                <w:i/>
                <w:iCs/>
                <w:color w:val="333333"/>
                <w:lang w:val="lt-LT" w:eastAsia="lt-LT"/>
              </w:rPr>
              <w:t>some</w:t>
            </w:r>
            <w:proofErr w:type="spellEnd"/>
            <w:r w:rsidRPr="00BD71FD">
              <w:rPr>
                <w:i/>
                <w:iCs/>
                <w:color w:val="333333"/>
                <w:lang w:val="lt-LT" w:eastAsia="lt-LT"/>
              </w:rPr>
              <w:t xml:space="preserve"> </w:t>
            </w:r>
            <w:proofErr w:type="spellStart"/>
            <w:r w:rsidRPr="00BD71FD">
              <w:rPr>
                <w:i/>
                <w:iCs/>
                <w:color w:val="333333"/>
                <w:lang w:val="lt-LT" w:eastAsia="lt-LT"/>
              </w:rPr>
              <w:t>compensating</w:t>
            </w:r>
            <w:proofErr w:type="spellEnd"/>
            <w:r w:rsidRPr="00BD71FD">
              <w:rPr>
                <w:i/>
                <w:iCs/>
                <w:color w:val="333333"/>
                <w:lang w:val="lt-LT" w:eastAsia="lt-LT"/>
              </w:rPr>
              <w:t xml:space="preserve"> </w:t>
            </w:r>
            <w:proofErr w:type="spellStart"/>
            <w:r w:rsidRPr="00BD71FD">
              <w:rPr>
                <w:i/>
                <w:iCs/>
                <w:color w:val="333333"/>
                <w:lang w:val="lt-LT" w:eastAsia="lt-LT"/>
              </w:rPr>
              <w:t>measures</w:t>
            </w:r>
            <w:proofErr w:type="spellEnd"/>
            <w:r w:rsidRPr="00BD71FD">
              <w:rPr>
                <w:i/>
                <w:iCs/>
                <w:color w:val="333333"/>
                <w:lang w:val="lt-LT" w:eastAsia="lt-LT"/>
              </w:rPr>
              <w:t xml:space="preserve"> </w:t>
            </w:r>
            <w:proofErr w:type="spellStart"/>
            <w:r w:rsidRPr="00BD71FD">
              <w:rPr>
                <w:i/>
                <w:iCs/>
                <w:color w:val="333333"/>
                <w:lang w:val="lt-LT" w:eastAsia="lt-LT"/>
              </w:rPr>
              <w:t>that</w:t>
            </w:r>
            <w:proofErr w:type="spellEnd"/>
            <w:r w:rsidRPr="00BD71FD">
              <w:rPr>
                <w:i/>
                <w:iCs/>
                <w:color w:val="333333"/>
                <w:lang w:val="lt-LT" w:eastAsia="lt-LT"/>
              </w:rPr>
              <w:t xml:space="preserve"> are </w:t>
            </w:r>
            <w:proofErr w:type="spellStart"/>
            <w:r w:rsidRPr="00BD71FD">
              <w:rPr>
                <w:i/>
                <w:iCs/>
                <w:color w:val="333333"/>
                <w:lang w:val="lt-LT" w:eastAsia="lt-LT"/>
              </w:rPr>
              <w:t>possible</w:t>
            </w:r>
            <w:proofErr w:type="spellEnd"/>
            <w:r w:rsidRPr="00BD71FD">
              <w:rPr>
                <w:i/>
                <w:iCs/>
                <w:color w:val="333333"/>
                <w:lang w:val="lt-LT" w:eastAsia="lt-LT"/>
              </w:rPr>
              <w:t xml:space="preserve"> to </w:t>
            </w:r>
            <w:proofErr w:type="spellStart"/>
            <w:r w:rsidRPr="00BD71FD">
              <w:rPr>
                <w:i/>
                <w:iCs/>
                <w:color w:val="333333"/>
                <w:lang w:val="lt-LT" w:eastAsia="lt-LT"/>
              </w:rPr>
              <w:t>ensure</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independency</w:t>
            </w:r>
            <w:proofErr w:type="spellEnd"/>
            <w:r w:rsidRPr="00BD71FD">
              <w:rPr>
                <w:i/>
                <w:iCs/>
                <w:color w:val="333333"/>
                <w:lang w:val="lt-LT" w:eastAsia="lt-LT"/>
              </w:rPr>
              <w:t xml:space="preserve"> </w:t>
            </w:r>
            <w:proofErr w:type="spellStart"/>
            <w:r w:rsidRPr="00BD71FD">
              <w:rPr>
                <w:i/>
                <w:iCs/>
                <w:color w:val="333333"/>
                <w:lang w:val="lt-LT" w:eastAsia="lt-LT"/>
              </w:rPr>
              <w:t>of</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review</w:t>
            </w:r>
            <w:proofErr w:type="spellEnd"/>
            <w:r w:rsidRPr="00BD71FD">
              <w:rPr>
                <w:i/>
                <w:iCs/>
                <w:color w:val="333333"/>
                <w:lang w:val="lt-LT" w:eastAsia="lt-LT"/>
              </w:rPr>
              <w:t xml:space="preserve"> </w:t>
            </w:r>
            <w:proofErr w:type="spellStart"/>
            <w:r w:rsidRPr="00BD71FD">
              <w:rPr>
                <w:i/>
                <w:iCs/>
                <w:color w:val="333333"/>
                <w:lang w:val="lt-LT" w:eastAsia="lt-LT"/>
              </w:rPr>
              <w:t>team</w:t>
            </w:r>
            <w:proofErr w:type="spellEnd"/>
            <w:r w:rsidRPr="00BD71FD">
              <w:rPr>
                <w:i/>
                <w:iCs/>
                <w:color w:val="333333"/>
                <w:lang w:val="lt-LT" w:eastAsia="lt-LT"/>
              </w:rPr>
              <w:t xml:space="preserve">? </w:t>
            </w:r>
            <w:proofErr w:type="spellStart"/>
            <w:r w:rsidRPr="00BD71FD">
              <w:rPr>
                <w:i/>
                <w:iCs/>
                <w:color w:val="333333"/>
                <w:lang w:val="lt-LT" w:eastAsia="lt-LT"/>
              </w:rPr>
              <w:t>If</w:t>
            </w:r>
            <w:proofErr w:type="spellEnd"/>
            <w:r w:rsidRPr="00BD71FD">
              <w:rPr>
                <w:i/>
                <w:iCs/>
                <w:color w:val="333333"/>
                <w:lang w:val="lt-LT" w:eastAsia="lt-LT"/>
              </w:rPr>
              <w:t xml:space="preserve"> </w:t>
            </w:r>
            <w:proofErr w:type="spellStart"/>
            <w:r w:rsidRPr="00BD71FD">
              <w:rPr>
                <w:i/>
                <w:iCs/>
                <w:color w:val="333333"/>
                <w:lang w:val="lt-LT" w:eastAsia="lt-LT"/>
              </w:rPr>
              <w:t>yes</w:t>
            </w:r>
            <w:proofErr w:type="spellEnd"/>
            <w:r w:rsidRPr="00BD71FD">
              <w:rPr>
                <w:i/>
                <w:iCs/>
                <w:color w:val="333333"/>
                <w:lang w:val="lt-LT" w:eastAsia="lt-LT"/>
              </w:rPr>
              <w:t xml:space="preserve">, </w:t>
            </w:r>
            <w:proofErr w:type="spellStart"/>
            <w:r w:rsidRPr="00BD71FD">
              <w:rPr>
                <w:i/>
                <w:iCs/>
                <w:color w:val="333333"/>
                <w:lang w:val="lt-LT" w:eastAsia="lt-LT"/>
              </w:rPr>
              <w:t>could</w:t>
            </w:r>
            <w:proofErr w:type="spellEnd"/>
            <w:r w:rsidRPr="00BD71FD">
              <w:rPr>
                <w:i/>
                <w:iCs/>
                <w:color w:val="333333"/>
                <w:lang w:val="lt-LT" w:eastAsia="lt-LT"/>
              </w:rPr>
              <w:t xml:space="preserve"> </w:t>
            </w:r>
            <w:proofErr w:type="spellStart"/>
            <w:r w:rsidRPr="00BD71FD">
              <w:rPr>
                <w:i/>
                <w:iCs/>
                <w:color w:val="333333"/>
                <w:lang w:val="lt-LT" w:eastAsia="lt-LT"/>
              </w:rPr>
              <w:t>you</w:t>
            </w:r>
            <w:proofErr w:type="spellEnd"/>
            <w:r w:rsidRPr="00BD71FD">
              <w:rPr>
                <w:i/>
                <w:iCs/>
                <w:color w:val="333333"/>
                <w:lang w:val="lt-LT" w:eastAsia="lt-LT"/>
              </w:rPr>
              <w:t xml:space="preserve"> </w:t>
            </w:r>
            <w:proofErr w:type="spellStart"/>
            <w:r w:rsidRPr="00BD71FD">
              <w:rPr>
                <w:i/>
                <w:iCs/>
                <w:color w:val="333333"/>
                <w:lang w:val="lt-LT" w:eastAsia="lt-LT"/>
              </w:rPr>
              <w:t>please</w:t>
            </w:r>
            <w:proofErr w:type="spellEnd"/>
            <w:r w:rsidRPr="00BD71FD">
              <w:rPr>
                <w:i/>
                <w:iCs/>
                <w:color w:val="333333"/>
                <w:lang w:val="lt-LT" w:eastAsia="lt-LT"/>
              </w:rPr>
              <w:t xml:space="preserve"> </w:t>
            </w:r>
            <w:proofErr w:type="spellStart"/>
            <w:r w:rsidRPr="00BD71FD">
              <w:rPr>
                <w:i/>
                <w:iCs/>
                <w:color w:val="333333"/>
                <w:lang w:val="lt-LT" w:eastAsia="lt-LT"/>
              </w:rPr>
              <w:t>describe</w:t>
            </w:r>
            <w:proofErr w:type="spellEnd"/>
            <w:r w:rsidRPr="00BD71FD">
              <w:rPr>
                <w:i/>
                <w:iCs/>
                <w:color w:val="333333"/>
                <w:lang w:val="lt-LT" w:eastAsia="lt-LT"/>
              </w:rPr>
              <w:t xml:space="preserve"> </w:t>
            </w:r>
            <w:proofErr w:type="spellStart"/>
            <w:r w:rsidRPr="00BD71FD">
              <w:rPr>
                <w:i/>
                <w:iCs/>
                <w:color w:val="333333"/>
                <w:lang w:val="lt-LT" w:eastAsia="lt-LT"/>
              </w:rPr>
              <w:t>those</w:t>
            </w:r>
            <w:proofErr w:type="spellEnd"/>
            <w:r w:rsidRPr="00BD71FD">
              <w:rPr>
                <w:i/>
                <w:iCs/>
                <w:color w:val="333333"/>
                <w:lang w:val="lt-LT" w:eastAsia="lt-LT"/>
              </w:rPr>
              <w:t xml:space="preserve"> </w:t>
            </w:r>
            <w:proofErr w:type="spellStart"/>
            <w:r w:rsidRPr="00BD71FD">
              <w:rPr>
                <w:i/>
                <w:iCs/>
                <w:color w:val="333333"/>
                <w:lang w:val="lt-LT" w:eastAsia="lt-LT"/>
              </w:rPr>
              <w:t>required</w:t>
            </w:r>
            <w:proofErr w:type="spellEnd"/>
            <w:r w:rsidRPr="00BD71FD">
              <w:rPr>
                <w:i/>
                <w:iCs/>
                <w:color w:val="333333"/>
                <w:lang w:val="lt-LT" w:eastAsia="lt-LT"/>
              </w:rPr>
              <w:t xml:space="preserve"> </w:t>
            </w:r>
            <w:proofErr w:type="spellStart"/>
            <w:r w:rsidRPr="00BD71FD">
              <w:rPr>
                <w:i/>
                <w:iCs/>
                <w:color w:val="333333"/>
                <w:lang w:val="lt-LT" w:eastAsia="lt-LT"/>
              </w:rPr>
              <w:t>measures</w:t>
            </w:r>
            <w:proofErr w:type="spellEnd"/>
            <w:r w:rsidRPr="00BD71FD">
              <w:rPr>
                <w:i/>
                <w:iCs/>
                <w:color w:val="333333"/>
                <w:lang w:val="lt-LT" w:eastAsia="lt-LT"/>
              </w:rPr>
              <w:t>?</w:t>
            </w:r>
          </w:p>
          <w:p w14:paraId="72058F30" w14:textId="53C55E60" w:rsidR="007A7356" w:rsidRPr="00E8163A" w:rsidRDefault="007A7356" w:rsidP="007A7356">
            <w:pPr>
              <w:jc w:val="both"/>
              <w:rPr>
                <w:i/>
              </w:rPr>
            </w:pPr>
          </w:p>
        </w:tc>
        <w:tc>
          <w:tcPr>
            <w:tcW w:w="5098" w:type="dxa"/>
          </w:tcPr>
          <w:p w14:paraId="15B5E85F" w14:textId="77777777" w:rsidR="007A7356" w:rsidRPr="00DD6873" w:rsidRDefault="007A7356" w:rsidP="007A7356">
            <w:pPr>
              <w:tabs>
                <w:tab w:val="left" w:pos="851"/>
              </w:tabs>
              <w:jc w:val="both"/>
              <w:rPr>
                <w:color w:val="000000"/>
                <w:lang w:val="lt-LT" w:eastAsia="lt-LT"/>
              </w:rPr>
            </w:pPr>
            <w:r w:rsidRPr="00DD6873">
              <w:rPr>
                <w:color w:val="000000"/>
                <w:lang w:val="en" w:eastAsia="lt-LT"/>
              </w:rPr>
              <w:lastRenderedPageBreak/>
              <w:t>According to the documents of this procurement, the following conditions related to conflict of interest are established:</w:t>
            </w:r>
          </w:p>
          <w:p w14:paraId="7EA03DE7" w14:textId="77777777" w:rsidR="007A7356" w:rsidRPr="00F72582" w:rsidRDefault="007A7356" w:rsidP="007A7356">
            <w:pPr>
              <w:tabs>
                <w:tab w:val="left" w:pos="851"/>
              </w:tabs>
              <w:jc w:val="both"/>
              <w:rPr>
                <w:color w:val="000000"/>
                <w:lang w:val="lt-LT" w:eastAsia="lt-LT"/>
              </w:rPr>
            </w:pPr>
            <w:r>
              <w:rPr>
                <w:color w:val="000000"/>
                <w:lang w:val="lt-LT" w:eastAsia="lt-LT"/>
              </w:rPr>
              <w:t xml:space="preserve">PD </w:t>
            </w:r>
            <w:proofErr w:type="spellStart"/>
            <w:r>
              <w:rPr>
                <w:color w:val="000000"/>
                <w:lang w:val="lt-LT" w:eastAsia="lt-LT"/>
              </w:rPr>
              <w:t>Part</w:t>
            </w:r>
            <w:proofErr w:type="spellEnd"/>
            <w:r>
              <w:rPr>
                <w:color w:val="000000"/>
                <w:lang w:val="lt-LT" w:eastAsia="lt-LT"/>
              </w:rPr>
              <w:t xml:space="preserve"> A: </w:t>
            </w:r>
          </w:p>
          <w:p w14:paraId="6473CC5D" w14:textId="77777777" w:rsidR="007A7356" w:rsidRPr="00DD6873" w:rsidRDefault="007A7356" w:rsidP="007A7356">
            <w:pPr>
              <w:tabs>
                <w:tab w:val="left" w:pos="851"/>
              </w:tabs>
              <w:jc w:val="both"/>
              <w:rPr>
                <w:color w:val="000000"/>
                <w:lang w:val="lt-LT" w:eastAsia="lt-LT"/>
              </w:rPr>
            </w:pPr>
            <w:r w:rsidRPr="00DD6873">
              <w:rPr>
                <w:color w:val="000000"/>
                <w:lang w:val="en" w:eastAsia="lt-LT"/>
              </w:rPr>
              <w:t xml:space="preserve">14.8. The contracting authority will consider that the supplier does not have the required professional capacity (if such a requirement is imposed) if it determines that the supplier and/or its subcontractor and/or the economic entity on whose capacity the supplier relies has a conflict of interest that may adversely affect the performance of the Contract. A conflict of interest that may adversely affect the performance of the procurement contract </w:t>
            </w:r>
            <w:r w:rsidRPr="00DD6873">
              <w:rPr>
                <w:color w:val="000000"/>
                <w:lang w:val="en" w:eastAsia="lt-LT"/>
              </w:rPr>
              <w:lastRenderedPageBreak/>
              <w:t>must be understood as one that may lead to biased, non-objective performance of the contract, lack of independence.</w:t>
            </w:r>
          </w:p>
          <w:p w14:paraId="4973F8F5" w14:textId="77777777" w:rsidR="007A7356" w:rsidRDefault="007A7356" w:rsidP="007A7356">
            <w:pPr>
              <w:tabs>
                <w:tab w:val="left" w:pos="851"/>
              </w:tabs>
              <w:jc w:val="both"/>
              <w:rPr>
                <w:color w:val="000000"/>
                <w:lang w:val="lt-LT" w:eastAsia="lt-LT"/>
              </w:rPr>
            </w:pPr>
          </w:p>
          <w:p w14:paraId="01229B6F" w14:textId="77777777" w:rsidR="007A7356" w:rsidRPr="00DD6873" w:rsidRDefault="007A7356" w:rsidP="007A7356">
            <w:pPr>
              <w:tabs>
                <w:tab w:val="left" w:pos="851"/>
              </w:tabs>
              <w:jc w:val="both"/>
              <w:rPr>
                <w:color w:val="000000"/>
                <w:lang w:val="lt-LT" w:eastAsia="lt-LT"/>
              </w:rPr>
            </w:pPr>
            <w:r w:rsidRPr="00CC1E4E">
              <w:rPr>
                <w:color w:val="000000"/>
                <w:lang w:val="en" w:eastAsia="lt-LT"/>
              </w:rPr>
              <w:t>"Part C of the procurement documents "Supplier's offer form":</w:t>
            </w:r>
          </w:p>
          <w:p w14:paraId="27B1AF4B" w14:textId="77777777" w:rsidR="007A7356" w:rsidRPr="00DD6873" w:rsidRDefault="007A7356" w:rsidP="007A7356">
            <w:pPr>
              <w:tabs>
                <w:tab w:val="left" w:pos="851"/>
              </w:tabs>
              <w:jc w:val="both"/>
              <w:rPr>
                <w:color w:val="000000"/>
                <w:lang w:val="lt-LT" w:eastAsia="lt-LT"/>
              </w:rPr>
            </w:pPr>
            <w:r w:rsidRPr="00DD6873">
              <w:rPr>
                <w:color w:val="000000"/>
                <w:lang w:val="en" w:eastAsia="lt-LT"/>
              </w:rPr>
              <w:t>By submitting this proposal, we confirm that the economic entity submitting the proposal and/or any proposed expert and other persons related to the economic entity have not sought and will not seek to influence the impartial and objective execution of this procurement for reasons related to family, emotional life, political or civic affiliation, economic interests or other common interests with the contracting authority that may give rise to a conflict of interest.</w:t>
            </w:r>
          </w:p>
          <w:p w14:paraId="669E8C0A" w14:textId="77777777" w:rsidR="007A7356" w:rsidRPr="00BD71FD" w:rsidRDefault="007A7356" w:rsidP="007A7356">
            <w:pPr>
              <w:tabs>
                <w:tab w:val="left" w:pos="851"/>
              </w:tabs>
              <w:jc w:val="both"/>
              <w:rPr>
                <w:color w:val="000000"/>
                <w:lang w:val="lt-LT" w:eastAsia="lt-LT"/>
              </w:rPr>
            </w:pPr>
          </w:p>
          <w:p w14:paraId="6B6F3F06" w14:textId="77777777" w:rsidR="007A7356" w:rsidRDefault="007A7356" w:rsidP="007A7356">
            <w:pPr>
              <w:tabs>
                <w:tab w:val="left" w:pos="851"/>
              </w:tabs>
              <w:jc w:val="both"/>
              <w:rPr>
                <w:color w:val="000000"/>
                <w:lang w:val="en" w:eastAsia="lt-LT"/>
              </w:rPr>
            </w:pPr>
            <w:r w:rsidRPr="00DD6873">
              <w:rPr>
                <w:color w:val="000000"/>
                <w:lang w:val="en" w:eastAsia="lt-LT"/>
              </w:rPr>
              <w:t xml:space="preserve">It should be noted that VATESI is purchasing the services of independent experts who will provide scientific and technical support to VATESI in carrying out the licensing procedure for a nuclear facility, which is initiated by the </w:t>
            </w:r>
            <w:r>
              <w:rPr>
                <w:color w:val="000000"/>
                <w:lang w:val="en" w:eastAsia="lt-LT"/>
              </w:rPr>
              <w:t xml:space="preserve">State Enterprise </w:t>
            </w:r>
            <w:proofErr w:type="spellStart"/>
            <w:r w:rsidRPr="00DD6873">
              <w:rPr>
                <w:color w:val="000000"/>
                <w:lang w:val="en" w:eastAsia="lt-LT"/>
              </w:rPr>
              <w:t>Ignalina</w:t>
            </w:r>
            <w:proofErr w:type="spellEnd"/>
            <w:r w:rsidRPr="00DD6873">
              <w:rPr>
                <w:color w:val="000000"/>
                <w:lang w:val="en" w:eastAsia="lt-LT"/>
              </w:rPr>
              <w:t xml:space="preserve"> Nuclear Power Plant</w:t>
            </w:r>
            <w:r>
              <w:rPr>
                <w:color w:val="000000"/>
                <w:lang w:val="en" w:eastAsia="lt-LT"/>
              </w:rPr>
              <w:t xml:space="preserve"> (SE INPP)</w:t>
            </w:r>
            <w:r w:rsidRPr="00DD6873">
              <w:rPr>
                <w:color w:val="000000"/>
                <w:lang w:val="en" w:eastAsia="lt-LT"/>
              </w:rPr>
              <w:t>, which is seeking to obtain a VATESI permit to reconstruct the Bituminous Waste Storage Facility into a repository.</w:t>
            </w:r>
            <w:r>
              <w:rPr>
                <w:color w:val="000000"/>
                <w:lang w:val="en" w:eastAsia="lt-LT"/>
              </w:rPr>
              <w:t xml:space="preserve"> </w:t>
            </w:r>
            <w:r w:rsidRPr="00DD6873">
              <w:rPr>
                <w:color w:val="000000"/>
                <w:lang w:val="en" w:eastAsia="lt-LT"/>
              </w:rPr>
              <w:t xml:space="preserve">It is considered that a conflict of interest will occur if the Supplier who submitted the inquiry wins the </w:t>
            </w:r>
            <w:r>
              <w:rPr>
                <w:color w:val="000000"/>
                <w:lang w:val="en" w:eastAsia="lt-LT"/>
              </w:rPr>
              <w:t xml:space="preserve">SE </w:t>
            </w:r>
            <w:r w:rsidRPr="00DD6873">
              <w:rPr>
                <w:color w:val="000000"/>
                <w:lang w:val="en" w:eastAsia="lt-LT"/>
              </w:rPr>
              <w:t xml:space="preserve">INPP procurement and a purchase and sale agreement is signed with it, and this Supplier also wins the VATESI procurement and a service purchase and sale agreement is concluded with it, since in the indicated case the Supplier would be bound by economic and other interests with both </w:t>
            </w:r>
            <w:r>
              <w:rPr>
                <w:color w:val="000000"/>
                <w:lang w:val="en" w:eastAsia="lt-LT"/>
              </w:rPr>
              <w:t xml:space="preserve">SE </w:t>
            </w:r>
            <w:r w:rsidRPr="00DD6873">
              <w:rPr>
                <w:color w:val="000000"/>
                <w:lang w:val="en" w:eastAsia="lt-LT"/>
              </w:rPr>
              <w:t xml:space="preserve">INPP and VATESI, and as a result a conflict of interest would arise that could negatively affect the performance of the contract, due to which, in accordance with Section 12.2.6 of the Special Conditions of the Contract, the contract should be terminated, because the Supplier's qualification no longer meets the requirements necessary for the proper performance of the Contract set out in the procurement documents, in accordance with Section 14.8 of the PD </w:t>
            </w:r>
            <w:r>
              <w:rPr>
                <w:color w:val="000000"/>
                <w:lang w:val="en" w:eastAsia="lt-LT"/>
              </w:rPr>
              <w:t xml:space="preserve">Part </w:t>
            </w:r>
            <w:r w:rsidRPr="00DD6873">
              <w:rPr>
                <w:color w:val="000000"/>
                <w:lang w:val="en" w:eastAsia="lt-LT"/>
              </w:rPr>
              <w:t>A.</w:t>
            </w:r>
          </w:p>
          <w:p w14:paraId="25D1B42E" w14:textId="77777777" w:rsidR="007A7356" w:rsidRDefault="007A7356" w:rsidP="007A7356">
            <w:pPr>
              <w:tabs>
                <w:tab w:val="left" w:pos="851"/>
              </w:tabs>
              <w:jc w:val="both"/>
              <w:rPr>
                <w:color w:val="000000"/>
                <w:lang w:val="lt-LT" w:eastAsia="lt-LT"/>
              </w:rPr>
            </w:pPr>
          </w:p>
          <w:p w14:paraId="5A5324CA" w14:textId="409D548B" w:rsidR="007A7356" w:rsidRPr="00BD71FD" w:rsidRDefault="007A7356" w:rsidP="00750760">
            <w:pPr>
              <w:tabs>
                <w:tab w:val="left" w:pos="851"/>
              </w:tabs>
              <w:jc w:val="both"/>
              <w:rPr>
                <w:color w:val="000000"/>
                <w:lang w:val="lt-LT" w:eastAsia="lt-LT"/>
              </w:rPr>
            </w:pPr>
            <w:r w:rsidRPr="00CC1E4E">
              <w:rPr>
                <w:color w:val="000000"/>
                <w:lang w:val="en" w:eastAsia="lt-LT"/>
              </w:rPr>
              <w:t xml:space="preserve">Therefore, suppliers participating in the VATESI announced procurement No. 5569220, as well as in the </w:t>
            </w:r>
            <w:r>
              <w:rPr>
                <w:color w:val="000000"/>
                <w:lang w:val="en" w:eastAsia="lt-LT"/>
              </w:rPr>
              <w:t>SE INPP</w:t>
            </w:r>
            <w:r w:rsidRPr="00CC1E4E">
              <w:rPr>
                <w:color w:val="000000"/>
                <w:lang w:val="en" w:eastAsia="lt-LT"/>
              </w:rPr>
              <w:t xml:space="preserve"> announced procurement No. 5184804 (announcement date 2025-11-03) and intending to submit proposals must assess the above-mentioned VATESI procurement conditions and possible risks.</w:t>
            </w:r>
          </w:p>
        </w:tc>
      </w:tr>
      <w:tr w:rsidR="007A7356" w:rsidRPr="00AD7796" w14:paraId="418443E4" w14:textId="77777777" w:rsidTr="00E8163A">
        <w:trPr>
          <w:jc w:val="center"/>
        </w:trPr>
        <w:tc>
          <w:tcPr>
            <w:tcW w:w="421" w:type="dxa"/>
          </w:tcPr>
          <w:p w14:paraId="57014064" w14:textId="3B339E78" w:rsidR="007A7356" w:rsidRPr="00AD7796" w:rsidRDefault="007A7356" w:rsidP="007A7356">
            <w:pPr>
              <w:jc w:val="both"/>
            </w:pPr>
            <w:r>
              <w:lastRenderedPageBreak/>
              <w:t>2.</w:t>
            </w:r>
          </w:p>
        </w:tc>
        <w:tc>
          <w:tcPr>
            <w:tcW w:w="4110" w:type="dxa"/>
          </w:tcPr>
          <w:p w14:paraId="661020F4" w14:textId="03BF98E6" w:rsidR="007A7356" w:rsidRPr="00BD71FD" w:rsidRDefault="007A7356" w:rsidP="007A7356">
            <w:pPr>
              <w:jc w:val="both"/>
              <w:rPr>
                <w:i/>
                <w:iCs/>
                <w:color w:val="333333"/>
                <w:lang w:val="lt-LT" w:eastAsia="lt-LT"/>
              </w:rPr>
            </w:pPr>
            <w:proofErr w:type="spellStart"/>
            <w:r w:rsidRPr="00BD71FD">
              <w:rPr>
                <w:i/>
                <w:iCs/>
                <w:color w:val="333333"/>
                <w:lang w:val="lt-LT" w:eastAsia="lt-LT"/>
              </w:rPr>
              <w:t>According</w:t>
            </w:r>
            <w:proofErr w:type="spellEnd"/>
            <w:r w:rsidRPr="00BD71FD">
              <w:rPr>
                <w:i/>
                <w:iCs/>
                <w:color w:val="333333"/>
                <w:lang w:val="lt-LT" w:eastAsia="lt-LT"/>
              </w:rPr>
              <w:t xml:space="preserve"> to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procurement</w:t>
            </w:r>
            <w:proofErr w:type="spellEnd"/>
            <w:r w:rsidRPr="00BD71FD">
              <w:rPr>
                <w:i/>
                <w:iCs/>
                <w:color w:val="333333"/>
                <w:lang w:val="lt-LT" w:eastAsia="lt-LT"/>
              </w:rPr>
              <w:t xml:space="preserve"> </w:t>
            </w:r>
            <w:proofErr w:type="spellStart"/>
            <w:r w:rsidRPr="00BD71FD">
              <w:rPr>
                <w:i/>
                <w:iCs/>
                <w:color w:val="333333"/>
                <w:lang w:val="lt-LT" w:eastAsia="lt-LT"/>
              </w:rPr>
              <w:t>notice</w:t>
            </w:r>
            <w:proofErr w:type="spellEnd"/>
            <w:r w:rsidRPr="00BD71FD">
              <w:rPr>
                <w:i/>
                <w:iCs/>
                <w:color w:val="333333"/>
                <w:lang w:val="lt-LT" w:eastAsia="lt-LT"/>
              </w:rPr>
              <w:t xml:space="preserve"> </w:t>
            </w:r>
            <w:proofErr w:type="spellStart"/>
            <w:r w:rsidRPr="00BD71FD">
              <w:rPr>
                <w:i/>
                <w:iCs/>
                <w:color w:val="333333"/>
                <w:lang w:val="lt-LT" w:eastAsia="lt-LT"/>
              </w:rPr>
              <w:t>in</w:t>
            </w:r>
            <w:proofErr w:type="spellEnd"/>
            <w:r w:rsidRPr="00BD71FD">
              <w:rPr>
                <w:i/>
                <w:iCs/>
                <w:color w:val="333333"/>
                <w:lang w:val="lt-LT" w:eastAsia="lt-LT"/>
              </w:rPr>
              <w:t xml:space="preserve"> TED (</w:t>
            </w:r>
            <w:hyperlink r:id="rId14" w:history="1">
              <w:r w:rsidRPr="00BD71FD">
                <w:rPr>
                  <w:rStyle w:val="Hyperlink"/>
                  <w:i/>
                  <w:iCs/>
                  <w:lang w:val="lt-LT" w:eastAsia="lt-LT"/>
                </w:rPr>
                <w:t>https://ted.europa.eu/en/notice/-/detail/846588-2025</w:t>
              </w:r>
            </w:hyperlink>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tender</w:t>
            </w:r>
            <w:proofErr w:type="spellEnd"/>
            <w:r w:rsidRPr="00BD71FD">
              <w:rPr>
                <w:i/>
                <w:iCs/>
                <w:color w:val="333333"/>
                <w:lang w:val="lt-LT" w:eastAsia="lt-LT"/>
              </w:rPr>
              <w:t xml:space="preserve"> </w:t>
            </w:r>
            <w:proofErr w:type="spellStart"/>
            <w:r w:rsidRPr="00BD71FD">
              <w:rPr>
                <w:i/>
                <w:iCs/>
                <w:color w:val="333333"/>
                <w:lang w:val="lt-LT" w:eastAsia="lt-LT"/>
              </w:rPr>
              <w:t>deadline</w:t>
            </w:r>
            <w:proofErr w:type="spellEnd"/>
            <w:r w:rsidRPr="00BD71FD">
              <w:rPr>
                <w:i/>
                <w:iCs/>
                <w:color w:val="333333"/>
                <w:lang w:val="lt-LT" w:eastAsia="lt-LT"/>
              </w:rPr>
              <w:t xml:space="preserve"> </w:t>
            </w:r>
            <w:proofErr w:type="spellStart"/>
            <w:r w:rsidRPr="00BD71FD">
              <w:rPr>
                <w:i/>
                <w:iCs/>
                <w:color w:val="333333"/>
                <w:lang w:val="lt-LT" w:eastAsia="lt-LT"/>
              </w:rPr>
              <w:t>is</w:t>
            </w:r>
            <w:proofErr w:type="spellEnd"/>
            <w:r w:rsidRPr="00BD71FD">
              <w:rPr>
                <w:i/>
                <w:iCs/>
                <w:color w:val="333333"/>
                <w:lang w:val="lt-LT" w:eastAsia="lt-LT"/>
              </w:rPr>
              <w:t xml:space="preserve"> 12th </w:t>
            </w:r>
            <w:proofErr w:type="spellStart"/>
            <w:r w:rsidRPr="00BD71FD">
              <w:rPr>
                <w:i/>
                <w:iCs/>
                <w:color w:val="333333"/>
                <w:lang w:val="lt-LT" w:eastAsia="lt-LT"/>
              </w:rPr>
              <w:t>of</w:t>
            </w:r>
            <w:proofErr w:type="spellEnd"/>
            <w:r w:rsidRPr="00BD71FD">
              <w:rPr>
                <w:i/>
                <w:iCs/>
                <w:color w:val="333333"/>
                <w:lang w:val="lt-LT" w:eastAsia="lt-LT"/>
              </w:rPr>
              <w:t xml:space="preserve"> </w:t>
            </w:r>
            <w:proofErr w:type="spellStart"/>
            <w:r w:rsidRPr="00BD71FD">
              <w:rPr>
                <w:i/>
                <w:iCs/>
                <w:color w:val="333333"/>
                <w:lang w:val="lt-LT" w:eastAsia="lt-LT"/>
              </w:rPr>
              <w:t>January</w:t>
            </w:r>
            <w:proofErr w:type="spellEnd"/>
            <w:r w:rsidRPr="00BD71FD">
              <w:rPr>
                <w:i/>
                <w:iCs/>
                <w:color w:val="333333"/>
                <w:lang w:val="lt-LT" w:eastAsia="lt-LT"/>
              </w:rPr>
              <w:t xml:space="preserve"> 2026. </w:t>
            </w:r>
            <w:proofErr w:type="spellStart"/>
            <w:r w:rsidRPr="00BD71FD">
              <w:rPr>
                <w:i/>
                <w:iCs/>
                <w:color w:val="333333"/>
                <w:lang w:val="lt-LT" w:eastAsia="lt-LT"/>
              </w:rPr>
              <w:t>In</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other</w:t>
            </w:r>
            <w:proofErr w:type="spellEnd"/>
            <w:r w:rsidRPr="00BD71FD">
              <w:rPr>
                <w:i/>
                <w:iCs/>
                <w:color w:val="333333"/>
                <w:lang w:val="lt-LT" w:eastAsia="lt-LT"/>
              </w:rPr>
              <w:t xml:space="preserve"> </w:t>
            </w:r>
            <w:proofErr w:type="spellStart"/>
            <w:r w:rsidRPr="00BD71FD">
              <w:rPr>
                <w:i/>
                <w:iCs/>
                <w:color w:val="333333"/>
                <w:lang w:val="lt-LT" w:eastAsia="lt-LT"/>
              </w:rPr>
              <w:t>portal</w:t>
            </w:r>
            <w:proofErr w:type="spellEnd"/>
            <w:r w:rsidRPr="00BD71FD">
              <w:rPr>
                <w:i/>
                <w:iCs/>
                <w:color w:val="333333"/>
                <w:lang w:val="lt-LT" w:eastAsia="lt-LT"/>
              </w:rPr>
              <w:t xml:space="preserve"> </w:t>
            </w:r>
            <w:proofErr w:type="spellStart"/>
            <w:r w:rsidRPr="00BD71FD">
              <w:rPr>
                <w:i/>
                <w:iCs/>
                <w:color w:val="333333"/>
                <w:lang w:val="lt-LT" w:eastAsia="lt-LT"/>
              </w:rPr>
              <w:t>and</w:t>
            </w:r>
            <w:proofErr w:type="spellEnd"/>
            <w:r w:rsidRPr="00BD71FD">
              <w:rPr>
                <w:i/>
                <w:iCs/>
                <w:color w:val="333333"/>
                <w:lang w:val="lt-LT" w:eastAsia="lt-LT"/>
              </w:rPr>
              <w:t xml:space="preserve"> </w:t>
            </w:r>
            <w:proofErr w:type="spellStart"/>
            <w:r w:rsidRPr="00BD71FD">
              <w:rPr>
                <w:i/>
                <w:iCs/>
                <w:color w:val="333333"/>
                <w:lang w:val="lt-LT" w:eastAsia="lt-LT"/>
              </w:rPr>
              <w:t>in</w:t>
            </w:r>
            <w:proofErr w:type="spellEnd"/>
            <w:r w:rsidRPr="00BD71FD">
              <w:rPr>
                <w:i/>
                <w:iCs/>
                <w:color w:val="333333"/>
                <w:lang w:val="lt-LT" w:eastAsia="lt-LT"/>
              </w:rPr>
              <w:t xml:space="preserve"> </w:t>
            </w:r>
            <w:proofErr w:type="spellStart"/>
            <w:r w:rsidRPr="00BD71FD">
              <w:rPr>
                <w:i/>
                <w:iCs/>
                <w:color w:val="333333"/>
                <w:lang w:val="lt-LT" w:eastAsia="lt-LT"/>
              </w:rPr>
              <w:t>procurement</w:t>
            </w:r>
            <w:proofErr w:type="spellEnd"/>
            <w:r w:rsidRPr="00BD71FD">
              <w:rPr>
                <w:i/>
                <w:iCs/>
                <w:color w:val="333333"/>
                <w:lang w:val="lt-LT" w:eastAsia="lt-LT"/>
              </w:rPr>
              <w:t xml:space="preserve"> </w:t>
            </w:r>
            <w:proofErr w:type="spellStart"/>
            <w:r w:rsidRPr="00BD71FD">
              <w:rPr>
                <w:i/>
                <w:iCs/>
                <w:color w:val="333333"/>
                <w:lang w:val="lt-LT" w:eastAsia="lt-LT"/>
              </w:rPr>
              <w:t>documents</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deadline</w:t>
            </w:r>
            <w:proofErr w:type="spellEnd"/>
            <w:r w:rsidRPr="00BD71FD">
              <w:rPr>
                <w:i/>
                <w:iCs/>
                <w:color w:val="333333"/>
                <w:lang w:val="lt-LT" w:eastAsia="lt-LT"/>
              </w:rPr>
              <w:t xml:space="preserve"> </w:t>
            </w:r>
            <w:proofErr w:type="spellStart"/>
            <w:r w:rsidRPr="00BD71FD">
              <w:rPr>
                <w:i/>
                <w:iCs/>
                <w:color w:val="333333"/>
                <w:lang w:val="lt-LT" w:eastAsia="lt-LT"/>
              </w:rPr>
              <w:t>is</w:t>
            </w:r>
            <w:proofErr w:type="spellEnd"/>
            <w:r w:rsidRPr="00BD71FD">
              <w:rPr>
                <w:i/>
                <w:iCs/>
                <w:color w:val="333333"/>
                <w:lang w:val="lt-LT" w:eastAsia="lt-LT"/>
              </w:rPr>
              <w:t xml:space="preserve"> 26th </w:t>
            </w:r>
            <w:proofErr w:type="spellStart"/>
            <w:r w:rsidRPr="00BD71FD">
              <w:rPr>
                <w:i/>
                <w:iCs/>
                <w:color w:val="333333"/>
                <w:lang w:val="lt-LT" w:eastAsia="lt-LT"/>
              </w:rPr>
              <w:t>of</w:t>
            </w:r>
            <w:proofErr w:type="spellEnd"/>
            <w:r w:rsidRPr="00BD71FD">
              <w:rPr>
                <w:i/>
                <w:iCs/>
                <w:color w:val="333333"/>
                <w:lang w:val="lt-LT" w:eastAsia="lt-LT"/>
              </w:rPr>
              <w:t xml:space="preserve"> </w:t>
            </w:r>
            <w:proofErr w:type="spellStart"/>
            <w:r w:rsidRPr="00BD71FD">
              <w:rPr>
                <w:i/>
                <w:iCs/>
                <w:color w:val="333333"/>
                <w:lang w:val="lt-LT" w:eastAsia="lt-LT"/>
              </w:rPr>
              <w:t>January</w:t>
            </w:r>
            <w:proofErr w:type="spellEnd"/>
            <w:r w:rsidRPr="00BD71FD">
              <w:rPr>
                <w:i/>
                <w:iCs/>
                <w:color w:val="333333"/>
                <w:lang w:val="lt-LT" w:eastAsia="lt-LT"/>
              </w:rPr>
              <w:t xml:space="preserve">. </w:t>
            </w:r>
            <w:proofErr w:type="spellStart"/>
            <w:r w:rsidRPr="00BD71FD">
              <w:rPr>
                <w:i/>
                <w:iCs/>
                <w:color w:val="333333"/>
                <w:lang w:val="lt-LT" w:eastAsia="lt-LT"/>
              </w:rPr>
              <w:t>Could</w:t>
            </w:r>
            <w:proofErr w:type="spellEnd"/>
            <w:r w:rsidRPr="00BD71FD">
              <w:rPr>
                <w:i/>
                <w:iCs/>
                <w:color w:val="333333"/>
                <w:lang w:val="lt-LT" w:eastAsia="lt-LT"/>
              </w:rPr>
              <w:t xml:space="preserve"> </w:t>
            </w:r>
            <w:proofErr w:type="spellStart"/>
            <w:r w:rsidRPr="00BD71FD">
              <w:rPr>
                <w:i/>
                <w:iCs/>
                <w:color w:val="333333"/>
                <w:lang w:val="lt-LT" w:eastAsia="lt-LT"/>
              </w:rPr>
              <w:t>you</w:t>
            </w:r>
            <w:proofErr w:type="spellEnd"/>
            <w:r w:rsidRPr="00BD71FD">
              <w:rPr>
                <w:i/>
                <w:iCs/>
                <w:color w:val="333333"/>
                <w:lang w:val="lt-LT" w:eastAsia="lt-LT"/>
              </w:rPr>
              <w:t xml:space="preserve"> </w:t>
            </w:r>
            <w:proofErr w:type="spellStart"/>
            <w:r w:rsidRPr="00BD71FD">
              <w:rPr>
                <w:i/>
                <w:iCs/>
                <w:color w:val="333333"/>
                <w:lang w:val="lt-LT" w:eastAsia="lt-LT"/>
              </w:rPr>
              <w:t>please</w:t>
            </w:r>
            <w:proofErr w:type="spellEnd"/>
            <w:r w:rsidRPr="00BD71FD">
              <w:rPr>
                <w:i/>
                <w:iCs/>
                <w:color w:val="333333"/>
                <w:lang w:val="lt-LT" w:eastAsia="lt-LT"/>
              </w:rPr>
              <w:t xml:space="preserve"> </w:t>
            </w:r>
            <w:proofErr w:type="spellStart"/>
            <w:r w:rsidRPr="00BD71FD">
              <w:rPr>
                <w:i/>
                <w:iCs/>
                <w:color w:val="333333"/>
                <w:lang w:val="lt-LT" w:eastAsia="lt-LT"/>
              </w:rPr>
              <w:t>confirm</w:t>
            </w:r>
            <w:proofErr w:type="spellEnd"/>
            <w:r w:rsidRPr="00BD71FD">
              <w:rPr>
                <w:i/>
                <w:iCs/>
                <w:color w:val="333333"/>
                <w:lang w:val="lt-LT" w:eastAsia="lt-LT"/>
              </w:rPr>
              <w:t xml:space="preserve"> </w:t>
            </w:r>
            <w:proofErr w:type="spellStart"/>
            <w:r w:rsidRPr="00BD71FD">
              <w:rPr>
                <w:i/>
                <w:iCs/>
                <w:color w:val="333333"/>
                <w:lang w:val="lt-LT" w:eastAsia="lt-LT"/>
              </w:rPr>
              <w:t>that</w:t>
            </w:r>
            <w:proofErr w:type="spellEnd"/>
            <w:r w:rsidRPr="00BD71FD">
              <w:rPr>
                <w:i/>
                <w:iCs/>
                <w:color w:val="333333"/>
                <w:lang w:val="lt-LT" w:eastAsia="lt-LT"/>
              </w:rPr>
              <w:t xml:space="preserve"> 26th </w:t>
            </w:r>
            <w:proofErr w:type="spellStart"/>
            <w:r w:rsidRPr="00BD71FD">
              <w:rPr>
                <w:i/>
                <w:iCs/>
                <w:color w:val="333333"/>
                <w:lang w:val="lt-LT" w:eastAsia="lt-LT"/>
              </w:rPr>
              <w:t>of</w:t>
            </w:r>
            <w:proofErr w:type="spellEnd"/>
            <w:r w:rsidRPr="00BD71FD">
              <w:rPr>
                <w:i/>
                <w:iCs/>
                <w:color w:val="333333"/>
                <w:lang w:val="lt-LT" w:eastAsia="lt-LT"/>
              </w:rPr>
              <w:t xml:space="preserve"> </w:t>
            </w:r>
            <w:proofErr w:type="spellStart"/>
            <w:r w:rsidRPr="00BD71FD">
              <w:rPr>
                <w:i/>
                <w:iCs/>
                <w:color w:val="333333"/>
                <w:lang w:val="lt-LT" w:eastAsia="lt-LT"/>
              </w:rPr>
              <w:t>January</w:t>
            </w:r>
            <w:proofErr w:type="spellEnd"/>
            <w:r w:rsidRPr="00BD71FD">
              <w:rPr>
                <w:i/>
                <w:iCs/>
                <w:color w:val="333333"/>
                <w:lang w:val="lt-LT" w:eastAsia="lt-LT"/>
              </w:rPr>
              <w:t xml:space="preserve"> </w:t>
            </w:r>
            <w:proofErr w:type="spellStart"/>
            <w:r w:rsidRPr="00BD71FD">
              <w:rPr>
                <w:i/>
                <w:iCs/>
                <w:color w:val="333333"/>
                <w:lang w:val="lt-LT" w:eastAsia="lt-LT"/>
              </w:rPr>
              <w:t>is</w:t>
            </w:r>
            <w:proofErr w:type="spellEnd"/>
            <w:r w:rsidRPr="00BD71FD">
              <w:rPr>
                <w:i/>
                <w:iCs/>
                <w:color w:val="333333"/>
                <w:lang w:val="lt-LT" w:eastAsia="lt-LT"/>
              </w:rPr>
              <w:t xml:space="preserve"> </w:t>
            </w:r>
            <w:proofErr w:type="spellStart"/>
            <w:r w:rsidRPr="00BD71FD">
              <w:rPr>
                <w:i/>
                <w:iCs/>
                <w:color w:val="333333"/>
                <w:lang w:val="lt-LT" w:eastAsia="lt-LT"/>
              </w:rPr>
              <w:t>the</w:t>
            </w:r>
            <w:proofErr w:type="spellEnd"/>
            <w:r w:rsidRPr="00BD71FD">
              <w:rPr>
                <w:i/>
                <w:iCs/>
                <w:color w:val="333333"/>
                <w:lang w:val="lt-LT" w:eastAsia="lt-LT"/>
              </w:rPr>
              <w:t xml:space="preserve"> </w:t>
            </w:r>
            <w:proofErr w:type="spellStart"/>
            <w:r w:rsidRPr="00BD71FD">
              <w:rPr>
                <w:i/>
                <w:iCs/>
                <w:color w:val="333333"/>
                <w:lang w:val="lt-LT" w:eastAsia="lt-LT"/>
              </w:rPr>
              <w:t>correct</w:t>
            </w:r>
            <w:proofErr w:type="spellEnd"/>
            <w:r w:rsidRPr="00BD71FD">
              <w:rPr>
                <w:i/>
                <w:iCs/>
                <w:color w:val="333333"/>
                <w:lang w:val="lt-LT" w:eastAsia="lt-LT"/>
              </w:rPr>
              <w:t xml:space="preserve"> </w:t>
            </w:r>
            <w:proofErr w:type="spellStart"/>
            <w:r w:rsidRPr="00BD71FD">
              <w:rPr>
                <w:i/>
                <w:iCs/>
                <w:color w:val="333333"/>
                <w:lang w:val="lt-LT" w:eastAsia="lt-LT"/>
              </w:rPr>
              <w:t>deadline</w:t>
            </w:r>
            <w:proofErr w:type="spellEnd"/>
            <w:r w:rsidRPr="00BD71FD">
              <w:rPr>
                <w:i/>
                <w:iCs/>
                <w:color w:val="333333"/>
                <w:lang w:val="lt-LT" w:eastAsia="lt-LT"/>
              </w:rPr>
              <w:t>?</w:t>
            </w:r>
          </w:p>
        </w:tc>
        <w:tc>
          <w:tcPr>
            <w:tcW w:w="5098" w:type="dxa"/>
          </w:tcPr>
          <w:p w14:paraId="7AE2FCD5" w14:textId="77777777" w:rsidR="007A7356" w:rsidRPr="00CC1E4E" w:rsidRDefault="007A7356" w:rsidP="007A7356">
            <w:pPr>
              <w:tabs>
                <w:tab w:val="left" w:pos="851"/>
              </w:tabs>
              <w:jc w:val="both"/>
              <w:rPr>
                <w:lang w:val="lt-LT"/>
              </w:rPr>
            </w:pPr>
            <w:r w:rsidRPr="00CC1E4E">
              <w:rPr>
                <w:lang w:val="en"/>
              </w:rPr>
              <w:t>Due to a technical error, the announcement indicated an incorrect date for submission of proposals. We confirm that the correct date for submission of proposals is January 26, 2026. The new deadlines for submission of proposals are indicated on page 3 of this letter.</w:t>
            </w:r>
          </w:p>
          <w:p w14:paraId="13CD2EAC" w14:textId="752A82A5" w:rsidR="007A7356" w:rsidRPr="0089010E" w:rsidRDefault="007A7356" w:rsidP="007A7356">
            <w:pPr>
              <w:pStyle w:val="ListParagraph"/>
              <w:tabs>
                <w:tab w:val="left" w:pos="851"/>
              </w:tabs>
              <w:ind w:left="0"/>
              <w:contextualSpacing w:val="0"/>
              <w:jc w:val="both"/>
              <w:rPr>
                <w:rStyle w:val="y2iqfc"/>
                <w:lang w:val="en"/>
              </w:rPr>
            </w:pPr>
          </w:p>
        </w:tc>
      </w:tr>
      <w:tr w:rsidR="007A7356" w:rsidRPr="00AD7796" w14:paraId="649CAAC1" w14:textId="77777777" w:rsidTr="00E8163A">
        <w:trPr>
          <w:jc w:val="center"/>
        </w:trPr>
        <w:tc>
          <w:tcPr>
            <w:tcW w:w="421" w:type="dxa"/>
          </w:tcPr>
          <w:p w14:paraId="3B667D90" w14:textId="7720D9B6" w:rsidR="007A7356" w:rsidRDefault="007A7356" w:rsidP="007A7356">
            <w:pPr>
              <w:jc w:val="both"/>
            </w:pPr>
            <w:r>
              <w:t>3.</w:t>
            </w:r>
          </w:p>
        </w:tc>
        <w:tc>
          <w:tcPr>
            <w:tcW w:w="4110" w:type="dxa"/>
          </w:tcPr>
          <w:p w14:paraId="76763309" w14:textId="77777777" w:rsidR="007A7356" w:rsidRDefault="007A7356" w:rsidP="007A7356">
            <w:pPr>
              <w:jc w:val="both"/>
              <w:rPr>
                <w:i/>
                <w:iCs/>
                <w:color w:val="333333"/>
                <w:lang w:eastAsia="lt-LT"/>
              </w:rPr>
            </w:pPr>
            <w:r w:rsidRPr="001A1BEB">
              <w:rPr>
                <w:i/>
                <w:iCs/>
                <w:color w:val="333333"/>
                <w:lang w:eastAsia="lt-LT"/>
              </w:rPr>
              <w:t>We would like to kindly request a short extension of the deadline for the submission of the referenced tender.</w:t>
            </w:r>
          </w:p>
          <w:p w14:paraId="35CB1D09" w14:textId="352563E6" w:rsidR="007A7356" w:rsidRDefault="007A7356" w:rsidP="007A7356">
            <w:pPr>
              <w:jc w:val="both"/>
              <w:rPr>
                <w:i/>
                <w:iCs/>
                <w:color w:val="333333"/>
                <w:lang w:eastAsia="lt-LT"/>
              </w:rPr>
            </w:pPr>
            <w:r w:rsidRPr="001A1BEB">
              <w:rPr>
                <w:i/>
                <w:iCs/>
                <w:color w:val="333333"/>
                <w:lang w:eastAsia="lt-LT"/>
              </w:rPr>
              <w:t>This procurement is of great interest to our company, and an extension would allow us to complete the preparation of our proposal with the level of quality and detail required to submit our best possible offer.</w:t>
            </w:r>
          </w:p>
          <w:p w14:paraId="525E146F" w14:textId="76E4778C" w:rsidR="007A7356" w:rsidRDefault="007A7356" w:rsidP="007A7356">
            <w:pPr>
              <w:jc w:val="both"/>
              <w:rPr>
                <w:i/>
                <w:iCs/>
                <w:color w:val="333333"/>
                <w:lang w:eastAsia="lt-LT"/>
              </w:rPr>
            </w:pPr>
            <w:r w:rsidRPr="001A1BEB">
              <w:rPr>
                <w:i/>
                <w:iCs/>
                <w:color w:val="333333"/>
                <w:lang w:eastAsia="lt-LT"/>
              </w:rPr>
              <w:t>We would very much appreciate your consideration of this request.</w:t>
            </w:r>
            <w:r w:rsidRPr="001A1BEB">
              <w:rPr>
                <w:i/>
                <w:iCs/>
                <w:color w:val="333333"/>
                <w:lang w:eastAsia="lt-LT"/>
              </w:rPr>
              <w:br/>
            </w:r>
          </w:p>
          <w:p w14:paraId="65EBCF6F" w14:textId="77777777" w:rsidR="007A7356" w:rsidRPr="00BD71FD" w:rsidRDefault="007A7356" w:rsidP="007A7356">
            <w:pPr>
              <w:jc w:val="both"/>
              <w:rPr>
                <w:i/>
                <w:iCs/>
                <w:color w:val="333333"/>
                <w:lang w:val="lt-LT" w:eastAsia="lt-LT"/>
              </w:rPr>
            </w:pPr>
          </w:p>
        </w:tc>
        <w:tc>
          <w:tcPr>
            <w:tcW w:w="5098" w:type="dxa"/>
          </w:tcPr>
          <w:p w14:paraId="7E42BAE1" w14:textId="77777777" w:rsidR="007A7356" w:rsidRPr="00CC1E4E" w:rsidRDefault="007A7356" w:rsidP="007A7356">
            <w:pPr>
              <w:tabs>
                <w:tab w:val="left" w:pos="851"/>
              </w:tabs>
              <w:jc w:val="both"/>
              <w:rPr>
                <w:lang w:val="en"/>
              </w:rPr>
            </w:pPr>
            <w:r w:rsidRPr="00CC1E4E">
              <w:rPr>
                <w:lang w:val="en"/>
              </w:rPr>
              <w:t>We inform you that, considering the supplier's request, VATESI has decided to change the deadlines specified in Section 2 of Part A of the Procurement Documents, setting them out as follows:</w:t>
            </w:r>
          </w:p>
          <w:p w14:paraId="61083615" w14:textId="77777777" w:rsidR="007A7356" w:rsidRPr="00CC1E4E" w:rsidRDefault="007A7356" w:rsidP="007A7356">
            <w:pPr>
              <w:tabs>
                <w:tab w:val="left" w:pos="851"/>
              </w:tabs>
              <w:jc w:val="both"/>
              <w:rPr>
                <w:lang w:val="en"/>
              </w:rPr>
            </w:pPr>
            <w:r w:rsidRPr="00CC1E4E">
              <w:rPr>
                <w:lang w:val="en"/>
              </w:rPr>
              <w:t>"2.1. The deadlines for public procurement are specified in Lithuanian time:</w:t>
            </w:r>
          </w:p>
          <w:p w14:paraId="130FB6A6" w14:textId="77777777" w:rsidR="007A7356" w:rsidRPr="00CC1E4E" w:rsidRDefault="007A7356" w:rsidP="007A7356">
            <w:pPr>
              <w:tabs>
                <w:tab w:val="left" w:pos="851"/>
              </w:tabs>
              <w:jc w:val="both"/>
              <w:rPr>
                <w:lang w:val="en"/>
              </w:rPr>
            </w:pPr>
            <w:r w:rsidRPr="00CC1E4E">
              <w:rPr>
                <w:lang w:val="en"/>
              </w:rPr>
              <w:t>2.1.1. The contracting authority must receive the request for clarification of the procurement documents no later than 2026-01-28 inclusive.</w:t>
            </w:r>
          </w:p>
          <w:p w14:paraId="5CDEAAD0" w14:textId="77777777" w:rsidR="007A7356" w:rsidRPr="00CC1E4E" w:rsidRDefault="007A7356" w:rsidP="007A7356">
            <w:pPr>
              <w:tabs>
                <w:tab w:val="left" w:pos="851"/>
              </w:tabs>
              <w:jc w:val="both"/>
              <w:rPr>
                <w:lang w:val="en"/>
              </w:rPr>
            </w:pPr>
            <w:r w:rsidRPr="00CC1E4E">
              <w:rPr>
                <w:lang w:val="en"/>
              </w:rPr>
              <w:t>2.1.2. The response to the supplier's request for clarification of the procurement documents must be sent in such a way that the supplier receives it no later than 2026-02-02 inclusive.</w:t>
            </w:r>
          </w:p>
          <w:p w14:paraId="654BC35A" w14:textId="77777777" w:rsidR="007A7356" w:rsidRPr="00CC1E4E" w:rsidRDefault="007A7356" w:rsidP="007A7356">
            <w:pPr>
              <w:tabs>
                <w:tab w:val="left" w:pos="851"/>
              </w:tabs>
              <w:jc w:val="both"/>
              <w:rPr>
                <w:lang w:val="en"/>
              </w:rPr>
            </w:pPr>
            <w:r w:rsidRPr="00CC1E4E">
              <w:rPr>
                <w:lang w:val="en"/>
              </w:rPr>
              <w:t>2.1.3. End of the deadline for submission of offers: 2026-02-09 at 10:00 AM</w:t>
            </w:r>
          </w:p>
          <w:p w14:paraId="2281B22A" w14:textId="20EBA620" w:rsidR="007A7356" w:rsidRPr="00CC1E4E" w:rsidRDefault="007A7356" w:rsidP="007A7356">
            <w:pPr>
              <w:tabs>
                <w:tab w:val="left" w:pos="851"/>
              </w:tabs>
              <w:jc w:val="both"/>
              <w:rPr>
                <w:lang w:val="en"/>
              </w:rPr>
            </w:pPr>
            <w:r w:rsidRPr="00CC1E4E">
              <w:rPr>
                <w:lang w:val="en"/>
              </w:rPr>
              <w:t>2.1.4. Date of the meeting for initial familiarization with the offers: 2026-02-09."</w:t>
            </w:r>
          </w:p>
        </w:tc>
      </w:tr>
    </w:tbl>
    <w:p w14:paraId="0A15194C" w14:textId="1F658FB3" w:rsidR="0061649E" w:rsidRDefault="0012664A" w:rsidP="0061649E">
      <w:r>
        <w:t xml:space="preserve"> </w:t>
      </w:r>
    </w:p>
    <w:p w14:paraId="16467D7A" w14:textId="3CB4DCFC" w:rsidR="00AF2967" w:rsidRDefault="00AF2967" w:rsidP="0061649E"/>
    <w:p w14:paraId="018E8A24" w14:textId="77777777" w:rsidR="007A7356" w:rsidRDefault="007A7356" w:rsidP="0061649E"/>
    <w:p w14:paraId="66781D19" w14:textId="4F1B042F" w:rsidR="00D56090" w:rsidRDefault="0061649E" w:rsidP="0061649E">
      <w:r>
        <w:rPr>
          <w:noProof/>
          <w:lang w:val="lt-LT" w:eastAsia="lt-LT"/>
        </w:rPr>
        <mc:AlternateContent>
          <mc:Choice Requires="wps">
            <w:drawing>
              <wp:anchor distT="360045" distB="0" distL="114300" distR="114300" simplePos="0" relativeHeight="251659264" behindDoc="0" locked="0" layoutInCell="1" allowOverlap="1" wp14:anchorId="037A9F7B" wp14:editId="5B45775D">
                <wp:simplePos x="0" y="0"/>
                <wp:positionH relativeFrom="page">
                  <wp:posOffset>1051560</wp:posOffset>
                </wp:positionH>
                <wp:positionV relativeFrom="bottomMargin">
                  <wp:posOffset>53340</wp:posOffset>
                </wp:positionV>
                <wp:extent cx="6405880" cy="792480"/>
                <wp:effectExtent l="0" t="0" r="0" b="762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979E" w14:textId="5A7C5205" w:rsidR="00316BB2" w:rsidRPr="00BD71FD" w:rsidRDefault="00AD7796">
                            <w:pPr>
                              <w:rPr>
                                <w:lang w:val="pt-BR"/>
                              </w:rPr>
                            </w:pPr>
                            <w:r w:rsidRPr="00BD71FD">
                              <w:rPr>
                                <w:lang w:val="pt-BR"/>
                              </w:rPr>
                              <w:t>H. Zabarauskas</w:t>
                            </w:r>
                            <w:r w:rsidR="00316BB2" w:rsidRPr="00BD71FD">
                              <w:rPr>
                                <w:lang w:val="pt-BR"/>
                              </w:rPr>
                              <w:t xml:space="preserve">, </w:t>
                            </w:r>
                            <w:r w:rsidRPr="00BD71FD">
                              <w:rPr>
                                <w:lang w:val="pt-BR"/>
                              </w:rPr>
                              <w:t>phone: (+370 5) 266 1558, e-mail:</w:t>
                            </w:r>
                            <w:r w:rsidR="00316BB2" w:rsidRPr="00BD71FD">
                              <w:rPr>
                                <w:lang w:val="pt-BR"/>
                              </w:rPr>
                              <w:t xml:space="preserve"> </w:t>
                            </w:r>
                            <w:hyperlink r:id="rId15" w:history="1">
                              <w:r w:rsidR="00B658D8" w:rsidRPr="00457C8E">
                                <w:rPr>
                                  <w:rStyle w:val="Hyperlink"/>
                                  <w:lang w:val="pt-BR"/>
                                </w:rPr>
                                <w:t>helmutas.zabarauskas@vatesi.lt</w:t>
                              </w:r>
                            </w:hyperlink>
                            <w:r w:rsidR="00B658D8">
                              <w:rPr>
                                <w:lang w:val="pt-BR"/>
                              </w:rPr>
                              <w:t xml:space="preserve"> </w:t>
                            </w:r>
                            <w:r w:rsidR="00750760">
                              <w:rPr>
                                <w:noProof/>
                                <w:lang w:val="lt-LT" w:eastAsia="lt-LT"/>
                              </w:rPr>
                              <w:drawing>
                                <wp:inline distT="0" distB="0" distL="0" distR="0" wp14:anchorId="6E636693" wp14:editId="766310A8">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A9F7B" id="_x0000_t202" coordsize="21600,21600" o:spt="202" path="m,l,21600r21600,l21600,xe">
                <v:stroke joinstyle="miter"/>
                <v:path gradientshapeok="t" o:connecttype="rect"/>
              </v:shapetype>
              <v:shape id="Text Box 7" o:spid="_x0000_s1026" type="#_x0000_t202" style="position:absolute;margin-left:82.8pt;margin-top:4.2pt;width:504.4pt;height:62.4pt;z-index:251659264;visibility:visible;mso-wrap-style:square;mso-width-percent:0;mso-height-percent:0;mso-wrap-distance-left:9pt;mso-wrap-distance-top:28.35pt;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EsQIAALk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" filled="f" stroked="f">
                <v:textbox inset=".5mm,.3mm,.5mm,.3mm">
                  <w:txbxContent>
                    <w:p w14:paraId="275E979E" w14:textId="5A7C5205" w:rsidR="00316BB2" w:rsidRPr="00BD71FD" w:rsidRDefault="00AD7796">
                      <w:pPr>
                        <w:rPr>
                          <w:lang w:val="pt-BR"/>
                        </w:rPr>
                      </w:pPr>
                      <w:r w:rsidRPr="00BD71FD">
                        <w:rPr>
                          <w:lang w:val="pt-BR"/>
                        </w:rPr>
                        <w:t>H. Zabarauskas</w:t>
                      </w:r>
                      <w:r w:rsidR="00316BB2" w:rsidRPr="00BD71FD">
                        <w:rPr>
                          <w:lang w:val="pt-BR"/>
                        </w:rPr>
                        <w:t xml:space="preserve">, </w:t>
                      </w:r>
                      <w:r w:rsidRPr="00BD71FD">
                        <w:rPr>
                          <w:lang w:val="pt-BR"/>
                        </w:rPr>
                        <w:t>phone: (+370 5) 266 1558, e-mail:</w:t>
                      </w:r>
                      <w:r w:rsidR="00316BB2" w:rsidRPr="00BD71FD">
                        <w:rPr>
                          <w:lang w:val="pt-BR"/>
                        </w:rPr>
                        <w:t xml:space="preserve"> </w:t>
                      </w:r>
                      <w:hyperlink r:id="rId17" w:history="1">
                        <w:r w:rsidR="00B658D8" w:rsidRPr="00457C8E">
                          <w:rPr>
                            <w:rStyle w:val="Hyperlink"/>
                            <w:lang w:val="pt-BR"/>
                          </w:rPr>
                          <w:t>helmutas.zabarauskas@vatesi.lt</w:t>
                        </w:r>
                      </w:hyperlink>
                      <w:r w:rsidR="00B658D8">
                        <w:rPr>
                          <w:lang w:val="pt-BR"/>
                        </w:rPr>
                        <w:t xml:space="preserve"> </w:t>
                      </w:r>
                      <w:r w:rsidR="00750760">
                        <w:rPr>
                          <w:noProof/>
                          <w:lang w:val="lt-LT" w:eastAsia="lt-LT"/>
                        </w:rPr>
                        <w:drawing>
                          <wp:inline distT="0" distB="0" distL="0" distR="0" wp14:anchorId="6E636693" wp14:editId="766310A8">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xbxContent>
                </v:textbox>
                <w10:wrap type="topAndBottom" anchorx="page" anchory="margin"/>
              </v:shape>
            </w:pict>
          </mc:Fallback>
        </mc:AlternateContent>
      </w:r>
      <w:r w:rsidR="00D56090">
        <w:t>Head</w:t>
      </w:r>
      <w:r w:rsidR="00034316">
        <w:t xml:space="preserve"> </w:t>
      </w:r>
      <w:r w:rsidR="00BA4805">
        <w:t xml:space="preserve">              </w:t>
      </w:r>
      <w:r w:rsidR="0012664A">
        <w:tab/>
      </w:r>
      <w:r w:rsidR="0012664A">
        <w:tab/>
      </w:r>
      <w:r w:rsidR="0012664A">
        <w:tab/>
      </w:r>
      <w:r w:rsidR="0012664A">
        <w:tab/>
      </w:r>
      <w:r w:rsidR="0012664A">
        <w:tab/>
      </w:r>
      <w:r w:rsidR="0012664A">
        <w:tab/>
      </w:r>
      <w:bookmarkStart w:id="0" w:name="_GoBack"/>
      <w:bookmarkEnd w:id="0"/>
      <w:r w:rsidR="0012664A">
        <w:tab/>
      </w:r>
      <w:r w:rsidR="00572976">
        <w:t xml:space="preserve">         </w:t>
      </w:r>
      <w:r>
        <w:t xml:space="preserve">  </w:t>
      </w:r>
      <w:r w:rsidR="00572976">
        <w:t xml:space="preserve">  </w:t>
      </w:r>
      <w:r w:rsidR="0012664A">
        <w:tab/>
      </w:r>
      <w:r w:rsidR="002B7F5C">
        <w:t>Michail Demčenko</w:t>
      </w:r>
    </w:p>
    <w:sectPr w:rsidR="00D56090" w:rsidSect="00B658D8">
      <w:headerReference w:type="even" r:id="rId18"/>
      <w:headerReference w:type="default" r:id="rId19"/>
      <w:footerReference w:type="default" r:id="rId20"/>
      <w:footerReference w:type="first" r:id="rId21"/>
      <w:type w:val="continuous"/>
      <w:pgSz w:w="11907" w:h="16840" w:code="9"/>
      <w:pgMar w:top="1134" w:right="567" w:bottom="1134" w:left="1701" w:header="284" w:footer="130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6E5D" w14:textId="77777777" w:rsidR="00FB2339" w:rsidRDefault="00FB2339">
      <w:r>
        <w:separator/>
      </w:r>
    </w:p>
  </w:endnote>
  <w:endnote w:type="continuationSeparator" w:id="0">
    <w:p w14:paraId="75BDCB22" w14:textId="77777777" w:rsidR="00FB2339" w:rsidRDefault="00FB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C466" w14:textId="132D02CA" w:rsidR="007857DE" w:rsidRDefault="007857DE" w:rsidP="007857D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7CCC" w14:textId="69019C56" w:rsidR="00C330E2" w:rsidRDefault="00C330E2" w:rsidP="007857DE">
    <w:pPr>
      <w:pStyle w:val="Footer"/>
      <w:jc w:val="right"/>
    </w:pPr>
  </w:p>
  <w:p w14:paraId="21C57F72" w14:textId="77777777" w:rsidR="00C330E2" w:rsidRDefault="00C330E2" w:rsidP="00C330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1D13B" w14:textId="77777777" w:rsidR="00FB2339" w:rsidRDefault="00FB2339">
      <w:r>
        <w:separator/>
      </w:r>
    </w:p>
  </w:footnote>
  <w:footnote w:type="continuationSeparator" w:id="0">
    <w:p w14:paraId="376CEAE7" w14:textId="77777777" w:rsidR="00FB2339" w:rsidRDefault="00FB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C8D" w14:textId="77777777" w:rsidR="00516F93" w:rsidRDefault="00516F93" w:rsidP="00D00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461">
      <w:rPr>
        <w:rStyle w:val="PageNumber"/>
        <w:noProof/>
      </w:rPr>
      <w:t>2</w:t>
    </w:r>
    <w:r>
      <w:rPr>
        <w:rStyle w:val="PageNumber"/>
      </w:rPr>
      <w:fldChar w:fldCharType="end"/>
    </w:r>
  </w:p>
  <w:p w14:paraId="43880DCE" w14:textId="77777777" w:rsidR="00516F93" w:rsidRDefault="0051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2299" w14:textId="46410B4F" w:rsidR="00516F93" w:rsidRDefault="00516F93" w:rsidP="00D00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7775">
      <w:rPr>
        <w:rStyle w:val="PageNumber"/>
        <w:noProof/>
      </w:rPr>
      <w:t>3</w:t>
    </w:r>
    <w:r>
      <w:rPr>
        <w:rStyle w:val="PageNumber"/>
      </w:rPr>
      <w:fldChar w:fldCharType="end"/>
    </w:r>
  </w:p>
  <w:p w14:paraId="285E112A" w14:textId="77777777" w:rsidR="00516F93" w:rsidRDefault="0051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6EF6"/>
    <w:multiLevelType w:val="multilevel"/>
    <w:tmpl w:val="45287EF0"/>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2"/>
      <w:lvlText w:val="%3."/>
      <w:lvlJc w:val="left"/>
      <w:pPr>
        <w:ind w:left="3764" w:hanging="504"/>
      </w:pPr>
      <w:rPr>
        <w:rFonts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244BEF"/>
    <w:multiLevelType w:val="multilevel"/>
    <w:tmpl w:val="8ACC1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E178CC"/>
    <w:multiLevelType w:val="multilevel"/>
    <w:tmpl w:val="F672395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263DDB"/>
    <w:multiLevelType w:val="multilevel"/>
    <w:tmpl w:val="52226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4E0100"/>
    <w:multiLevelType w:val="multilevel"/>
    <w:tmpl w:val="FE16298E"/>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6F"/>
    <w:rsid w:val="00013425"/>
    <w:rsid w:val="00025BED"/>
    <w:rsid w:val="00034316"/>
    <w:rsid w:val="000450E9"/>
    <w:rsid w:val="00054548"/>
    <w:rsid w:val="000566B9"/>
    <w:rsid w:val="00073390"/>
    <w:rsid w:val="000761F6"/>
    <w:rsid w:val="000A3D34"/>
    <w:rsid w:val="000C70C3"/>
    <w:rsid w:val="000E0C47"/>
    <w:rsid w:val="000E1C86"/>
    <w:rsid w:val="000E46ED"/>
    <w:rsid w:val="000F04DA"/>
    <w:rsid w:val="001107AA"/>
    <w:rsid w:val="0012664A"/>
    <w:rsid w:val="00134ECC"/>
    <w:rsid w:val="00156547"/>
    <w:rsid w:val="0016416C"/>
    <w:rsid w:val="001D7EB4"/>
    <w:rsid w:val="00203F8E"/>
    <w:rsid w:val="00223591"/>
    <w:rsid w:val="00232CFD"/>
    <w:rsid w:val="00237A0C"/>
    <w:rsid w:val="00244C4B"/>
    <w:rsid w:val="00266DE3"/>
    <w:rsid w:val="002A05AF"/>
    <w:rsid w:val="002B5DC3"/>
    <w:rsid w:val="002B7F5C"/>
    <w:rsid w:val="002D55F8"/>
    <w:rsid w:val="0030784D"/>
    <w:rsid w:val="00316BB2"/>
    <w:rsid w:val="00376FF1"/>
    <w:rsid w:val="003B62C2"/>
    <w:rsid w:val="003D3E8A"/>
    <w:rsid w:val="003F7714"/>
    <w:rsid w:val="004068E6"/>
    <w:rsid w:val="0041594D"/>
    <w:rsid w:val="00430493"/>
    <w:rsid w:val="0043209A"/>
    <w:rsid w:val="0043482C"/>
    <w:rsid w:val="004659F6"/>
    <w:rsid w:val="00480F22"/>
    <w:rsid w:val="00491135"/>
    <w:rsid w:val="004A2E6E"/>
    <w:rsid w:val="004D3B8D"/>
    <w:rsid w:val="004F27EA"/>
    <w:rsid w:val="005026E5"/>
    <w:rsid w:val="00516F93"/>
    <w:rsid w:val="00557E28"/>
    <w:rsid w:val="00567775"/>
    <w:rsid w:val="00572976"/>
    <w:rsid w:val="005840B8"/>
    <w:rsid w:val="005924B4"/>
    <w:rsid w:val="005A13C7"/>
    <w:rsid w:val="005A6F25"/>
    <w:rsid w:val="005C1A45"/>
    <w:rsid w:val="005D6A2E"/>
    <w:rsid w:val="005E067E"/>
    <w:rsid w:val="005E5B40"/>
    <w:rsid w:val="005F0BDC"/>
    <w:rsid w:val="005F2235"/>
    <w:rsid w:val="005F4DBD"/>
    <w:rsid w:val="00604EF4"/>
    <w:rsid w:val="00605014"/>
    <w:rsid w:val="00612392"/>
    <w:rsid w:val="0061649E"/>
    <w:rsid w:val="00627927"/>
    <w:rsid w:val="00630B51"/>
    <w:rsid w:val="00670BDA"/>
    <w:rsid w:val="00683907"/>
    <w:rsid w:val="006E1C13"/>
    <w:rsid w:val="00717848"/>
    <w:rsid w:val="00750760"/>
    <w:rsid w:val="00762078"/>
    <w:rsid w:val="00773583"/>
    <w:rsid w:val="00774CEE"/>
    <w:rsid w:val="007857DE"/>
    <w:rsid w:val="007867FD"/>
    <w:rsid w:val="00793250"/>
    <w:rsid w:val="007A7356"/>
    <w:rsid w:val="007C53B7"/>
    <w:rsid w:val="007C5F38"/>
    <w:rsid w:val="007D1247"/>
    <w:rsid w:val="007D3C81"/>
    <w:rsid w:val="007E35F4"/>
    <w:rsid w:val="007E6127"/>
    <w:rsid w:val="007F53C9"/>
    <w:rsid w:val="008015A7"/>
    <w:rsid w:val="00801D3D"/>
    <w:rsid w:val="00802D86"/>
    <w:rsid w:val="00807788"/>
    <w:rsid w:val="008275C2"/>
    <w:rsid w:val="00857895"/>
    <w:rsid w:val="00866D00"/>
    <w:rsid w:val="008A5F4A"/>
    <w:rsid w:val="008F7DDC"/>
    <w:rsid w:val="00901775"/>
    <w:rsid w:val="00911851"/>
    <w:rsid w:val="00923BD1"/>
    <w:rsid w:val="009318ED"/>
    <w:rsid w:val="00942B15"/>
    <w:rsid w:val="00965148"/>
    <w:rsid w:val="00967A09"/>
    <w:rsid w:val="00982231"/>
    <w:rsid w:val="00992128"/>
    <w:rsid w:val="00996B30"/>
    <w:rsid w:val="009A2D28"/>
    <w:rsid w:val="009E38D9"/>
    <w:rsid w:val="00A30D26"/>
    <w:rsid w:val="00A76228"/>
    <w:rsid w:val="00AA06BF"/>
    <w:rsid w:val="00AA202A"/>
    <w:rsid w:val="00AD7796"/>
    <w:rsid w:val="00AF2967"/>
    <w:rsid w:val="00B10950"/>
    <w:rsid w:val="00B31A23"/>
    <w:rsid w:val="00B352EA"/>
    <w:rsid w:val="00B658D8"/>
    <w:rsid w:val="00B8329D"/>
    <w:rsid w:val="00B87D30"/>
    <w:rsid w:val="00B91E84"/>
    <w:rsid w:val="00B96EB8"/>
    <w:rsid w:val="00BA4805"/>
    <w:rsid w:val="00BB1896"/>
    <w:rsid w:val="00BB52B7"/>
    <w:rsid w:val="00BD43F9"/>
    <w:rsid w:val="00BD71FD"/>
    <w:rsid w:val="00BE17F1"/>
    <w:rsid w:val="00C16D7C"/>
    <w:rsid w:val="00C330E2"/>
    <w:rsid w:val="00C72B28"/>
    <w:rsid w:val="00C87775"/>
    <w:rsid w:val="00CA05AA"/>
    <w:rsid w:val="00CA63AC"/>
    <w:rsid w:val="00CA72AC"/>
    <w:rsid w:val="00CD4505"/>
    <w:rsid w:val="00D00081"/>
    <w:rsid w:val="00D20A17"/>
    <w:rsid w:val="00D56090"/>
    <w:rsid w:val="00D67BFC"/>
    <w:rsid w:val="00D835E3"/>
    <w:rsid w:val="00D8625E"/>
    <w:rsid w:val="00DA4AF5"/>
    <w:rsid w:val="00DE3C38"/>
    <w:rsid w:val="00E17B36"/>
    <w:rsid w:val="00E7296F"/>
    <w:rsid w:val="00E8163A"/>
    <w:rsid w:val="00EA3E58"/>
    <w:rsid w:val="00EA7461"/>
    <w:rsid w:val="00EC0C23"/>
    <w:rsid w:val="00EE0011"/>
    <w:rsid w:val="00F014D7"/>
    <w:rsid w:val="00F14DF2"/>
    <w:rsid w:val="00F234D0"/>
    <w:rsid w:val="00F41334"/>
    <w:rsid w:val="00F52416"/>
    <w:rsid w:val="00F72582"/>
    <w:rsid w:val="00F747CF"/>
    <w:rsid w:val="00F81D0A"/>
    <w:rsid w:val="00FA4036"/>
    <w:rsid w:val="00FB174E"/>
    <w:rsid w:val="00FB2339"/>
    <w:rsid w:val="00FC23C2"/>
    <w:rsid w:val="00FC37D1"/>
    <w:rsid w:val="00FD3D5E"/>
    <w:rsid w:val="00FE7D0A"/>
    <w:rsid w:val="00FF5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ED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Cs w:val="20"/>
      <w:lang w:val="lt-LT"/>
    </w:rPr>
  </w:style>
  <w:style w:type="paragraph" w:styleId="Heading3">
    <w:name w:val="heading 3"/>
    <w:aliases w:val="style Normal,style 1 Char,style 1,Section Header3,Sub-Clause Paragraph"/>
    <w:basedOn w:val="ListParagraph"/>
    <w:link w:val="Heading3Char"/>
    <w:qFormat/>
    <w:rsid w:val="005E5B40"/>
    <w:pPr>
      <w:numPr>
        <w:numId w:val="3"/>
      </w:numPr>
      <w:tabs>
        <w:tab w:val="num" w:pos="360"/>
      </w:tabs>
      <w:spacing w:before="120" w:after="120"/>
      <w:ind w:left="357" w:hanging="357"/>
      <w:contextualSpacing w:val="0"/>
      <w:jc w:val="center"/>
      <w:outlineLvl w:val="2"/>
    </w:pPr>
    <w:rPr>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CG Times" w:hAnsi="CG Times"/>
      <w:sz w:val="20"/>
      <w:szCs w:val="20"/>
    </w:rPr>
  </w:style>
  <w:style w:type="paragraph" w:styleId="Footer">
    <w:name w:val="footer"/>
    <w:basedOn w:val="Normal"/>
    <w:pPr>
      <w:tabs>
        <w:tab w:val="center" w:pos="4153"/>
        <w:tab w:val="right" w:pos="8306"/>
      </w:tabs>
    </w:pPr>
    <w:rPr>
      <w:rFonts w:ascii="CG Times" w:hAnsi="CG Time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516F93"/>
  </w:style>
  <w:style w:type="paragraph" w:styleId="BalloonText">
    <w:name w:val="Balloon Text"/>
    <w:basedOn w:val="Normal"/>
    <w:link w:val="BalloonTextChar"/>
    <w:rsid w:val="0043209A"/>
    <w:rPr>
      <w:rFonts w:ascii="Tahoma" w:hAnsi="Tahoma" w:cs="Tahoma"/>
      <w:sz w:val="16"/>
      <w:szCs w:val="16"/>
    </w:rPr>
  </w:style>
  <w:style w:type="character" w:customStyle="1" w:styleId="BalloonTextChar">
    <w:name w:val="Balloon Text Char"/>
    <w:link w:val="BalloonText"/>
    <w:rsid w:val="0043209A"/>
    <w:rPr>
      <w:rFonts w:ascii="Tahoma" w:hAnsi="Tahoma" w:cs="Tahoma"/>
      <w:sz w:val="16"/>
      <w:szCs w:val="16"/>
      <w:lang w:val="en-GB" w:eastAsia="en-US"/>
    </w:rPr>
  </w:style>
  <w:style w:type="table" w:styleId="TableGrid">
    <w:name w:val="Table Grid"/>
    <w:basedOn w:val="TableNormal"/>
    <w:rsid w:val="00AD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107AA"/>
    <w:rPr>
      <w:sz w:val="16"/>
      <w:szCs w:val="16"/>
    </w:rPr>
  </w:style>
  <w:style w:type="paragraph" w:styleId="CommentText">
    <w:name w:val="annotation text"/>
    <w:basedOn w:val="Normal"/>
    <w:link w:val="CommentTextChar"/>
    <w:semiHidden/>
    <w:unhideWhenUsed/>
    <w:rsid w:val="001107AA"/>
    <w:rPr>
      <w:sz w:val="20"/>
      <w:szCs w:val="20"/>
    </w:rPr>
  </w:style>
  <w:style w:type="character" w:customStyle="1" w:styleId="CommentTextChar">
    <w:name w:val="Comment Text Char"/>
    <w:basedOn w:val="DefaultParagraphFont"/>
    <w:link w:val="CommentText"/>
    <w:semiHidden/>
    <w:rsid w:val="001107AA"/>
    <w:rPr>
      <w:lang w:val="en-GB" w:eastAsia="en-US"/>
    </w:rPr>
  </w:style>
  <w:style w:type="paragraph" w:styleId="CommentSubject">
    <w:name w:val="annotation subject"/>
    <w:basedOn w:val="CommentText"/>
    <w:next w:val="CommentText"/>
    <w:link w:val="CommentSubjectChar"/>
    <w:semiHidden/>
    <w:unhideWhenUsed/>
    <w:rsid w:val="001107AA"/>
    <w:rPr>
      <w:b/>
      <w:bCs/>
    </w:rPr>
  </w:style>
  <w:style w:type="character" w:customStyle="1" w:styleId="CommentSubjectChar">
    <w:name w:val="Comment Subject Char"/>
    <w:basedOn w:val="CommentTextChar"/>
    <w:link w:val="CommentSubject"/>
    <w:semiHidden/>
    <w:rsid w:val="001107AA"/>
    <w:rPr>
      <w:b/>
      <w:bCs/>
      <w:lang w:val="en-GB" w:eastAsia="en-US"/>
    </w:rPr>
  </w:style>
  <w:style w:type="character" w:customStyle="1" w:styleId="Heading3Char">
    <w:name w:val="Heading 3 Char"/>
    <w:aliases w:val="style Normal Char,style 1 Char Char,style 1 Char1,Section Header3 Char,Sub-Clause Paragraph Char"/>
    <w:basedOn w:val="DefaultParagraphFont"/>
    <w:link w:val="Heading3"/>
    <w:rsid w:val="005E5B40"/>
    <w:rPr>
      <w:b/>
      <w:bCs/>
      <w:sz w:val="24"/>
      <w:szCs w:val="24"/>
    </w:rPr>
  </w:style>
  <w:style w:type="character" w:customStyle="1" w:styleId="y2iqfc">
    <w:name w:val="y2iqfc"/>
    <w:basedOn w:val="DefaultParagraphFont"/>
    <w:rsid w:val="005E5B40"/>
  </w:style>
  <w:style w:type="paragraph" w:customStyle="1" w:styleId="Temporary">
    <w:name w:val="Temporary"/>
    <w:basedOn w:val="ListParagraph"/>
    <w:qFormat/>
    <w:rsid w:val="005E5B40"/>
    <w:pPr>
      <w:numPr>
        <w:ilvl w:val="1"/>
        <w:numId w:val="3"/>
      </w:numPr>
      <w:tabs>
        <w:tab w:val="left" w:pos="709"/>
        <w:tab w:val="num" w:pos="1440"/>
      </w:tabs>
      <w:spacing w:after="160" w:line="259" w:lineRule="auto"/>
      <w:ind w:left="0" w:firstLine="0"/>
    </w:pPr>
    <w:rPr>
      <w:rFonts w:eastAsiaTheme="minorHAnsi"/>
      <w:b/>
      <w:lang w:val="lt-LT"/>
    </w:rPr>
  </w:style>
  <w:style w:type="paragraph" w:customStyle="1" w:styleId="Temporary2">
    <w:name w:val="Temporary 2"/>
    <w:basedOn w:val="ListParagraph"/>
    <w:link w:val="Temporary2Char"/>
    <w:qFormat/>
    <w:rsid w:val="005E5B40"/>
    <w:pPr>
      <w:numPr>
        <w:ilvl w:val="2"/>
        <w:numId w:val="3"/>
      </w:numPr>
      <w:tabs>
        <w:tab w:val="left" w:pos="709"/>
      </w:tabs>
      <w:spacing w:before="120" w:after="120"/>
      <w:contextualSpacing w:val="0"/>
      <w:jc w:val="both"/>
    </w:pPr>
    <w:rPr>
      <w:rFonts w:eastAsiaTheme="minorHAnsi"/>
      <w:lang w:val="lt-LT"/>
    </w:rPr>
  </w:style>
  <w:style w:type="character" w:customStyle="1" w:styleId="Temporary2Char">
    <w:name w:val="Temporary 2 Char"/>
    <w:basedOn w:val="DefaultParagraphFont"/>
    <w:link w:val="Temporary2"/>
    <w:rsid w:val="005E5B40"/>
    <w:rPr>
      <w:rFonts w:eastAsiaTheme="minorHAnsi"/>
      <w:sz w:val="24"/>
      <w:szCs w:val="24"/>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
    <w:basedOn w:val="Normal"/>
    <w:link w:val="ListParagraphChar"/>
    <w:uiPriority w:val="34"/>
    <w:qFormat/>
    <w:rsid w:val="005E5B40"/>
    <w:pPr>
      <w:ind w:left="720"/>
      <w:contextualSpacing/>
    </w:pPr>
  </w:style>
  <w:style w:type="paragraph" w:styleId="HTMLPreformatted">
    <w:name w:val="HTML Preformatted"/>
    <w:basedOn w:val="Normal"/>
    <w:link w:val="HTMLPreformattedChar"/>
    <w:uiPriority w:val="99"/>
    <w:unhideWhenUsed/>
    <w:rsid w:val="005E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5E5B40"/>
    <w:rPr>
      <w:rFonts w:ascii="Courier New" w:hAnsi="Courier New" w:cs="Courier New"/>
    </w:rPr>
  </w:style>
  <w:style w:type="paragraph" w:styleId="Title">
    <w:name w:val="Title"/>
    <w:basedOn w:val="Normal"/>
    <w:next w:val="Normal"/>
    <w:link w:val="TitleChar"/>
    <w:uiPriority w:val="10"/>
    <w:qFormat/>
    <w:rsid w:val="002B5DC3"/>
    <w:pPr>
      <w:spacing w:before="100" w:beforeAutospacing="1" w:after="100" w:afterAutospacing="1"/>
      <w:jc w:val="center"/>
    </w:pPr>
    <w:rPr>
      <w:b/>
      <w:bCs/>
      <w:sz w:val="28"/>
      <w:szCs w:val="28"/>
      <w:lang w:val="en-US" w:eastAsia="lt-LT"/>
    </w:rPr>
  </w:style>
  <w:style w:type="character" w:customStyle="1" w:styleId="TitleChar">
    <w:name w:val="Title Char"/>
    <w:basedOn w:val="DefaultParagraphFont"/>
    <w:link w:val="Title"/>
    <w:uiPriority w:val="10"/>
    <w:rsid w:val="002B5DC3"/>
    <w:rPr>
      <w:b/>
      <w:bCs/>
      <w:sz w:val="28"/>
      <w:szCs w:val="28"/>
      <w:lang w:val="en-US"/>
    </w:rPr>
  </w:style>
  <w:style w:type="character" w:customStyle="1" w:styleId="ui-provider">
    <w:name w:val="ui-provider"/>
    <w:basedOn w:val="DefaultParagraphFont"/>
    <w:rsid w:val="00BD43F9"/>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basedOn w:val="DefaultParagraphFont"/>
    <w:link w:val="ListParagraph"/>
    <w:uiPriority w:val="34"/>
    <w:qFormat/>
    <w:rsid w:val="00BD43F9"/>
    <w:rPr>
      <w:sz w:val="24"/>
      <w:szCs w:val="24"/>
      <w:lang w:val="en-GB" w:eastAsia="en-US"/>
    </w:rPr>
  </w:style>
  <w:style w:type="paragraph" w:styleId="BodyText">
    <w:name w:val="Body Text"/>
    <w:basedOn w:val="Normal"/>
    <w:link w:val="BodyTextChar"/>
    <w:rsid w:val="00BD43F9"/>
    <w:pPr>
      <w:spacing w:after="120"/>
    </w:pPr>
    <w:rPr>
      <w:lang w:val="lt-LT"/>
    </w:rPr>
  </w:style>
  <w:style w:type="character" w:customStyle="1" w:styleId="BodyTextChar">
    <w:name w:val="Body Text Char"/>
    <w:basedOn w:val="DefaultParagraphFont"/>
    <w:link w:val="BodyText"/>
    <w:rsid w:val="00BD43F9"/>
    <w:rPr>
      <w:sz w:val="24"/>
      <w:szCs w:val="24"/>
      <w:lang w:eastAsia="en-US"/>
    </w:rPr>
  </w:style>
  <w:style w:type="character" w:customStyle="1" w:styleId="UnresolvedMention">
    <w:name w:val="Unresolved Mention"/>
    <w:basedOn w:val="DefaultParagraphFont"/>
    <w:uiPriority w:val="99"/>
    <w:semiHidden/>
    <w:unhideWhenUsed/>
    <w:rsid w:val="00BD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es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tom@vatesi.lt" TargetMode="External"/><Relationship Id="rId17" Type="http://schemas.openxmlformats.org/officeDocument/2006/relationships/hyperlink" Target="mailto:helmutas.zabarauskas@vatesi.lt"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lmutas.zabarauskas@vates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d.europa.eu/en/notice/-/detail/846588-2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D5FF5-BE3A-4D67-BA86-088164C3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4D5E0-B7BF-4500-8F76-6AE86E23676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01c9014-1613-4fe0-8d68-5abdea84592c"/>
    <ds:schemaRef ds:uri="http://purl.org/dc/dcmitype/"/>
    <ds:schemaRef ds:uri="f70de6b8-3297-425e-8b0b-ce726e9489d4"/>
    <ds:schemaRef ds:uri="http://www.w3.org/XML/1998/namespace"/>
  </ds:schemaRefs>
</ds:datastoreItem>
</file>

<file path=customXml/itemProps3.xml><?xml version="1.0" encoding="utf-8"?>
<ds:datastoreItem xmlns:ds="http://schemas.openxmlformats.org/officeDocument/2006/customXml" ds:itemID="{3C719907-8026-4252-9354-46AE640E742B}">
  <ds:schemaRefs>
    <ds:schemaRef ds:uri="http://schemas.microsoft.com/sharepoint/v3/contenttype/forms"/>
  </ds:schemaRefs>
</ds:datastoreItem>
</file>

<file path=customXml/itemProps4.xml><?xml version="1.0" encoding="utf-8"?>
<ds:datastoreItem xmlns:ds="http://schemas.openxmlformats.org/officeDocument/2006/customXml" ds:itemID="{D7FB8AEE-5153-4875-9223-10C9DF2E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4648</Words>
  <Characters>2650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VATESI raštas anglų k. (vatesi30)</vt:lpstr>
    </vt:vector>
  </TitlesOfParts>
  <Company/>
  <LinksUpToDate>false</LinksUpToDate>
  <CharactersWithSpaces>7284</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VATESI raštas anglų k. (vatesi30)</dc:title>
  <dc:creator/>
  <cp:lastModifiedBy/>
  <cp:revision>1</cp:revision>
  <dcterms:created xsi:type="dcterms:W3CDTF">2025-12-22T12:30:00Z</dcterms:created>
  <dcterms:modified xsi:type="dcterms:W3CDTF">2025-12-22T12:30:00Z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