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FFE4" w14:textId="3278B0D7" w:rsidR="00737AC0" w:rsidRPr="00186B9D" w:rsidRDefault="00737AC0" w:rsidP="00186B9D">
      <w:pPr>
        <w:jc w:val="right"/>
        <w:rPr>
          <w:rFonts w:ascii="Times New Roman" w:hAnsi="Times New Roman" w:cs="Times New Roman"/>
          <w:bCs/>
        </w:rPr>
      </w:pPr>
      <w:r w:rsidRPr="00737AC0">
        <w:rPr>
          <w:rFonts w:ascii="Times New Roman" w:hAnsi="Times New Roman" w:cs="Times New Roman"/>
          <w:bCs/>
        </w:rPr>
        <w:t>Pirkimo sąlygų 2 priedas</w:t>
      </w:r>
    </w:p>
    <w:p w14:paraId="3BD79962" w14:textId="77777777" w:rsidR="00186B9D" w:rsidRPr="00186B9D" w:rsidRDefault="00186B9D" w:rsidP="00186B9D">
      <w:pPr>
        <w:spacing w:after="0" w:line="240" w:lineRule="auto"/>
        <w:jc w:val="center"/>
        <w:rPr>
          <w:rFonts w:ascii="Times New Roman" w:hAnsi="Times New Roman" w:cs="Times New Roman"/>
          <w:b/>
          <w:bCs/>
          <w:lang w:eastAsia="ar-SA"/>
        </w:rPr>
      </w:pPr>
      <w:r w:rsidRPr="00186B9D">
        <w:rPr>
          <w:rFonts w:ascii="Times New Roman" w:hAnsi="Times New Roman" w:cs="Times New Roman"/>
          <w:b/>
          <w:bCs/>
          <w:lang w:eastAsia="ar-SA"/>
        </w:rPr>
        <w:t>TECHNINĖ SPECIFIKACIJA</w:t>
      </w:r>
    </w:p>
    <w:p w14:paraId="592416A6" w14:textId="77777777" w:rsidR="00186B9D" w:rsidRDefault="00186B9D" w:rsidP="00186B9D">
      <w:pPr>
        <w:spacing w:after="0" w:line="240" w:lineRule="auto"/>
        <w:jc w:val="center"/>
        <w:rPr>
          <w:rFonts w:ascii="Times New Roman" w:hAnsi="Times New Roman" w:cs="Times New Roman"/>
          <w:b/>
          <w:bCs/>
          <w:lang w:eastAsia="ar-SA"/>
        </w:rPr>
      </w:pPr>
      <w:r w:rsidRPr="00186B9D">
        <w:rPr>
          <w:rFonts w:ascii="Times New Roman" w:hAnsi="Times New Roman" w:cs="Times New Roman"/>
          <w:b/>
          <w:bCs/>
          <w:lang w:eastAsia="ar-SA"/>
        </w:rPr>
        <w:t>DĖL SERVERINĖS ĮRANGOS PIRKIMO</w:t>
      </w:r>
    </w:p>
    <w:p w14:paraId="0D92D50C" w14:textId="77777777" w:rsidR="00186B9D" w:rsidRPr="008D4082" w:rsidRDefault="00186B9D" w:rsidP="008D4082">
      <w:pPr>
        <w:spacing w:after="0" w:line="240" w:lineRule="auto"/>
        <w:rPr>
          <w:rFonts w:ascii="Times New Roman" w:hAnsi="Times New Roman" w:cs="Times New Roman"/>
          <w:lang w:eastAsia="ar-SA"/>
        </w:rPr>
      </w:pPr>
    </w:p>
    <w:p w14:paraId="20A4C02A" w14:textId="5885E7D1" w:rsidR="008D4082" w:rsidRPr="008D4082" w:rsidRDefault="008D4082" w:rsidP="008D4082">
      <w:pPr>
        <w:spacing w:after="0" w:line="240" w:lineRule="auto"/>
        <w:rPr>
          <w:rFonts w:ascii="Times New Roman" w:hAnsi="Times New Roman" w:cs="Times New Roman"/>
          <w:lang w:eastAsia="ar-SA"/>
        </w:rPr>
      </w:pPr>
      <w:r w:rsidRPr="008D4082">
        <w:rPr>
          <w:rFonts w:ascii="Times New Roman" w:hAnsi="Times New Roman" w:cs="Times New Roman"/>
          <w:lang w:eastAsia="ar-SA"/>
        </w:rPr>
        <w:t>1 lentelė.</w:t>
      </w: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1"/>
        <w:gridCol w:w="1883"/>
        <w:gridCol w:w="4062"/>
        <w:gridCol w:w="3684"/>
      </w:tblGrid>
      <w:tr w:rsidR="00A81A3B" w:rsidRPr="00C43755" w14:paraId="1D79A168" w14:textId="147B696E" w:rsidTr="00416471">
        <w:trPr>
          <w:tblHeader/>
          <w:jc w:val="center"/>
        </w:trPr>
        <w:tc>
          <w:tcPr>
            <w:tcW w:w="280" w:type="pct"/>
            <w:shd w:val="clear" w:color="auto" w:fill="DAE9F7" w:themeFill="text2" w:themeFillTint="1A"/>
            <w:tcMar>
              <w:top w:w="0" w:type="dxa"/>
              <w:left w:w="108" w:type="dxa"/>
              <w:bottom w:w="0" w:type="dxa"/>
              <w:right w:w="108" w:type="dxa"/>
            </w:tcMar>
            <w:vAlign w:val="center"/>
            <w:hideMark/>
          </w:tcPr>
          <w:p w14:paraId="31234B73" w14:textId="77777777" w:rsidR="00C43755" w:rsidRPr="00C43755" w:rsidRDefault="00C43755" w:rsidP="00A81A3B">
            <w:pPr>
              <w:spacing w:after="0" w:line="240" w:lineRule="auto"/>
              <w:rPr>
                <w:rFonts w:ascii="Times New Roman" w:hAnsi="Times New Roman" w:cs="Times New Roman"/>
                <w:b/>
                <w:bCs/>
              </w:rPr>
            </w:pPr>
            <w:r w:rsidRPr="00C43755">
              <w:rPr>
                <w:rFonts w:ascii="Times New Roman" w:hAnsi="Times New Roman" w:cs="Times New Roman"/>
                <w:b/>
                <w:bCs/>
              </w:rPr>
              <w:t>Eil. Nr.</w:t>
            </w:r>
          </w:p>
        </w:tc>
        <w:tc>
          <w:tcPr>
            <w:tcW w:w="923" w:type="pct"/>
            <w:shd w:val="clear" w:color="auto" w:fill="DAE9F7" w:themeFill="text2" w:themeFillTint="1A"/>
            <w:tcMar>
              <w:top w:w="0" w:type="dxa"/>
              <w:left w:w="108" w:type="dxa"/>
              <w:bottom w:w="0" w:type="dxa"/>
              <w:right w:w="108" w:type="dxa"/>
            </w:tcMar>
            <w:vAlign w:val="center"/>
            <w:hideMark/>
          </w:tcPr>
          <w:p w14:paraId="32125465" w14:textId="6747CADC" w:rsidR="00C43755" w:rsidRPr="00C43755" w:rsidRDefault="002C14FD" w:rsidP="00A81A3B">
            <w:pPr>
              <w:spacing w:after="0" w:line="240" w:lineRule="auto"/>
              <w:rPr>
                <w:rFonts w:ascii="Times New Roman" w:hAnsi="Times New Roman" w:cs="Times New Roman"/>
                <w:b/>
                <w:bCs/>
              </w:rPr>
            </w:pPr>
            <w:r>
              <w:rPr>
                <w:rFonts w:ascii="Times New Roman" w:hAnsi="Times New Roman" w:cs="Times New Roman"/>
                <w:b/>
                <w:bCs/>
              </w:rPr>
              <w:t>Parametro</w:t>
            </w:r>
            <w:r w:rsidR="00C43755" w:rsidRPr="00C43755">
              <w:rPr>
                <w:rFonts w:ascii="Times New Roman" w:hAnsi="Times New Roman" w:cs="Times New Roman"/>
                <w:b/>
                <w:bCs/>
              </w:rPr>
              <w:t xml:space="preserve"> / charakteristikos pavadinimas</w:t>
            </w:r>
          </w:p>
        </w:tc>
        <w:tc>
          <w:tcPr>
            <w:tcW w:w="1991" w:type="pct"/>
            <w:shd w:val="clear" w:color="auto" w:fill="DAE9F7" w:themeFill="text2" w:themeFillTint="1A"/>
            <w:tcMar>
              <w:top w:w="0" w:type="dxa"/>
              <w:left w:w="108" w:type="dxa"/>
              <w:bottom w:w="0" w:type="dxa"/>
              <w:right w:w="108" w:type="dxa"/>
            </w:tcMar>
            <w:vAlign w:val="center"/>
            <w:hideMark/>
          </w:tcPr>
          <w:p w14:paraId="043C6EF7" w14:textId="422DCB5E" w:rsidR="00C43755" w:rsidRPr="001769D4" w:rsidRDefault="001769D4" w:rsidP="00047D50">
            <w:pPr>
              <w:spacing w:after="0" w:line="240" w:lineRule="auto"/>
              <w:jc w:val="center"/>
              <w:rPr>
                <w:rFonts w:ascii="Times New Roman" w:hAnsi="Times New Roman" w:cs="Times New Roman"/>
                <w:b/>
                <w:bCs/>
              </w:rPr>
            </w:pPr>
            <w:r w:rsidRPr="001769D4">
              <w:rPr>
                <w:rFonts w:ascii="Times New Roman" w:hAnsi="Times New Roman" w:cs="Times New Roman"/>
                <w:b/>
                <w:bCs/>
                <w:kern w:val="1"/>
                <w:lang w:eastAsia="ar-SA"/>
              </w:rPr>
              <w:t xml:space="preserve">Reikalaujamos parametrų </w:t>
            </w:r>
            <w:r w:rsidR="00D011AB">
              <w:rPr>
                <w:rFonts w:ascii="Times New Roman" w:hAnsi="Times New Roman" w:cs="Times New Roman"/>
                <w:b/>
                <w:bCs/>
                <w:kern w:val="1"/>
                <w:lang w:eastAsia="ar-SA"/>
              </w:rPr>
              <w:t xml:space="preserve">/ charakteristikų </w:t>
            </w:r>
            <w:r w:rsidRPr="001769D4">
              <w:rPr>
                <w:rFonts w:ascii="Times New Roman" w:hAnsi="Times New Roman" w:cs="Times New Roman"/>
                <w:b/>
                <w:bCs/>
                <w:kern w:val="1"/>
                <w:lang w:eastAsia="ar-SA"/>
              </w:rPr>
              <w:t>reikšmės</w:t>
            </w:r>
          </w:p>
        </w:tc>
        <w:tc>
          <w:tcPr>
            <w:tcW w:w="1806" w:type="pct"/>
            <w:shd w:val="clear" w:color="auto" w:fill="DAE9F7" w:themeFill="text2" w:themeFillTint="1A"/>
          </w:tcPr>
          <w:p w14:paraId="3EC287DB" w14:textId="7A384C94" w:rsidR="00A81A3B" w:rsidRPr="00A81A3B" w:rsidRDefault="00A81A3B" w:rsidP="00A81A3B">
            <w:pPr>
              <w:spacing w:after="0" w:line="240" w:lineRule="auto"/>
              <w:jc w:val="center"/>
              <w:rPr>
                <w:rFonts w:ascii="Times New Roman" w:hAnsi="Times New Roman" w:cs="Times New Roman"/>
                <w:b/>
              </w:rPr>
            </w:pPr>
            <w:r w:rsidRPr="00A81A3B">
              <w:rPr>
                <w:rFonts w:ascii="Times New Roman" w:hAnsi="Times New Roman" w:cs="Times New Roman"/>
                <w:b/>
              </w:rPr>
              <w:t xml:space="preserve">Siūlomos parametrų </w:t>
            </w:r>
            <w:r w:rsidR="006B3DCE">
              <w:rPr>
                <w:rFonts w:ascii="Times New Roman" w:hAnsi="Times New Roman" w:cs="Times New Roman"/>
                <w:b/>
              </w:rPr>
              <w:t xml:space="preserve">/ charakteristikų </w:t>
            </w:r>
            <w:r w:rsidRPr="00A81A3B">
              <w:rPr>
                <w:rFonts w:ascii="Times New Roman" w:hAnsi="Times New Roman" w:cs="Times New Roman"/>
                <w:b/>
              </w:rPr>
              <w:t>reikšmės</w:t>
            </w:r>
            <w:r w:rsidR="003E2959">
              <w:rPr>
                <w:rFonts w:ascii="Times New Roman" w:hAnsi="Times New Roman" w:cs="Times New Roman"/>
                <w:b/>
              </w:rPr>
              <w:t xml:space="preserve"> </w:t>
            </w:r>
            <w:r w:rsidRPr="00A81A3B">
              <w:rPr>
                <w:rFonts w:ascii="Times New Roman" w:hAnsi="Times New Roman" w:cs="Times New Roman"/>
                <w:b/>
              </w:rPr>
              <w:t>ir įrodantys dokumentai</w:t>
            </w:r>
          </w:p>
          <w:p w14:paraId="47E2A40A" w14:textId="04D48DCC" w:rsidR="00A81A3B" w:rsidRPr="00A81A3B" w:rsidRDefault="00A81A3B" w:rsidP="00A81A3B">
            <w:pPr>
              <w:spacing w:after="0" w:line="240" w:lineRule="auto"/>
              <w:jc w:val="center"/>
              <w:rPr>
                <w:rFonts w:ascii="Times New Roman" w:hAnsi="Times New Roman" w:cs="Times New Roman"/>
                <w:sz w:val="22"/>
                <w:szCs w:val="22"/>
                <w:highlight w:val="yellow"/>
                <w:lang w:eastAsia="lt-LT"/>
              </w:rPr>
            </w:pPr>
            <w:r w:rsidRPr="00A81A3B">
              <w:rPr>
                <w:rFonts w:ascii="Times New Roman" w:hAnsi="Times New Roman" w:cs="Times New Roman"/>
                <w:bCs/>
                <w:sz w:val="22"/>
                <w:szCs w:val="22"/>
              </w:rPr>
              <w:t>(</w:t>
            </w:r>
            <w:r w:rsidRPr="00A81A3B">
              <w:rPr>
                <w:rFonts w:ascii="Times New Roman" w:hAnsi="Times New Roman" w:cs="Times New Roman"/>
                <w:b/>
                <w:sz w:val="22"/>
                <w:szCs w:val="22"/>
              </w:rPr>
              <w:t>1.</w:t>
            </w:r>
            <w:r w:rsidRPr="00A81A3B">
              <w:rPr>
                <w:rFonts w:ascii="Times New Roman" w:hAnsi="Times New Roman" w:cs="Times New Roman"/>
                <w:bCs/>
                <w:sz w:val="22"/>
                <w:szCs w:val="22"/>
              </w:rPr>
              <w:t xml:space="preserve"> </w:t>
            </w:r>
            <w:r w:rsidRPr="00A81A3B">
              <w:rPr>
                <w:rFonts w:ascii="Times New Roman" w:hAnsi="Times New Roman" w:cs="Times New Roman"/>
                <w:sz w:val="22"/>
                <w:szCs w:val="22"/>
              </w:rPr>
              <w:t xml:space="preserve">tiekėjas turi nurodyti </w:t>
            </w:r>
            <w:r w:rsidRPr="00A81A3B">
              <w:rPr>
                <w:rFonts w:ascii="Times New Roman" w:hAnsi="Times New Roman" w:cs="Times New Roman"/>
                <w:b/>
                <w:bCs/>
                <w:sz w:val="22"/>
                <w:szCs w:val="22"/>
              </w:rPr>
              <w:t>konkrečias</w:t>
            </w:r>
            <w:r w:rsidRPr="00A81A3B">
              <w:rPr>
                <w:rFonts w:ascii="Times New Roman" w:hAnsi="Times New Roman" w:cs="Times New Roman"/>
                <w:sz w:val="22"/>
                <w:szCs w:val="22"/>
              </w:rPr>
              <w:t xml:space="preserve"> siūlomos Prekės </w:t>
            </w:r>
            <w:r>
              <w:rPr>
                <w:rFonts w:ascii="Times New Roman" w:hAnsi="Times New Roman" w:cs="Times New Roman"/>
                <w:sz w:val="22"/>
                <w:szCs w:val="22"/>
              </w:rPr>
              <w:t>charakteristikas</w:t>
            </w:r>
            <w:r w:rsidRPr="00A81A3B">
              <w:rPr>
                <w:rFonts w:ascii="Times New Roman" w:hAnsi="Times New Roman" w:cs="Times New Roman"/>
                <w:sz w:val="22"/>
                <w:szCs w:val="22"/>
              </w:rPr>
              <w:t xml:space="preserve">/parametrus; privaloma išsamiai aprašyti siūlomą parametrą; </w:t>
            </w:r>
            <w:r w:rsidRPr="00A81A3B">
              <w:rPr>
                <w:rFonts w:ascii="Times New Roman" w:hAnsi="Times New Roman" w:cs="Times New Roman"/>
                <w:b/>
                <w:bCs/>
                <w:sz w:val="22"/>
                <w:szCs w:val="22"/>
              </w:rPr>
              <w:t>2.</w:t>
            </w:r>
            <w:r w:rsidRPr="00A81A3B">
              <w:rPr>
                <w:rFonts w:ascii="Times New Roman" w:hAnsi="Times New Roman" w:cs="Times New Roman"/>
                <w:sz w:val="22"/>
                <w:szCs w:val="22"/>
              </w:rPr>
              <w:t xml:space="preserve"> tiekėjas </w:t>
            </w:r>
            <w:r w:rsidRPr="00755B25">
              <w:rPr>
                <w:rFonts w:ascii="Times New Roman" w:hAnsi="Times New Roman" w:cs="Times New Roman"/>
                <w:b/>
                <w:bCs/>
                <w:sz w:val="22"/>
                <w:szCs w:val="22"/>
              </w:rPr>
              <w:t>kartu su pasiūlymu</w:t>
            </w:r>
            <w:r w:rsidRPr="00A81A3B">
              <w:rPr>
                <w:rFonts w:ascii="Times New Roman" w:hAnsi="Times New Roman" w:cs="Times New Roman"/>
                <w:sz w:val="22"/>
                <w:szCs w:val="22"/>
              </w:rPr>
              <w:t xml:space="preserve"> turi pateikti </w:t>
            </w:r>
            <w:r w:rsidR="0099104A">
              <w:rPr>
                <w:rFonts w:ascii="Times New Roman" w:hAnsi="Times New Roman" w:cs="Times New Roman"/>
                <w:sz w:val="22"/>
                <w:szCs w:val="22"/>
              </w:rPr>
              <w:t xml:space="preserve">prekės gamintojo </w:t>
            </w:r>
            <w:r w:rsidR="00755B25">
              <w:rPr>
                <w:rFonts w:ascii="Times New Roman" w:hAnsi="Times New Roman" w:cs="Times New Roman"/>
                <w:sz w:val="22"/>
                <w:szCs w:val="22"/>
              </w:rPr>
              <w:t xml:space="preserve">dokumentus, </w:t>
            </w:r>
            <w:r w:rsidR="00755B25" w:rsidRPr="00755B25">
              <w:rPr>
                <w:rFonts w:ascii="Times New Roman" w:eastAsia="Calibri" w:hAnsi="Times New Roman" w:cs="Times New Roman"/>
                <w:iCs/>
                <w:sz w:val="22"/>
                <w:szCs w:val="22"/>
              </w:rPr>
              <w:t xml:space="preserve">patvirtinančius tiekėjo siūlomų prekių atitiktį techninėje specifikacijoje nurodytiems reikalavimams </w:t>
            </w:r>
            <w:r w:rsidRPr="00755B25">
              <w:rPr>
                <w:rFonts w:ascii="Times New Roman" w:hAnsi="Times New Roman" w:cs="Times New Roman"/>
                <w:iCs/>
                <w:sz w:val="22"/>
                <w:szCs w:val="22"/>
              </w:rPr>
              <w:t>(</w:t>
            </w:r>
            <w:r w:rsidR="00755B25">
              <w:rPr>
                <w:rFonts w:ascii="Times New Roman" w:hAnsi="Times New Roman" w:cs="Times New Roman"/>
                <w:sz w:val="22"/>
                <w:szCs w:val="22"/>
              </w:rPr>
              <w:t>plačiau žr. pastabas</w:t>
            </w:r>
            <w:r w:rsidRPr="00A81A3B">
              <w:rPr>
                <w:rFonts w:ascii="Times New Roman" w:hAnsi="Times New Roman" w:cs="Times New Roman"/>
                <w:sz w:val="22"/>
                <w:szCs w:val="22"/>
              </w:rPr>
              <w:t>)*</w:t>
            </w:r>
          </w:p>
          <w:p w14:paraId="5D8859AE" w14:textId="5CBBF869" w:rsidR="00C43755" w:rsidRPr="00C43755" w:rsidRDefault="00A81A3B" w:rsidP="00B85411">
            <w:pPr>
              <w:spacing w:after="0" w:line="240" w:lineRule="auto"/>
              <w:jc w:val="center"/>
              <w:rPr>
                <w:rFonts w:ascii="Times New Roman" w:hAnsi="Times New Roman" w:cs="Times New Roman"/>
                <w:b/>
                <w:bCs/>
              </w:rPr>
            </w:pPr>
            <w:r w:rsidRPr="0076338E">
              <w:rPr>
                <w:rFonts w:ascii="Times New Roman" w:hAnsi="Times New Roman" w:cs="Times New Roman"/>
                <w:bCs/>
                <w:i/>
                <w:iCs/>
                <w:color w:val="ED0000"/>
                <w:kern w:val="1"/>
                <w:lang w:eastAsia="ar-SA"/>
              </w:rPr>
              <w:t>(pildo tiekėjas)</w:t>
            </w:r>
          </w:p>
        </w:tc>
      </w:tr>
      <w:tr w:rsidR="00ED62BF" w:rsidRPr="00C43755" w14:paraId="4A85196A" w14:textId="52E5554E" w:rsidTr="00416471">
        <w:trPr>
          <w:jc w:val="center"/>
        </w:trPr>
        <w:tc>
          <w:tcPr>
            <w:tcW w:w="280" w:type="pct"/>
            <w:tcMar>
              <w:top w:w="0" w:type="dxa"/>
              <w:left w:w="108" w:type="dxa"/>
              <w:bottom w:w="0" w:type="dxa"/>
              <w:right w:w="108" w:type="dxa"/>
            </w:tcMar>
          </w:tcPr>
          <w:p w14:paraId="5E31E04B" w14:textId="0944C908"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tcMar>
              <w:top w:w="0" w:type="dxa"/>
              <w:left w:w="108" w:type="dxa"/>
              <w:bottom w:w="0" w:type="dxa"/>
              <w:right w:w="108" w:type="dxa"/>
            </w:tcMar>
            <w:hideMark/>
          </w:tcPr>
          <w:p w14:paraId="3A7686B5"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Gamintojas</w:t>
            </w:r>
          </w:p>
        </w:tc>
        <w:tc>
          <w:tcPr>
            <w:tcW w:w="1991" w:type="pct"/>
            <w:tcMar>
              <w:top w:w="0" w:type="dxa"/>
              <w:left w:w="108" w:type="dxa"/>
              <w:bottom w:w="0" w:type="dxa"/>
              <w:right w:w="108" w:type="dxa"/>
            </w:tcMar>
            <w:hideMark/>
          </w:tcPr>
          <w:p w14:paraId="701AADA9" w14:textId="55BCEDC8" w:rsidR="00C43755" w:rsidRPr="002C55AE" w:rsidRDefault="002C55AE" w:rsidP="00092FE2">
            <w:pPr>
              <w:spacing w:line="240" w:lineRule="auto"/>
              <w:rPr>
                <w:rFonts w:ascii="Times New Roman" w:hAnsi="Times New Roman" w:cs="Times New Roman"/>
              </w:rPr>
            </w:pPr>
            <w:r w:rsidRPr="002C55AE">
              <w:rPr>
                <w:rFonts w:ascii="Times New Roman" w:hAnsi="Times New Roman" w:cs="Times New Roman"/>
              </w:rPr>
              <w:t xml:space="preserve">Nurodyti siūlomo produkto </w:t>
            </w:r>
            <w:r w:rsidRPr="002C55AE">
              <w:rPr>
                <w:rFonts w:ascii="Times New Roman" w:hAnsi="Times New Roman" w:cs="Times New Roman"/>
                <w:b/>
                <w:bCs/>
              </w:rPr>
              <w:t>gamintoją.</w:t>
            </w:r>
          </w:p>
        </w:tc>
        <w:tc>
          <w:tcPr>
            <w:tcW w:w="1806" w:type="pct"/>
          </w:tcPr>
          <w:p w14:paraId="43067D28" w14:textId="3D8835C1" w:rsidR="00C43755" w:rsidRPr="00465C38" w:rsidRDefault="002C55AE" w:rsidP="002C55AE">
            <w:pPr>
              <w:spacing w:before="1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092FE2" w:rsidRPr="00C43755" w14:paraId="2619F817" w14:textId="6AFC4FFB" w:rsidTr="00416471">
        <w:trPr>
          <w:jc w:val="center"/>
        </w:trPr>
        <w:tc>
          <w:tcPr>
            <w:tcW w:w="280" w:type="pct"/>
            <w:tcMar>
              <w:top w:w="0" w:type="dxa"/>
              <w:left w:w="108" w:type="dxa"/>
              <w:bottom w:w="0" w:type="dxa"/>
              <w:right w:w="108" w:type="dxa"/>
            </w:tcMar>
          </w:tcPr>
          <w:p w14:paraId="6F2CDC6F" w14:textId="77777777" w:rsidR="00092FE2" w:rsidRPr="00C43755" w:rsidRDefault="00092FE2" w:rsidP="00092FE2">
            <w:pPr>
              <w:numPr>
                <w:ilvl w:val="0"/>
                <w:numId w:val="1"/>
              </w:numPr>
              <w:spacing w:after="0" w:line="240" w:lineRule="auto"/>
              <w:ind w:firstLine="0"/>
              <w:rPr>
                <w:rFonts w:ascii="Times New Roman" w:hAnsi="Times New Roman" w:cs="Times New Roman"/>
              </w:rPr>
            </w:pPr>
          </w:p>
        </w:tc>
        <w:tc>
          <w:tcPr>
            <w:tcW w:w="923" w:type="pct"/>
            <w:tcMar>
              <w:top w:w="0" w:type="dxa"/>
              <w:left w:w="108" w:type="dxa"/>
              <w:bottom w:w="0" w:type="dxa"/>
              <w:right w:w="108" w:type="dxa"/>
            </w:tcMar>
            <w:hideMark/>
          </w:tcPr>
          <w:p w14:paraId="271181DE" w14:textId="23B64F52" w:rsidR="00092FE2" w:rsidRPr="00C43755" w:rsidRDefault="00092FE2" w:rsidP="00092FE2">
            <w:pPr>
              <w:spacing w:line="240" w:lineRule="auto"/>
              <w:rPr>
                <w:rFonts w:ascii="Times New Roman" w:hAnsi="Times New Roman" w:cs="Times New Roman"/>
              </w:rPr>
            </w:pPr>
            <w:r>
              <w:rPr>
                <w:rFonts w:ascii="Times New Roman" w:hAnsi="Times New Roman" w:cs="Times New Roman"/>
              </w:rPr>
              <w:t>Produkto pavadinimas, m</w:t>
            </w:r>
            <w:r w:rsidRPr="00C43755">
              <w:rPr>
                <w:rFonts w:ascii="Times New Roman" w:hAnsi="Times New Roman" w:cs="Times New Roman"/>
              </w:rPr>
              <w:t>odelis, produkto kodas</w:t>
            </w:r>
          </w:p>
        </w:tc>
        <w:tc>
          <w:tcPr>
            <w:tcW w:w="1991" w:type="pct"/>
            <w:tcMar>
              <w:top w:w="0" w:type="dxa"/>
              <w:left w:w="108" w:type="dxa"/>
              <w:bottom w:w="0" w:type="dxa"/>
              <w:right w:w="108" w:type="dxa"/>
            </w:tcMar>
            <w:hideMark/>
          </w:tcPr>
          <w:p w14:paraId="5D85B604" w14:textId="53D6CA79" w:rsidR="00092FE2" w:rsidRPr="00770936" w:rsidRDefault="00092FE2" w:rsidP="00092FE2">
            <w:pPr>
              <w:spacing w:after="0" w:line="240" w:lineRule="auto"/>
              <w:jc w:val="both"/>
              <w:rPr>
                <w:rFonts w:ascii="Times New Roman" w:hAnsi="Times New Roman" w:cs="Times New Roman"/>
              </w:rPr>
            </w:pPr>
            <w:r w:rsidRPr="00770936">
              <w:rPr>
                <w:rFonts w:ascii="Times New Roman" w:hAnsi="Times New Roman" w:cs="Times New Roman"/>
              </w:rPr>
              <w:t xml:space="preserve">Nurodyti produkto </w:t>
            </w:r>
            <w:r w:rsidRPr="006A6B1D">
              <w:rPr>
                <w:rFonts w:ascii="Times New Roman" w:hAnsi="Times New Roman" w:cs="Times New Roman"/>
                <w:b/>
                <w:bCs/>
              </w:rPr>
              <w:t>pavadinimą</w:t>
            </w:r>
            <w:r w:rsidRPr="00770936">
              <w:rPr>
                <w:rFonts w:ascii="Times New Roman" w:hAnsi="Times New Roman" w:cs="Times New Roman"/>
              </w:rPr>
              <w:t xml:space="preserve">, </w:t>
            </w:r>
            <w:r w:rsidRPr="00770936">
              <w:rPr>
                <w:rFonts w:ascii="Times New Roman" w:hAnsi="Times New Roman" w:cs="Times New Roman"/>
                <w:b/>
                <w:bCs/>
              </w:rPr>
              <w:t>modelį, produkto kodą</w:t>
            </w:r>
          </w:p>
          <w:p w14:paraId="6DA4B04F" w14:textId="77777777" w:rsidR="00092FE2" w:rsidRPr="00770936" w:rsidRDefault="00092FE2" w:rsidP="00092FE2">
            <w:pPr>
              <w:spacing w:after="0" w:line="240" w:lineRule="auto"/>
              <w:jc w:val="both"/>
              <w:rPr>
                <w:rFonts w:ascii="Times New Roman" w:hAnsi="Times New Roman" w:cs="Times New Roman"/>
              </w:rPr>
            </w:pPr>
          </w:p>
          <w:p w14:paraId="65AFD8B8" w14:textId="703C1648" w:rsidR="00092FE2" w:rsidRPr="000E301B" w:rsidRDefault="00092FE2" w:rsidP="00092FE2">
            <w:pPr>
              <w:spacing w:after="0" w:line="240" w:lineRule="auto"/>
              <w:rPr>
                <w:rFonts w:ascii="Times New Roman" w:hAnsi="Times New Roman" w:cs="Times New Roman"/>
              </w:rPr>
            </w:pPr>
            <w:r w:rsidRPr="000E301B">
              <w:rPr>
                <w:rFonts w:ascii="Times New Roman" w:hAnsi="Times New Roman" w:cs="Times New Roman"/>
                <w:kern w:val="1"/>
                <w:lang w:eastAsia="ar-SA"/>
              </w:rPr>
              <w:t xml:space="preserve">Pateikti </w:t>
            </w:r>
            <w:r w:rsidR="0099104A" w:rsidRPr="000E301B">
              <w:rPr>
                <w:rFonts w:ascii="Times New Roman" w:hAnsi="Times New Roman" w:cs="Times New Roman"/>
                <w:b/>
                <w:bCs/>
                <w:kern w:val="1"/>
                <w:lang w:eastAsia="ar-SA"/>
              </w:rPr>
              <w:t xml:space="preserve">aktyvią </w:t>
            </w:r>
            <w:r w:rsidRPr="000E301B">
              <w:rPr>
                <w:rFonts w:ascii="Times New Roman" w:hAnsi="Times New Roman" w:cs="Times New Roman"/>
                <w:b/>
                <w:bCs/>
                <w:kern w:val="1"/>
                <w:lang w:eastAsia="ar-SA"/>
              </w:rPr>
              <w:t>nuorodą</w:t>
            </w:r>
            <w:r w:rsidRPr="000E301B">
              <w:rPr>
                <w:rFonts w:ascii="Times New Roman" w:hAnsi="Times New Roman" w:cs="Times New Roman"/>
                <w:kern w:val="1"/>
                <w:lang w:eastAsia="ar-SA"/>
              </w:rPr>
              <w:t xml:space="preserve"> į </w:t>
            </w:r>
            <w:r w:rsidRPr="000E301B">
              <w:rPr>
                <w:rFonts w:ascii="Times New Roman" w:hAnsi="Times New Roman" w:cs="Times New Roman"/>
              </w:rPr>
              <w:t>oficialų prekės gamintojo internetinį tinklalapį</w:t>
            </w:r>
            <w:r w:rsidR="000E301B" w:rsidRPr="000E301B">
              <w:rPr>
                <w:rFonts w:ascii="Times New Roman" w:hAnsi="Times New Roman" w:cs="Times New Roman"/>
              </w:rPr>
              <w:t>, kur nurodytos konkrečios siūlomos prekės techninės charakteristikos</w:t>
            </w:r>
          </w:p>
        </w:tc>
        <w:tc>
          <w:tcPr>
            <w:tcW w:w="1806" w:type="pct"/>
          </w:tcPr>
          <w:p w14:paraId="6C9531F6" w14:textId="5F4A72C0" w:rsidR="00092FE2" w:rsidRPr="00465C38" w:rsidRDefault="00092FE2" w:rsidP="00092FE2">
            <w:pPr>
              <w:spacing w:before="1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9370A5" w:rsidRPr="00C43755" w14:paraId="1689C6C6" w14:textId="77777777" w:rsidTr="00416471">
        <w:trPr>
          <w:jc w:val="center"/>
        </w:trPr>
        <w:tc>
          <w:tcPr>
            <w:tcW w:w="280" w:type="pct"/>
            <w:tcMar>
              <w:top w:w="0" w:type="dxa"/>
              <w:left w:w="108" w:type="dxa"/>
              <w:bottom w:w="0" w:type="dxa"/>
              <w:right w:w="108" w:type="dxa"/>
            </w:tcMar>
          </w:tcPr>
          <w:p w14:paraId="1EFFA81A" w14:textId="77777777" w:rsidR="009370A5" w:rsidRPr="00C43755" w:rsidRDefault="009370A5" w:rsidP="00092FE2">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tcPr>
          <w:p w14:paraId="50E0BAFF" w14:textId="19554615" w:rsidR="009370A5" w:rsidRPr="009370A5" w:rsidRDefault="009370A5" w:rsidP="00092FE2">
            <w:pPr>
              <w:spacing w:line="240" w:lineRule="auto"/>
              <w:rPr>
                <w:rFonts w:ascii="Times New Roman" w:hAnsi="Times New Roman" w:cs="Times New Roman"/>
              </w:rPr>
            </w:pPr>
            <w:r w:rsidRPr="009370A5">
              <w:rPr>
                <w:rFonts w:ascii="Times New Roman" w:hAnsi="Times New Roman" w:cs="Times New Roman"/>
                <w:lang w:eastAsia="lt-LT"/>
              </w:rPr>
              <w:t>Tarnybinių stočių tipas</w:t>
            </w:r>
          </w:p>
        </w:tc>
        <w:tc>
          <w:tcPr>
            <w:tcW w:w="1991" w:type="pct"/>
            <w:shd w:val="clear" w:color="auto" w:fill="FFFFFF"/>
            <w:tcMar>
              <w:top w:w="0" w:type="dxa"/>
              <w:left w:w="108" w:type="dxa"/>
              <w:bottom w:w="0" w:type="dxa"/>
              <w:right w:w="108" w:type="dxa"/>
            </w:tcMar>
            <w:vAlign w:val="center"/>
          </w:tcPr>
          <w:p w14:paraId="29705B5F" w14:textId="77777777" w:rsidR="009370A5" w:rsidRPr="009370A5" w:rsidRDefault="009370A5" w:rsidP="009370A5">
            <w:pPr>
              <w:contextualSpacing/>
              <w:jc w:val="both"/>
              <w:rPr>
                <w:rFonts w:ascii="Times New Roman" w:hAnsi="Times New Roman" w:cs="Times New Roman"/>
                <w:lang w:eastAsia="lt-LT"/>
              </w:rPr>
            </w:pPr>
            <w:r w:rsidRPr="009370A5">
              <w:rPr>
                <w:rFonts w:ascii="Times New Roman" w:hAnsi="Times New Roman" w:cs="Times New Roman"/>
                <w:lang w:eastAsia="lt-LT"/>
              </w:rPr>
              <w:t>Montuojama į standartinę 19“ (</w:t>
            </w:r>
            <w:proofErr w:type="spellStart"/>
            <w:r w:rsidRPr="009370A5">
              <w:rPr>
                <w:rFonts w:ascii="Times New Roman" w:hAnsi="Times New Roman" w:cs="Times New Roman"/>
                <w:lang w:eastAsia="lt-LT"/>
              </w:rPr>
              <w:t>ang</w:t>
            </w:r>
            <w:proofErr w:type="spellEnd"/>
            <w:r w:rsidRPr="009370A5">
              <w:rPr>
                <w:rFonts w:ascii="Times New Roman" w:hAnsi="Times New Roman" w:cs="Times New Roman"/>
                <w:lang w:eastAsia="lt-LT"/>
              </w:rPr>
              <w:t xml:space="preserve">. </w:t>
            </w:r>
            <w:proofErr w:type="spellStart"/>
            <w:r w:rsidRPr="009370A5">
              <w:rPr>
                <w:rFonts w:ascii="Times New Roman" w:hAnsi="Times New Roman" w:cs="Times New Roman"/>
                <w:i/>
                <w:iCs/>
                <w:lang w:eastAsia="lt-LT"/>
              </w:rPr>
              <w:t>rack-mount</w:t>
            </w:r>
            <w:proofErr w:type="spellEnd"/>
            <w:r w:rsidRPr="009370A5">
              <w:rPr>
                <w:rFonts w:ascii="Times New Roman" w:hAnsi="Times New Roman" w:cs="Times New Roman"/>
                <w:lang w:eastAsia="lt-LT"/>
              </w:rPr>
              <w:t xml:space="preserve">) spintą. </w:t>
            </w:r>
          </w:p>
          <w:p w14:paraId="566E0E76" w14:textId="77777777" w:rsidR="009370A5" w:rsidRPr="009370A5" w:rsidRDefault="009370A5" w:rsidP="009370A5">
            <w:pPr>
              <w:contextualSpacing/>
              <w:jc w:val="both"/>
              <w:rPr>
                <w:rFonts w:ascii="Times New Roman" w:hAnsi="Times New Roman" w:cs="Times New Roman"/>
                <w:lang w:eastAsia="lt-LT"/>
              </w:rPr>
            </w:pPr>
            <w:r w:rsidRPr="009370A5">
              <w:rPr>
                <w:rFonts w:ascii="Times New Roman" w:hAnsi="Times New Roman" w:cs="Times New Roman"/>
                <w:lang w:eastAsia="lt-LT"/>
              </w:rPr>
              <w:t>Komplektuojama su bėgeliais ir kabelių alkūne, skirtais sistemos ištraukimui iš serverinės spintos.</w:t>
            </w:r>
          </w:p>
          <w:p w14:paraId="572D96E0" w14:textId="77777777" w:rsidR="009370A5" w:rsidRPr="009370A5" w:rsidRDefault="009370A5" w:rsidP="009370A5">
            <w:pPr>
              <w:contextualSpacing/>
              <w:jc w:val="both"/>
              <w:rPr>
                <w:rFonts w:ascii="Times New Roman" w:hAnsi="Times New Roman" w:cs="Times New Roman"/>
                <w:lang w:eastAsia="lt-LT"/>
              </w:rPr>
            </w:pPr>
            <w:r w:rsidRPr="009370A5">
              <w:rPr>
                <w:rFonts w:ascii="Times New Roman" w:hAnsi="Times New Roman" w:cs="Times New Roman"/>
                <w:lang w:eastAsia="lt-LT"/>
              </w:rPr>
              <w:t>Ne daugiau kaip 1U aukščio.</w:t>
            </w:r>
          </w:p>
          <w:p w14:paraId="5872A266" w14:textId="0B01F4FB" w:rsidR="009370A5" w:rsidRPr="00770936" w:rsidRDefault="009370A5" w:rsidP="009370A5">
            <w:pPr>
              <w:spacing w:line="240" w:lineRule="auto"/>
              <w:rPr>
                <w:rFonts w:ascii="Times New Roman" w:hAnsi="Times New Roman" w:cs="Times New Roman"/>
              </w:rPr>
            </w:pPr>
            <w:r w:rsidRPr="009370A5">
              <w:rPr>
                <w:rFonts w:ascii="Times New Roman" w:hAnsi="Times New Roman" w:cs="Times New Roman"/>
                <w:lang w:eastAsia="lt-LT"/>
              </w:rPr>
              <w:t>Turi būti galimybė įdiegti LCD (arba lygiavertę) gedimų indikacijos ir lokalizacijos sistemą korpuso išorėje (priekinėje serverio panelėje), kuri rodo serverio IP adresą/klaidos pavadinimą, turėtų galimybę programuoti klaidų pranešimus.</w:t>
            </w:r>
          </w:p>
        </w:tc>
        <w:tc>
          <w:tcPr>
            <w:tcW w:w="1806" w:type="pct"/>
            <w:shd w:val="clear" w:color="auto" w:fill="FFFFFF"/>
          </w:tcPr>
          <w:p w14:paraId="40CD141F" w14:textId="207D6B53" w:rsidR="009370A5" w:rsidRPr="00465C38" w:rsidRDefault="009370A5" w:rsidP="00092FE2">
            <w:pPr>
              <w:spacing w:before="1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9370A5" w:rsidRPr="00C43755" w14:paraId="40211A87" w14:textId="77777777" w:rsidTr="006A0A73">
        <w:trPr>
          <w:jc w:val="center"/>
        </w:trPr>
        <w:tc>
          <w:tcPr>
            <w:tcW w:w="280" w:type="pct"/>
            <w:tcMar>
              <w:top w:w="0" w:type="dxa"/>
              <w:left w:w="108" w:type="dxa"/>
              <w:bottom w:w="0" w:type="dxa"/>
              <w:right w:w="108" w:type="dxa"/>
            </w:tcMar>
          </w:tcPr>
          <w:p w14:paraId="2E610AE2" w14:textId="77777777" w:rsidR="009370A5" w:rsidRPr="00C43755" w:rsidRDefault="009370A5" w:rsidP="009370A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tcPr>
          <w:p w14:paraId="5BEB5BD0" w14:textId="109F3BDF" w:rsidR="009370A5" w:rsidRPr="009370A5" w:rsidRDefault="009370A5" w:rsidP="009370A5">
            <w:pPr>
              <w:spacing w:line="240" w:lineRule="auto"/>
              <w:rPr>
                <w:rFonts w:ascii="Times New Roman" w:hAnsi="Times New Roman" w:cs="Times New Roman"/>
              </w:rPr>
            </w:pPr>
            <w:r w:rsidRPr="009370A5">
              <w:rPr>
                <w:rFonts w:ascii="Times New Roman" w:hAnsi="Times New Roman" w:cs="Times New Roman"/>
                <w:lang w:eastAsia="lt-LT"/>
              </w:rPr>
              <w:t>Procesorių skaičius</w:t>
            </w:r>
          </w:p>
        </w:tc>
        <w:tc>
          <w:tcPr>
            <w:tcW w:w="1991" w:type="pct"/>
            <w:shd w:val="clear" w:color="auto" w:fill="FFFFFF"/>
            <w:tcMar>
              <w:top w:w="0" w:type="dxa"/>
              <w:left w:w="108" w:type="dxa"/>
              <w:bottom w:w="0" w:type="dxa"/>
              <w:right w:w="108" w:type="dxa"/>
            </w:tcMar>
          </w:tcPr>
          <w:p w14:paraId="6F2E20FD" w14:textId="47C88BFD" w:rsidR="009370A5" w:rsidRPr="009370A5" w:rsidRDefault="009370A5" w:rsidP="009370A5">
            <w:pPr>
              <w:spacing w:line="240" w:lineRule="auto"/>
              <w:rPr>
                <w:rFonts w:ascii="Times New Roman" w:hAnsi="Times New Roman" w:cs="Times New Roman"/>
              </w:rPr>
            </w:pPr>
            <w:r w:rsidRPr="009370A5">
              <w:rPr>
                <w:rFonts w:ascii="Times New Roman" w:hAnsi="Times New Roman" w:cs="Times New Roman"/>
                <w:lang w:eastAsia="lt-LT"/>
              </w:rPr>
              <w:t>2 vnt.</w:t>
            </w:r>
          </w:p>
        </w:tc>
        <w:tc>
          <w:tcPr>
            <w:tcW w:w="1806" w:type="pct"/>
            <w:shd w:val="clear" w:color="auto" w:fill="FFFFFF"/>
          </w:tcPr>
          <w:p w14:paraId="57B46F5D" w14:textId="2683A735" w:rsidR="009370A5" w:rsidRPr="00465C38" w:rsidRDefault="009370A5" w:rsidP="009370A5">
            <w:pPr>
              <w:spacing w:before="1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9370A5" w:rsidRPr="00C43755" w14:paraId="41626B71" w14:textId="77777777" w:rsidTr="006A0A73">
        <w:trPr>
          <w:jc w:val="center"/>
        </w:trPr>
        <w:tc>
          <w:tcPr>
            <w:tcW w:w="280" w:type="pct"/>
            <w:tcMar>
              <w:top w:w="0" w:type="dxa"/>
              <w:left w:w="108" w:type="dxa"/>
              <w:bottom w:w="0" w:type="dxa"/>
              <w:right w:w="108" w:type="dxa"/>
            </w:tcMar>
          </w:tcPr>
          <w:p w14:paraId="278F6180" w14:textId="77777777" w:rsidR="009370A5" w:rsidRPr="00C43755" w:rsidRDefault="009370A5" w:rsidP="009370A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tcPr>
          <w:p w14:paraId="429C3E5F" w14:textId="3C4AC9BC" w:rsidR="009370A5" w:rsidRPr="009370A5" w:rsidRDefault="009370A5" w:rsidP="009370A5">
            <w:pPr>
              <w:spacing w:line="240" w:lineRule="auto"/>
              <w:rPr>
                <w:rFonts w:ascii="Times New Roman" w:hAnsi="Times New Roman" w:cs="Times New Roman"/>
                <w:lang w:eastAsia="lt-LT"/>
              </w:rPr>
            </w:pPr>
            <w:r w:rsidRPr="009370A5">
              <w:rPr>
                <w:rFonts w:ascii="Times New Roman" w:hAnsi="Times New Roman" w:cs="Times New Roman"/>
                <w:lang w:eastAsia="lt-LT"/>
              </w:rPr>
              <w:t>Procesoriaus architektūra</w:t>
            </w:r>
          </w:p>
        </w:tc>
        <w:tc>
          <w:tcPr>
            <w:tcW w:w="1991" w:type="pct"/>
            <w:shd w:val="clear" w:color="auto" w:fill="FFFFFF"/>
            <w:tcMar>
              <w:top w:w="0" w:type="dxa"/>
              <w:left w:w="108" w:type="dxa"/>
              <w:bottom w:w="0" w:type="dxa"/>
              <w:right w:w="108" w:type="dxa"/>
            </w:tcMar>
          </w:tcPr>
          <w:p w14:paraId="1C2A0F69" w14:textId="77777777" w:rsidR="009370A5" w:rsidRPr="009370A5" w:rsidRDefault="009370A5" w:rsidP="009370A5">
            <w:pPr>
              <w:contextualSpacing/>
              <w:rPr>
                <w:rFonts w:ascii="Times New Roman" w:hAnsi="Times New Roman" w:cs="Times New Roman"/>
                <w:lang w:eastAsia="lt-LT"/>
              </w:rPr>
            </w:pPr>
            <w:r w:rsidRPr="009370A5">
              <w:rPr>
                <w:rFonts w:ascii="Times New Roman" w:hAnsi="Times New Roman" w:cs="Times New Roman"/>
                <w:lang w:eastAsia="lt-LT"/>
              </w:rPr>
              <w:t xml:space="preserve">x86 architektūros procesorius, palaikantis 64 bitų operacines sistemas ir taikomąsias programas, </w:t>
            </w:r>
            <w:proofErr w:type="spellStart"/>
            <w:r w:rsidRPr="009370A5">
              <w:rPr>
                <w:rFonts w:ascii="Times New Roman" w:hAnsi="Times New Roman" w:cs="Times New Roman"/>
                <w:lang w:eastAsia="lt-LT"/>
              </w:rPr>
              <w:t>virtualizavimo</w:t>
            </w:r>
            <w:proofErr w:type="spellEnd"/>
            <w:r w:rsidRPr="009370A5">
              <w:rPr>
                <w:rFonts w:ascii="Times New Roman" w:hAnsi="Times New Roman" w:cs="Times New Roman"/>
                <w:lang w:eastAsia="lt-LT"/>
              </w:rPr>
              <w:t xml:space="preserve"> instrukcijas aparatiniu lygmeniu.</w:t>
            </w:r>
          </w:p>
          <w:p w14:paraId="149DE805" w14:textId="77777777" w:rsidR="009370A5" w:rsidRPr="009370A5" w:rsidRDefault="009370A5" w:rsidP="009370A5">
            <w:pPr>
              <w:contextualSpacing/>
              <w:rPr>
                <w:rFonts w:ascii="Times New Roman" w:hAnsi="Times New Roman" w:cs="Times New Roman"/>
                <w:lang w:eastAsia="lt-LT"/>
              </w:rPr>
            </w:pPr>
            <w:r w:rsidRPr="009370A5">
              <w:rPr>
                <w:rFonts w:ascii="Times New Roman" w:hAnsi="Times New Roman" w:cs="Times New Roman"/>
                <w:lang w:eastAsia="lt-LT"/>
              </w:rPr>
              <w:t>Ne prastesnis nei:</w:t>
            </w:r>
          </w:p>
          <w:p w14:paraId="08DAB620" w14:textId="77777777" w:rsidR="009370A5" w:rsidRPr="009370A5" w:rsidRDefault="009370A5" w:rsidP="009370A5">
            <w:pPr>
              <w:contextualSpacing/>
              <w:rPr>
                <w:rFonts w:ascii="Times New Roman" w:hAnsi="Times New Roman" w:cs="Times New Roman"/>
                <w:lang w:eastAsia="lt-LT"/>
              </w:rPr>
            </w:pPr>
            <w:r w:rsidRPr="009370A5">
              <w:rPr>
                <w:rFonts w:ascii="Times New Roman" w:hAnsi="Times New Roman" w:cs="Times New Roman"/>
                <w:lang w:eastAsia="lt-LT"/>
              </w:rPr>
              <w:lastRenderedPageBreak/>
              <w:t xml:space="preserve">2 x Intel® </w:t>
            </w:r>
            <w:proofErr w:type="spellStart"/>
            <w:r w:rsidRPr="009370A5">
              <w:rPr>
                <w:rFonts w:ascii="Times New Roman" w:hAnsi="Times New Roman" w:cs="Times New Roman"/>
                <w:lang w:eastAsia="lt-LT"/>
              </w:rPr>
              <w:t>Xeon</w:t>
            </w:r>
            <w:proofErr w:type="spellEnd"/>
            <w:r w:rsidRPr="009370A5">
              <w:rPr>
                <w:rFonts w:ascii="Times New Roman" w:hAnsi="Times New Roman" w:cs="Times New Roman"/>
                <w:lang w:eastAsia="lt-LT"/>
              </w:rPr>
              <w:t xml:space="preserve">® </w:t>
            </w:r>
            <w:proofErr w:type="spellStart"/>
            <w:r w:rsidRPr="009370A5">
              <w:rPr>
                <w:rFonts w:ascii="Times New Roman" w:hAnsi="Times New Roman" w:cs="Times New Roman"/>
                <w:lang w:eastAsia="lt-LT"/>
              </w:rPr>
              <w:t>Gold</w:t>
            </w:r>
            <w:proofErr w:type="spellEnd"/>
            <w:r w:rsidRPr="009370A5">
              <w:rPr>
                <w:rFonts w:ascii="Times New Roman" w:hAnsi="Times New Roman" w:cs="Times New Roman"/>
                <w:lang w:eastAsia="lt-LT"/>
              </w:rPr>
              <w:t xml:space="preserve"> 6534 3.9G, 8C/16T, 20GT/s, 22.5M </w:t>
            </w:r>
            <w:proofErr w:type="spellStart"/>
            <w:r w:rsidRPr="009370A5">
              <w:rPr>
                <w:rFonts w:ascii="Times New Roman" w:hAnsi="Times New Roman" w:cs="Times New Roman"/>
                <w:lang w:eastAsia="lt-LT"/>
              </w:rPr>
              <w:t>Cache</w:t>
            </w:r>
            <w:proofErr w:type="spellEnd"/>
            <w:r w:rsidRPr="009370A5">
              <w:rPr>
                <w:rFonts w:ascii="Times New Roman" w:hAnsi="Times New Roman" w:cs="Times New Roman"/>
                <w:lang w:eastAsia="lt-LT"/>
              </w:rPr>
              <w:t xml:space="preserve">, </w:t>
            </w:r>
            <w:proofErr w:type="spellStart"/>
            <w:r w:rsidRPr="009370A5">
              <w:rPr>
                <w:rFonts w:ascii="Times New Roman" w:hAnsi="Times New Roman" w:cs="Times New Roman"/>
                <w:lang w:eastAsia="lt-LT"/>
              </w:rPr>
              <w:t>Turbo</w:t>
            </w:r>
            <w:proofErr w:type="spellEnd"/>
            <w:r w:rsidRPr="009370A5">
              <w:rPr>
                <w:rFonts w:ascii="Times New Roman" w:hAnsi="Times New Roman" w:cs="Times New Roman"/>
                <w:lang w:eastAsia="lt-LT"/>
              </w:rPr>
              <w:t>, HT (195W) DDR5-4800 arba lygiavertis</w:t>
            </w:r>
          </w:p>
          <w:p w14:paraId="4989A6D7" w14:textId="77777777" w:rsidR="009370A5" w:rsidRPr="009370A5" w:rsidRDefault="009370A5" w:rsidP="009370A5">
            <w:pPr>
              <w:contextualSpacing/>
              <w:rPr>
                <w:rFonts w:ascii="Times New Roman" w:hAnsi="Times New Roman" w:cs="Times New Roman"/>
                <w:lang w:eastAsia="lt-LT"/>
              </w:rPr>
            </w:pPr>
          </w:p>
          <w:p w14:paraId="40D26F4E" w14:textId="77777777" w:rsidR="009370A5" w:rsidRPr="009370A5" w:rsidRDefault="009370A5" w:rsidP="009370A5">
            <w:pPr>
              <w:contextualSpacing/>
              <w:rPr>
                <w:rFonts w:ascii="Times New Roman" w:hAnsi="Times New Roman" w:cs="Times New Roman"/>
                <w:lang w:eastAsia="lt-LT"/>
              </w:rPr>
            </w:pPr>
            <w:r w:rsidRPr="009370A5">
              <w:rPr>
                <w:rFonts w:ascii="Times New Roman" w:hAnsi="Times New Roman" w:cs="Times New Roman"/>
                <w:lang w:eastAsia="lt-LT"/>
              </w:rPr>
              <w:t>Palaikantis ne mažiau kaip 8 atminties kanalus.</w:t>
            </w:r>
          </w:p>
          <w:p w14:paraId="6404DE12" w14:textId="77777777" w:rsidR="009370A5" w:rsidRPr="009370A5" w:rsidRDefault="009370A5" w:rsidP="009370A5">
            <w:pPr>
              <w:contextualSpacing/>
              <w:rPr>
                <w:rFonts w:ascii="Times New Roman" w:hAnsi="Times New Roman" w:cs="Times New Roman"/>
                <w:lang w:eastAsia="lt-LT"/>
              </w:rPr>
            </w:pPr>
            <w:r w:rsidRPr="009370A5">
              <w:rPr>
                <w:rFonts w:ascii="Times New Roman" w:hAnsi="Times New Roman" w:cs="Times New Roman"/>
                <w:lang w:eastAsia="lt-LT"/>
              </w:rPr>
              <w:t xml:space="preserve">Turi palaikyti aparatinį </w:t>
            </w:r>
            <w:proofErr w:type="spellStart"/>
            <w:r w:rsidRPr="009370A5">
              <w:rPr>
                <w:rFonts w:ascii="Times New Roman" w:hAnsi="Times New Roman" w:cs="Times New Roman"/>
                <w:lang w:eastAsia="lt-LT"/>
              </w:rPr>
              <w:t>virtualizavimą</w:t>
            </w:r>
            <w:proofErr w:type="spellEnd"/>
            <w:r w:rsidRPr="009370A5">
              <w:rPr>
                <w:rFonts w:ascii="Times New Roman" w:hAnsi="Times New Roman" w:cs="Times New Roman"/>
                <w:lang w:eastAsia="lt-LT"/>
              </w:rPr>
              <w:t xml:space="preserve"> (</w:t>
            </w:r>
            <w:proofErr w:type="spellStart"/>
            <w:r w:rsidRPr="009370A5">
              <w:rPr>
                <w:rFonts w:ascii="Times New Roman" w:hAnsi="Times New Roman" w:cs="Times New Roman"/>
                <w:lang w:eastAsia="lt-LT"/>
              </w:rPr>
              <w:t>hardware-assisted</w:t>
            </w:r>
            <w:proofErr w:type="spellEnd"/>
            <w:r w:rsidRPr="009370A5">
              <w:rPr>
                <w:rFonts w:ascii="Times New Roman" w:hAnsi="Times New Roman" w:cs="Times New Roman"/>
                <w:lang w:eastAsia="lt-LT"/>
              </w:rPr>
              <w:t xml:space="preserve"> </w:t>
            </w:r>
            <w:proofErr w:type="spellStart"/>
            <w:r w:rsidRPr="009370A5">
              <w:rPr>
                <w:rFonts w:ascii="Times New Roman" w:hAnsi="Times New Roman" w:cs="Times New Roman"/>
                <w:lang w:eastAsia="lt-LT"/>
              </w:rPr>
              <w:t>virtualization</w:t>
            </w:r>
            <w:proofErr w:type="spellEnd"/>
            <w:r w:rsidRPr="009370A5">
              <w:rPr>
                <w:rFonts w:ascii="Times New Roman" w:hAnsi="Times New Roman" w:cs="Times New Roman"/>
                <w:lang w:eastAsia="lt-LT"/>
              </w:rPr>
              <w:t xml:space="preserve">);  </w:t>
            </w:r>
          </w:p>
          <w:p w14:paraId="29C85778" w14:textId="77777777" w:rsidR="009370A5" w:rsidRPr="009370A5" w:rsidRDefault="009370A5" w:rsidP="009370A5">
            <w:pPr>
              <w:contextualSpacing/>
              <w:rPr>
                <w:rFonts w:ascii="Times New Roman" w:hAnsi="Times New Roman" w:cs="Times New Roman"/>
                <w:lang w:eastAsia="lt-LT"/>
              </w:rPr>
            </w:pPr>
            <w:r w:rsidRPr="009370A5">
              <w:rPr>
                <w:rFonts w:ascii="Times New Roman" w:hAnsi="Times New Roman" w:cs="Times New Roman"/>
                <w:lang w:eastAsia="lt-LT"/>
              </w:rPr>
              <w:t>− turi palaikyti „</w:t>
            </w:r>
            <w:proofErr w:type="spellStart"/>
            <w:r w:rsidRPr="009370A5">
              <w:rPr>
                <w:rFonts w:ascii="Times New Roman" w:hAnsi="Times New Roman" w:cs="Times New Roman"/>
                <w:lang w:eastAsia="lt-LT"/>
              </w:rPr>
              <w:t>Hyper</w:t>
            </w:r>
            <w:proofErr w:type="spellEnd"/>
            <w:r w:rsidRPr="009370A5">
              <w:rPr>
                <w:rFonts w:ascii="Times New Roman" w:hAnsi="Times New Roman" w:cs="Times New Roman"/>
                <w:lang w:eastAsia="lt-LT"/>
              </w:rPr>
              <w:t xml:space="preserve"> - </w:t>
            </w:r>
            <w:proofErr w:type="spellStart"/>
            <w:r w:rsidRPr="009370A5">
              <w:rPr>
                <w:rFonts w:ascii="Times New Roman" w:hAnsi="Times New Roman" w:cs="Times New Roman"/>
                <w:lang w:eastAsia="lt-LT"/>
              </w:rPr>
              <w:t>Threading</w:t>
            </w:r>
            <w:proofErr w:type="spellEnd"/>
            <w:r w:rsidRPr="009370A5">
              <w:rPr>
                <w:rFonts w:ascii="Times New Roman" w:hAnsi="Times New Roman" w:cs="Times New Roman"/>
                <w:lang w:eastAsia="lt-LT"/>
              </w:rPr>
              <w:t>“ technologiją arba lygiavertę;</w:t>
            </w:r>
          </w:p>
          <w:p w14:paraId="05D064E6" w14:textId="77777777" w:rsidR="009370A5" w:rsidRPr="009370A5" w:rsidRDefault="009370A5" w:rsidP="009370A5">
            <w:pPr>
              <w:contextualSpacing/>
              <w:rPr>
                <w:rFonts w:ascii="Times New Roman" w:hAnsi="Times New Roman" w:cs="Times New Roman"/>
                <w:lang w:eastAsia="lt-LT"/>
              </w:rPr>
            </w:pPr>
            <w:r w:rsidRPr="009370A5">
              <w:rPr>
                <w:rFonts w:ascii="Times New Roman" w:hAnsi="Times New Roman" w:cs="Times New Roman"/>
                <w:lang w:eastAsia="lt-LT"/>
              </w:rPr>
              <w:t xml:space="preserve">- turi palaikyti AMX, QAT, DSA, DLB technologijas arba </w:t>
            </w:r>
            <w:proofErr w:type="spellStart"/>
            <w:r w:rsidRPr="009370A5">
              <w:rPr>
                <w:rFonts w:ascii="Times New Roman" w:hAnsi="Times New Roman" w:cs="Times New Roman"/>
                <w:lang w:eastAsia="lt-LT"/>
              </w:rPr>
              <w:t>lygiaverčias</w:t>
            </w:r>
            <w:proofErr w:type="spellEnd"/>
            <w:r w:rsidRPr="009370A5">
              <w:rPr>
                <w:rFonts w:ascii="Times New Roman" w:hAnsi="Times New Roman" w:cs="Times New Roman"/>
                <w:lang w:eastAsia="lt-LT"/>
              </w:rPr>
              <w:t xml:space="preserve">;  </w:t>
            </w:r>
          </w:p>
          <w:p w14:paraId="7F11984D" w14:textId="00F413DE" w:rsidR="009370A5" w:rsidRPr="009370A5" w:rsidRDefault="009370A5" w:rsidP="009370A5">
            <w:pPr>
              <w:contextualSpacing/>
              <w:rPr>
                <w:rFonts w:ascii="Times New Roman" w:hAnsi="Times New Roman" w:cs="Times New Roman"/>
                <w:lang w:eastAsia="lt-LT"/>
              </w:rPr>
            </w:pPr>
            <w:r w:rsidRPr="009370A5">
              <w:rPr>
                <w:rFonts w:ascii="Times New Roman" w:hAnsi="Times New Roman" w:cs="Times New Roman"/>
                <w:lang w:eastAsia="lt-LT"/>
              </w:rPr>
              <w:t>-turi palaikyti SSE4.2, AVX, AVX2, AVX-512 instrukcijas arba lygiavertes.</w:t>
            </w:r>
          </w:p>
        </w:tc>
        <w:tc>
          <w:tcPr>
            <w:tcW w:w="1806" w:type="pct"/>
            <w:shd w:val="clear" w:color="auto" w:fill="FFFFFF"/>
          </w:tcPr>
          <w:p w14:paraId="610CC159" w14:textId="6D5B337E" w:rsidR="009370A5" w:rsidRPr="00465C38" w:rsidRDefault="009370A5" w:rsidP="009370A5">
            <w:pPr>
              <w:spacing w:before="160"/>
              <w:jc w:val="center"/>
              <w:rPr>
                <w:rFonts w:ascii="Times New Roman" w:hAnsi="Times New Roman" w:cs="Times New Roman"/>
                <w:color w:val="ED0000"/>
              </w:rPr>
            </w:pPr>
            <w:r w:rsidRPr="00465C38">
              <w:rPr>
                <w:rFonts w:ascii="Times New Roman" w:hAnsi="Times New Roman" w:cs="Times New Roman"/>
                <w:color w:val="ED0000"/>
              </w:rPr>
              <w:lastRenderedPageBreak/>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9370A5" w:rsidRPr="00C43755" w14:paraId="108A35B1" w14:textId="77777777" w:rsidTr="009C3BC0">
        <w:trPr>
          <w:jc w:val="center"/>
        </w:trPr>
        <w:tc>
          <w:tcPr>
            <w:tcW w:w="280" w:type="pct"/>
            <w:tcMar>
              <w:top w:w="0" w:type="dxa"/>
              <w:left w:w="108" w:type="dxa"/>
              <w:bottom w:w="0" w:type="dxa"/>
              <w:right w:w="108" w:type="dxa"/>
            </w:tcMar>
          </w:tcPr>
          <w:p w14:paraId="418AF900" w14:textId="77777777" w:rsidR="009370A5" w:rsidRPr="00C43755" w:rsidRDefault="009370A5" w:rsidP="009370A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tcPr>
          <w:p w14:paraId="0B7F4BD8" w14:textId="07A33FF2" w:rsidR="009370A5" w:rsidRPr="009370A5" w:rsidRDefault="009370A5" w:rsidP="009370A5">
            <w:pPr>
              <w:spacing w:line="240" w:lineRule="auto"/>
              <w:rPr>
                <w:rFonts w:ascii="Times New Roman" w:hAnsi="Times New Roman" w:cs="Times New Roman"/>
              </w:rPr>
            </w:pPr>
            <w:r w:rsidRPr="009370A5">
              <w:rPr>
                <w:rFonts w:ascii="Times New Roman" w:hAnsi="Times New Roman" w:cs="Times New Roman"/>
                <w:lang w:eastAsia="lt-LT"/>
              </w:rPr>
              <w:t>Branduolių tarnybinėje stotyje</w:t>
            </w:r>
          </w:p>
        </w:tc>
        <w:tc>
          <w:tcPr>
            <w:tcW w:w="1991" w:type="pct"/>
            <w:shd w:val="clear" w:color="auto" w:fill="FFFFFF"/>
            <w:tcMar>
              <w:top w:w="0" w:type="dxa"/>
              <w:left w:w="108" w:type="dxa"/>
              <w:bottom w:w="0" w:type="dxa"/>
              <w:right w:w="108" w:type="dxa"/>
            </w:tcMar>
          </w:tcPr>
          <w:p w14:paraId="2D8D64F4" w14:textId="1CD8CE07" w:rsidR="009370A5" w:rsidRPr="009370A5" w:rsidRDefault="009370A5" w:rsidP="009370A5">
            <w:pPr>
              <w:spacing w:line="240" w:lineRule="auto"/>
              <w:rPr>
                <w:rFonts w:ascii="Times New Roman" w:hAnsi="Times New Roman" w:cs="Times New Roman"/>
              </w:rPr>
            </w:pPr>
            <w:r w:rsidRPr="009370A5">
              <w:rPr>
                <w:rFonts w:ascii="Times New Roman" w:hAnsi="Times New Roman" w:cs="Times New Roman"/>
                <w:lang w:eastAsia="lt-LT"/>
              </w:rPr>
              <w:t>Ne daugiau kaip 16.</w:t>
            </w:r>
          </w:p>
        </w:tc>
        <w:tc>
          <w:tcPr>
            <w:tcW w:w="1806" w:type="pct"/>
            <w:shd w:val="clear" w:color="auto" w:fill="FFFFFF"/>
          </w:tcPr>
          <w:p w14:paraId="2466A30F" w14:textId="358CD54C" w:rsidR="009370A5" w:rsidRPr="00465C38" w:rsidRDefault="005770DB" w:rsidP="009370A5">
            <w:pPr>
              <w:spacing w:before="1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30944F37" w14:textId="32AAAC38" w:rsidTr="00903E0E">
        <w:trPr>
          <w:jc w:val="center"/>
        </w:trPr>
        <w:tc>
          <w:tcPr>
            <w:tcW w:w="280" w:type="pct"/>
            <w:tcMar>
              <w:top w:w="0" w:type="dxa"/>
              <w:left w:w="108" w:type="dxa"/>
              <w:bottom w:w="0" w:type="dxa"/>
              <w:right w:w="108" w:type="dxa"/>
            </w:tcMar>
          </w:tcPr>
          <w:p w14:paraId="4D4F5DC0"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78CC6EF4" w14:textId="1D734842"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Procesorių našumo reikalavimai</w:t>
            </w:r>
          </w:p>
        </w:tc>
        <w:tc>
          <w:tcPr>
            <w:tcW w:w="1991" w:type="pct"/>
            <w:shd w:val="clear" w:color="auto" w:fill="FFFFFF"/>
            <w:tcMar>
              <w:top w:w="0" w:type="dxa"/>
              <w:left w:w="108" w:type="dxa"/>
              <w:bottom w:w="0" w:type="dxa"/>
              <w:right w:w="108" w:type="dxa"/>
            </w:tcMar>
            <w:hideMark/>
          </w:tcPr>
          <w:p w14:paraId="4173EAC9"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Siūlomi procesoriai turi užtikrinti ne mažesnį kaip:</w:t>
            </w:r>
          </w:p>
          <w:p w14:paraId="1702FAC9" w14:textId="77777777" w:rsidR="00D2707E" w:rsidRPr="00D2707E" w:rsidRDefault="00D2707E" w:rsidP="00D2707E">
            <w:pPr>
              <w:contextualSpacing/>
              <w:rPr>
                <w:rFonts w:ascii="Times New Roman" w:hAnsi="Times New Roman" w:cs="Times New Roman"/>
                <w:lang w:eastAsia="lt-LT"/>
              </w:rPr>
            </w:pPr>
            <w:r w:rsidRPr="00D2707E">
              <w:rPr>
                <w:rFonts w:ascii="Times New Roman" w:hAnsi="Times New Roman" w:cs="Times New Roman"/>
                <w:lang w:eastAsia="lt-LT"/>
              </w:rPr>
              <w:t xml:space="preserve">- 195 vienetai pagal </w:t>
            </w:r>
            <w:r w:rsidRPr="00D2707E">
              <w:rPr>
                <w:rFonts w:ascii="Times New Roman" w:hAnsi="Times New Roman" w:cs="Times New Roman"/>
                <w:i/>
                <w:iCs/>
                <w:lang w:eastAsia="lt-LT"/>
              </w:rPr>
              <w:t>SPECint_rate_base2017</w:t>
            </w:r>
            <w:r w:rsidRPr="00D2707E">
              <w:rPr>
                <w:rFonts w:ascii="Times New Roman" w:hAnsi="Times New Roman" w:cs="Times New Roman"/>
                <w:lang w:eastAsia="lt-LT"/>
              </w:rPr>
              <w:t xml:space="preserve"> testą našumą;</w:t>
            </w:r>
          </w:p>
          <w:p w14:paraId="685BBBB9" w14:textId="77777777" w:rsidR="00D2707E" w:rsidRPr="00D2707E" w:rsidRDefault="00D2707E" w:rsidP="00D2707E">
            <w:pPr>
              <w:contextualSpacing/>
              <w:rPr>
                <w:rFonts w:ascii="Times New Roman" w:hAnsi="Times New Roman" w:cs="Times New Roman"/>
                <w:lang w:eastAsia="lt-LT"/>
              </w:rPr>
            </w:pPr>
            <w:r w:rsidRPr="00D2707E">
              <w:rPr>
                <w:rFonts w:ascii="Times New Roman" w:hAnsi="Times New Roman" w:cs="Times New Roman"/>
                <w:lang w:eastAsia="lt-LT"/>
              </w:rPr>
              <w:t xml:space="preserve">- 293 vienetų pagal </w:t>
            </w:r>
            <w:r w:rsidRPr="00D2707E">
              <w:rPr>
                <w:rFonts w:ascii="Times New Roman" w:hAnsi="Times New Roman" w:cs="Times New Roman"/>
                <w:i/>
                <w:iCs/>
                <w:lang w:eastAsia="lt-LT"/>
              </w:rPr>
              <w:t>SPECfp_rate_base2017</w:t>
            </w:r>
            <w:r w:rsidRPr="00D2707E">
              <w:rPr>
                <w:rFonts w:ascii="Times New Roman" w:hAnsi="Times New Roman" w:cs="Times New Roman"/>
                <w:lang w:eastAsia="lt-LT"/>
              </w:rPr>
              <w:t xml:space="preserve"> testą našumą.</w:t>
            </w:r>
          </w:p>
          <w:p w14:paraId="223D85B8"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Rezultatai turi būti skelbiami adresu www.spec.org puslapyje ir pateikti pasiūlyme.</w:t>
            </w:r>
          </w:p>
          <w:p w14:paraId="2D3FB1B2"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Siūlomo procesoriaus dažnis ne mažesnis nei 3.9Ghz.</w:t>
            </w:r>
          </w:p>
          <w:p w14:paraId="7F90C8EF"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Pateikiami našumo rezultatai turi būti išmatuoti siūlomoje tarnybinėje stotyje su siūlomais procesoriais.</w:t>
            </w:r>
          </w:p>
          <w:p w14:paraId="55C98F89" w14:textId="70797FC4"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Nurodyti procesoriaus gamintoją ir modelį.</w:t>
            </w:r>
          </w:p>
        </w:tc>
        <w:tc>
          <w:tcPr>
            <w:tcW w:w="1806" w:type="pct"/>
            <w:shd w:val="clear" w:color="auto" w:fill="FFFFFF"/>
          </w:tcPr>
          <w:p w14:paraId="589DB1F1" w14:textId="2CBD8D8D" w:rsidR="00D2707E" w:rsidRPr="00465C38" w:rsidRDefault="00D2707E" w:rsidP="00D2707E">
            <w:pPr>
              <w:spacing w:before="1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1BBB937E" w14:textId="34C03CF9" w:rsidTr="00056CA7">
        <w:trPr>
          <w:jc w:val="center"/>
        </w:trPr>
        <w:tc>
          <w:tcPr>
            <w:tcW w:w="280" w:type="pct"/>
            <w:tcMar>
              <w:top w:w="0" w:type="dxa"/>
              <w:left w:w="108" w:type="dxa"/>
              <w:bottom w:w="0" w:type="dxa"/>
              <w:right w:w="108" w:type="dxa"/>
            </w:tcMar>
          </w:tcPr>
          <w:p w14:paraId="44AFBFA8"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25585F3B" w14:textId="7D2DE94A"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Operatyvioji atmintis</w:t>
            </w:r>
          </w:p>
        </w:tc>
        <w:tc>
          <w:tcPr>
            <w:tcW w:w="1991" w:type="pct"/>
            <w:shd w:val="clear" w:color="auto" w:fill="FFFFFF"/>
            <w:tcMar>
              <w:top w:w="0" w:type="dxa"/>
              <w:left w:w="108" w:type="dxa"/>
              <w:bottom w:w="0" w:type="dxa"/>
              <w:right w:w="108" w:type="dxa"/>
            </w:tcMar>
            <w:hideMark/>
          </w:tcPr>
          <w:p w14:paraId="0D200020"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Ne blogiau kaip ECC DDR5-5600. „</w:t>
            </w:r>
            <w:proofErr w:type="spellStart"/>
            <w:r w:rsidRPr="00D2707E">
              <w:rPr>
                <w:rFonts w:ascii="Times New Roman" w:hAnsi="Times New Roman" w:cs="Times New Roman"/>
                <w:lang w:eastAsia="lt-LT"/>
              </w:rPr>
              <w:t>Advanced</w:t>
            </w:r>
            <w:proofErr w:type="spellEnd"/>
            <w:r w:rsidRPr="00D2707E">
              <w:rPr>
                <w:rFonts w:ascii="Times New Roman" w:hAnsi="Times New Roman" w:cs="Times New Roman"/>
                <w:lang w:eastAsia="lt-LT"/>
              </w:rPr>
              <w:t xml:space="preserve"> ECC“ ir „Online spare“ arba analogiškų technologijų palaikymas. </w:t>
            </w:r>
          </w:p>
          <w:p w14:paraId="4A4A340C" w14:textId="1FB19069"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Nurodyti operatyvinės atminties modelį.</w:t>
            </w:r>
          </w:p>
        </w:tc>
        <w:tc>
          <w:tcPr>
            <w:tcW w:w="1806" w:type="pct"/>
            <w:shd w:val="clear" w:color="auto" w:fill="FFFFFF"/>
          </w:tcPr>
          <w:p w14:paraId="4DEFEECD" w14:textId="7EEC1DCE" w:rsidR="00D2707E" w:rsidRPr="00465C38" w:rsidRDefault="00D2707E" w:rsidP="00D2707E">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16D2F918" w14:textId="08A92038" w:rsidTr="00416471">
        <w:trPr>
          <w:trHeight w:val="262"/>
          <w:jc w:val="center"/>
        </w:trPr>
        <w:tc>
          <w:tcPr>
            <w:tcW w:w="280" w:type="pct"/>
            <w:tcMar>
              <w:top w:w="0" w:type="dxa"/>
              <w:left w:w="108" w:type="dxa"/>
              <w:bottom w:w="0" w:type="dxa"/>
              <w:right w:w="108" w:type="dxa"/>
            </w:tcMar>
          </w:tcPr>
          <w:p w14:paraId="0616082B"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1644005D" w14:textId="1AF71709"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Įdiegta operatyvioji atmintis</w:t>
            </w:r>
          </w:p>
        </w:tc>
        <w:tc>
          <w:tcPr>
            <w:tcW w:w="1991" w:type="pct"/>
            <w:shd w:val="clear" w:color="auto" w:fill="FFFFFF"/>
            <w:tcMar>
              <w:top w:w="0" w:type="dxa"/>
              <w:left w:w="108" w:type="dxa"/>
              <w:bottom w:w="0" w:type="dxa"/>
              <w:right w:w="108" w:type="dxa"/>
            </w:tcMar>
            <w:hideMark/>
          </w:tcPr>
          <w:p w14:paraId="45C2DF2A"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Ne mažiau 256 GB.</w:t>
            </w:r>
          </w:p>
          <w:p w14:paraId="49CE9FBD" w14:textId="5FF81776"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Visi atminties moduliai turi būti vienodos talpos ir ne mažesni kaip 32GB.</w:t>
            </w:r>
          </w:p>
        </w:tc>
        <w:tc>
          <w:tcPr>
            <w:tcW w:w="1806" w:type="pct"/>
            <w:shd w:val="clear" w:color="auto" w:fill="FFFFFF"/>
          </w:tcPr>
          <w:p w14:paraId="5B45AD7A" w14:textId="41936D2F" w:rsidR="00D2707E" w:rsidRPr="00465C38" w:rsidRDefault="00D2707E" w:rsidP="00D2707E">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2152056E" w14:textId="1B1D16CF" w:rsidTr="00416471">
        <w:trPr>
          <w:trHeight w:val="262"/>
          <w:jc w:val="center"/>
        </w:trPr>
        <w:tc>
          <w:tcPr>
            <w:tcW w:w="280" w:type="pct"/>
            <w:tcMar>
              <w:top w:w="0" w:type="dxa"/>
              <w:left w:w="108" w:type="dxa"/>
              <w:bottom w:w="0" w:type="dxa"/>
              <w:right w:w="108" w:type="dxa"/>
            </w:tcMar>
          </w:tcPr>
          <w:p w14:paraId="36AAC29E"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4FF90A61" w14:textId="2BDDA9C7"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Operatyvinės atminties lizdų skaičius</w:t>
            </w:r>
          </w:p>
        </w:tc>
        <w:tc>
          <w:tcPr>
            <w:tcW w:w="1991" w:type="pct"/>
            <w:shd w:val="clear" w:color="auto" w:fill="FFFFFF"/>
            <w:tcMar>
              <w:top w:w="0" w:type="dxa"/>
              <w:left w:w="108" w:type="dxa"/>
              <w:bottom w:w="0" w:type="dxa"/>
              <w:right w:w="108" w:type="dxa"/>
            </w:tcMar>
            <w:hideMark/>
          </w:tcPr>
          <w:p w14:paraId="2010030E" w14:textId="7A345630"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Ne mažiau kaip 16 vnt.</w:t>
            </w:r>
          </w:p>
        </w:tc>
        <w:tc>
          <w:tcPr>
            <w:tcW w:w="1806" w:type="pct"/>
            <w:shd w:val="clear" w:color="auto" w:fill="FFFFFF"/>
          </w:tcPr>
          <w:p w14:paraId="4600D5D8" w14:textId="4FD0888D" w:rsidR="00D2707E" w:rsidRPr="00465C38" w:rsidRDefault="00D2707E" w:rsidP="00D2707E">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34BA4A0C" w14:textId="2918A6B9" w:rsidTr="00416471">
        <w:trPr>
          <w:jc w:val="center"/>
        </w:trPr>
        <w:tc>
          <w:tcPr>
            <w:tcW w:w="280" w:type="pct"/>
            <w:tcMar>
              <w:top w:w="0" w:type="dxa"/>
              <w:left w:w="108" w:type="dxa"/>
              <w:bottom w:w="0" w:type="dxa"/>
              <w:right w:w="108" w:type="dxa"/>
            </w:tcMar>
          </w:tcPr>
          <w:p w14:paraId="62A72287"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40E47F84" w14:textId="30A48058"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Laikmena operacinei sistemai</w:t>
            </w:r>
          </w:p>
        </w:tc>
        <w:tc>
          <w:tcPr>
            <w:tcW w:w="1991" w:type="pct"/>
            <w:shd w:val="clear" w:color="auto" w:fill="FFFFFF"/>
            <w:tcMar>
              <w:top w:w="0" w:type="dxa"/>
              <w:left w:w="108" w:type="dxa"/>
              <w:bottom w:w="0" w:type="dxa"/>
              <w:right w:w="108" w:type="dxa"/>
            </w:tcMar>
            <w:hideMark/>
          </w:tcPr>
          <w:p w14:paraId="18FCC911" w14:textId="73A5871F"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 xml:space="preserve">Aparatūrinis valdiklis su 2 </w:t>
            </w:r>
            <w:proofErr w:type="spellStart"/>
            <w:r w:rsidRPr="00D2707E">
              <w:rPr>
                <w:rFonts w:ascii="Times New Roman" w:hAnsi="Times New Roman" w:cs="Times New Roman"/>
                <w:lang w:eastAsia="lt-LT"/>
              </w:rPr>
              <w:t>vnt</w:t>
            </w:r>
            <w:proofErr w:type="spellEnd"/>
            <w:r w:rsidRPr="00D2707E">
              <w:rPr>
                <w:rFonts w:ascii="Times New Roman" w:hAnsi="Times New Roman" w:cs="Times New Roman"/>
                <w:lang w:eastAsia="lt-LT"/>
              </w:rPr>
              <w:t xml:space="preserve"> 480GB „karšto“ keitimo SSD diskais, apjungtais į RAID1.</w:t>
            </w:r>
          </w:p>
        </w:tc>
        <w:tc>
          <w:tcPr>
            <w:tcW w:w="1806" w:type="pct"/>
            <w:shd w:val="clear" w:color="auto" w:fill="FFFFFF"/>
          </w:tcPr>
          <w:p w14:paraId="31C0C639" w14:textId="48176CAF" w:rsidR="00D2707E" w:rsidRPr="00465C38" w:rsidRDefault="00D2707E" w:rsidP="00D2707E">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0BA21E9C" w14:textId="4B814954" w:rsidTr="00416471">
        <w:trPr>
          <w:jc w:val="center"/>
        </w:trPr>
        <w:tc>
          <w:tcPr>
            <w:tcW w:w="280" w:type="pct"/>
            <w:tcMar>
              <w:top w:w="0" w:type="dxa"/>
              <w:left w:w="108" w:type="dxa"/>
              <w:bottom w:w="0" w:type="dxa"/>
              <w:right w:w="108" w:type="dxa"/>
            </w:tcMar>
          </w:tcPr>
          <w:p w14:paraId="69B78307"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402A871F" w14:textId="777A187C"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Tinklo sąsajos</w:t>
            </w:r>
          </w:p>
        </w:tc>
        <w:tc>
          <w:tcPr>
            <w:tcW w:w="1991" w:type="pct"/>
            <w:shd w:val="clear" w:color="auto" w:fill="FFFFFF"/>
            <w:tcMar>
              <w:top w:w="0" w:type="dxa"/>
              <w:left w:w="108" w:type="dxa"/>
              <w:bottom w:w="0" w:type="dxa"/>
              <w:right w:w="108" w:type="dxa"/>
            </w:tcMar>
            <w:hideMark/>
          </w:tcPr>
          <w:p w14:paraId="019B527B" w14:textId="77777777" w:rsidR="00D2707E" w:rsidRPr="00D2707E" w:rsidRDefault="00D2707E" w:rsidP="00D2707E">
            <w:pPr>
              <w:jc w:val="both"/>
              <w:rPr>
                <w:rFonts w:ascii="Times New Roman" w:hAnsi="Times New Roman" w:cs="Times New Roman"/>
                <w:lang w:eastAsia="lt-LT"/>
              </w:rPr>
            </w:pPr>
            <w:r w:rsidRPr="00D2707E">
              <w:rPr>
                <w:rFonts w:ascii="Times New Roman" w:hAnsi="Times New Roman" w:cs="Times New Roman"/>
                <w:lang w:eastAsia="lt-LT"/>
              </w:rPr>
              <w:t>Ne mažiau kaip 2 vnt. 1000Base-T prievadai;</w:t>
            </w:r>
          </w:p>
          <w:p w14:paraId="3EB7F6E0" w14:textId="77777777" w:rsidR="00D2707E" w:rsidRPr="00D2707E" w:rsidRDefault="00D2707E" w:rsidP="00D2707E">
            <w:pPr>
              <w:jc w:val="both"/>
              <w:rPr>
                <w:rFonts w:ascii="Times New Roman" w:hAnsi="Times New Roman" w:cs="Times New Roman"/>
                <w:lang w:eastAsia="lt-LT"/>
              </w:rPr>
            </w:pPr>
            <w:r w:rsidRPr="00D2707E">
              <w:rPr>
                <w:rFonts w:ascii="Times New Roman" w:hAnsi="Times New Roman" w:cs="Times New Roman"/>
                <w:lang w:eastAsia="lt-LT"/>
              </w:rPr>
              <w:t xml:space="preserve">Ne mažiau kaip </w:t>
            </w:r>
            <w:proofErr w:type="spellStart"/>
            <w:r w:rsidRPr="00D2707E">
              <w:rPr>
                <w:rFonts w:ascii="Times New Roman" w:hAnsi="Times New Roman" w:cs="Times New Roman"/>
                <w:lang w:eastAsia="lt-LT"/>
              </w:rPr>
              <w:t>kaip</w:t>
            </w:r>
            <w:proofErr w:type="spellEnd"/>
            <w:r w:rsidRPr="00D2707E">
              <w:rPr>
                <w:rFonts w:ascii="Times New Roman" w:hAnsi="Times New Roman" w:cs="Times New Roman"/>
                <w:lang w:eastAsia="lt-LT"/>
              </w:rPr>
              <w:t xml:space="preserve"> 4 </w:t>
            </w:r>
            <w:proofErr w:type="spellStart"/>
            <w:r w:rsidRPr="00D2707E">
              <w:rPr>
                <w:rFonts w:ascii="Times New Roman" w:hAnsi="Times New Roman" w:cs="Times New Roman"/>
                <w:lang w:eastAsia="lt-LT"/>
              </w:rPr>
              <w:t>vnt</w:t>
            </w:r>
            <w:proofErr w:type="spellEnd"/>
            <w:r w:rsidRPr="00D2707E">
              <w:rPr>
                <w:rFonts w:ascii="Times New Roman" w:hAnsi="Times New Roman" w:cs="Times New Roman"/>
                <w:lang w:eastAsia="lt-LT"/>
              </w:rPr>
              <w:t xml:space="preserve"> 1/10G Base-T </w:t>
            </w:r>
            <w:proofErr w:type="spellStart"/>
            <w:r w:rsidRPr="00D2707E">
              <w:rPr>
                <w:rFonts w:ascii="Times New Roman" w:hAnsi="Times New Roman" w:cs="Times New Roman"/>
                <w:lang w:eastAsia="lt-LT"/>
              </w:rPr>
              <w:t>Ethernet</w:t>
            </w:r>
            <w:proofErr w:type="spellEnd"/>
            <w:r w:rsidRPr="00D2707E">
              <w:rPr>
                <w:rFonts w:ascii="Times New Roman" w:hAnsi="Times New Roman" w:cs="Times New Roman"/>
                <w:lang w:eastAsia="lt-LT"/>
              </w:rPr>
              <w:t xml:space="preserve"> prievadai, realizuota ne mažiau kaip 2-m atskirais tinklo adapteriais</w:t>
            </w:r>
          </w:p>
          <w:p w14:paraId="3A8E9976" w14:textId="3286C013"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 xml:space="preserve">Turi būti suderinamas su šiuo metu Perkančiosios organizacijos naudojama duomenų saugykla Dell </w:t>
            </w:r>
            <w:proofErr w:type="spellStart"/>
            <w:r w:rsidRPr="00D2707E">
              <w:rPr>
                <w:rFonts w:ascii="Times New Roman" w:hAnsi="Times New Roman" w:cs="Times New Roman"/>
                <w:lang w:eastAsia="lt-LT"/>
              </w:rPr>
              <w:t>Technollogies</w:t>
            </w:r>
            <w:proofErr w:type="spellEnd"/>
            <w:r w:rsidRPr="00D2707E">
              <w:rPr>
                <w:rFonts w:ascii="Times New Roman" w:hAnsi="Times New Roman" w:cs="Times New Roman"/>
                <w:lang w:eastAsia="lt-LT"/>
              </w:rPr>
              <w:t xml:space="preserve"> ME5024. Tarnybinė stotis bus jungiama tiesiogiai prie saugyklos (‚</w:t>
            </w:r>
            <w:proofErr w:type="spellStart"/>
            <w:r w:rsidRPr="00D2707E">
              <w:rPr>
                <w:rFonts w:ascii="Times New Roman" w:hAnsi="Times New Roman" w:cs="Times New Roman"/>
                <w:lang w:eastAsia="lt-LT"/>
              </w:rPr>
              <w:t>Direct</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connection</w:t>
            </w:r>
            <w:proofErr w:type="spellEnd"/>
            <w:r w:rsidRPr="00D2707E">
              <w:rPr>
                <w:rFonts w:ascii="Times New Roman" w:hAnsi="Times New Roman" w:cs="Times New Roman"/>
                <w:lang w:eastAsia="lt-LT"/>
              </w:rPr>
              <w:t>“). Pateikti gamintojo patvirtinimą apie saugyklos ir siūlomos tarnybinės stoties suderinamumą.</w:t>
            </w:r>
          </w:p>
        </w:tc>
        <w:tc>
          <w:tcPr>
            <w:tcW w:w="1806" w:type="pct"/>
            <w:shd w:val="clear" w:color="auto" w:fill="FFFFFF"/>
          </w:tcPr>
          <w:p w14:paraId="39E70670" w14:textId="2BCC7008" w:rsidR="00D2707E" w:rsidRPr="00465C38" w:rsidRDefault="00D2707E" w:rsidP="00D2707E">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324C7AE5" w14:textId="6EEED83E" w:rsidTr="00416471">
        <w:trPr>
          <w:jc w:val="center"/>
        </w:trPr>
        <w:tc>
          <w:tcPr>
            <w:tcW w:w="280" w:type="pct"/>
            <w:tcMar>
              <w:top w:w="0" w:type="dxa"/>
              <w:left w:w="108" w:type="dxa"/>
              <w:bottom w:w="0" w:type="dxa"/>
              <w:right w:w="108" w:type="dxa"/>
            </w:tcMar>
          </w:tcPr>
          <w:p w14:paraId="657CF8DF"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066477AE" w14:textId="56421594"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PCI išplėtimo lizdai</w:t>
            </w:r>
          </w:p>
        </w:tc>
        <w:tc>
          <w:tcPr>
            <w:tcW w:w="1991" w:type="pct"/>
            <w:shd w:val="clear" w:color="auto" w:fill="FFFFFF"/>
            <w:tcMar>
              <w:top w:w="0" w:type="dxa"/>
              <w:left w:w="108" w:type="dxa"/>
              <w:bottom w:w="0" w:type="dxa"/>
              <w:right w:w="108" w:type="dxa"/>
            </w:tcMar>
            <w:hideMark/>
          </w:tcPr>
          <w:p w14:paraId="5B1C9385" w14:textId="0A229AC6" w:rsidR="00D2707E" w:rsidRDefault="00D2707E" w:rsidP="00D2707E">
            <w:pPr>
              <w:pStyle w:val="Sraopastraipa"/>
              <w:numPr>
                <w:ilvl w:val="0"/>
                <w:numId w:val="6"/>
              </w:numPr>
              <w:spacing w:after="0" w:line="240" w:lineRule="auto"/>
              <w:jc w:val="both"/>
              <w:rPr>
                <w:rFonts w:ascii="Times New Roman" w:eastAsia="Times New Roman" w:hAnsi="Times New Roman" w:cs="Times New Roman"/>
                <w:lang w:eastAsia="lt-LT"/>
              </w:rPr>
            </w:pPr>
            <w:r w:rsidRPr="00D2707E">
              <w:rPr>
                <w:rFonts w:ascii="Times New Roman" w:eastAsia="Times New Roman" w:hAnsi="Times New Roman" w:cs="Times New Roman"/>
                <w:lang w:eastAsia="lt-LT"/>
              </w:rPr>
              <w:t xml:space="preserve">ne mažiau kaip 3 vnt. </w:t>
            </w:r>
            <w:proofErr w:type="spellStart"/>
            <w:r w:rsidRPr="00D2707E">
              <w:rPr>
                <w:rFonts w:ascii="Times New Roman" w:eastAsia="Times New Roman" w:hAnsi="Times New Roman" w:cs="Times New Roman"/>
                <w:lang w:eastAsia="lt-LT"/>
              </w:rPr>
              <w:t>PCIe</w:t>
            </w:r>
            <w:proofErr w:type="spellEnd"/>
            <w:r w:rsidRPr="00D2707E">
              <w:rPr>
                <w:rFonts w:ascii="Times New Roman" w:eastAsia="Times New Roman" w:hAnsi="Times New Roman" w:cs="Times New Roman"/>
                <w:lang w:eastAsia="lt-LT"/>
              </w:rPr>
              <w:t xml:space="preserve"> išplėtimo lizdai</w:t>
            </w:r>
            <w:r w:rsidR="00CF7EB2">
              <w:rPr>
                <w:rFonts w:ascii="Times New Roman" w:eastAsia="Times New Roman" w:hAnsi="Times New Roman" w:cs="Times New Roman"/>
                <w:lang w:eastAsia="lt-LT"/>
              </w:rPr>
              <w:t>;</w:t>
            </w:r>
          </w:p>
          <w:p w14:paraId="574FFA91" w14:textId="0041ABB6" w:rsidR="00D2707E" w:rsidRPr="00CF7EB2" w:rsidRDefault="00D2707E" w:rsidP="00D2707E">
            <w:pPr>
              <w:pStyle w:val="Sraopastraipa"/>
              <w:numPr>
                <w:ilvl w:val="0"/>
                <w:numId w:val="6"/>
              </w:numPr>
              <w:spacing w:after="0" w:line="240" w:lineRule="auto"/>
              <w:jc w:val="both"/>
              <w:rPr>
                <w:rFonts w:ascii="Times New Roman" w:eastAsia="Times New Roman" w:hAnsi="Times New Roman" w:cs="Times New Roman"/>
                <w:lang w:eastAsia="lt-LT"/>
              </w:rPr>
            </w:pPr>
            <w:r w:rsidRPr="00CF7EB2">
              <w:rPr>
                <w:rFonts w:ascii="Times New Roman" w:eastAsia="Times New Roman" w:hAnsi="Times New Roman" w:cs="Times New Roman"/>
                <w:lang w:eastAsia="lt-LT"/>
              </w:rPr>
              <w:t>ne mažiau kaip 1 vnt. OCP 3.0 tipo išplėtimo lizdas</w:t>
            </w:r>
            <w:r w:rsidR="00CF7EB2">
              <w:rPr>
                <w:rFonts w:ascii="Times New Roman" w:eastAsia="Times New Roman" w:hAnsi="Times New Roman" w:cs="Times New Roman"/>
                <w:lang w:eastAsia="lt-LT"/>
              </w:rPr>
              <w:t>;</w:t>
            </w:r>
          </w:p>
        </w:tc>
        <w:tc>
          <w:tcPr>
            <w:tcW w:w="1806" w:type="pct"/>
            <w:shd w:val="clear" w:color="auto" w:fill="FFFFFF"/>
          </w:tcPr>
          <w:p w14:paraId="5BEAAF65" w14:textId="5CF2B374" w:rsidR="00D2707E" w:rsidRPr="00465C38" w:rsidRDefault="00D2707E" w:rsidP="00D2707E">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27BEE3C3" w14:textId="55578CAF" w:rsidTr="00416471">
        <w:trPr>
          <w:jc w:val="center"/>
        </w:trPr>
        <w:tc>
          <w:tcPr>
            <w:tcW w:w="280" w:type="pct"/>
            <w:tcMar>
              <w:top w:w="0" w:type="dxa"/>
              <w:left w:w="108" w:type="dxa"/>
              <w:bottom w:w="0" w:type="dxa"/>
              <w:right w:w="108" w:type="dxa"/>
            </w:tcMar>
          </w:tcPr>
          <w:p w14:paraId="3B138473"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76CD00C6" w14:textId="51297BEF"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Išorinės ir vidinės įvedimo / išvedimo jungtys</w:t>
            </w:r>
          </w:p>
        </w:tc>
        <w:tc>
          <w:tcPr>
            <w:tcW w:w="1991" w:type="pct"/>
            <w:shd w:val="clear" w:color="auto" w:fill="FFFFFF"/>
            <w:tcMar>
              <w:top w:w="0" w:type="dxa"/>
              <w:left w:w="108" w:type="dxa"/>
              <w:bottom w:w="0" w:type="dxa"/>
              <w:right w:w="108" w:type="dxa"/>
            </w:tcMar>
            <w:hideMark/>
          </w:tcPr>
          <w:p w14:paraId="5379400A"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Turi būti:</w:t>
            </w:r>
          </w:p>
          <w:p w14:paraId="6D9AB305" w14:textId="77777777" w:rsidR="00D2707E" w:rsidRPr="00D2707E" w:rsidRDefault="00D2707E" w:rsidP="00D2707E">
            <w:pPr>
              <w:contextualSpacing/>
              <w:rPr>
                <w:rFonts w:ascii="Times New Roman" w:hAnsi="Times New Roman" w:cs="Times New Roman"/>
                <w:lang w:eastAsia="lt-LT"/>
              </w:rPr>
            </w:pPr>
            <w:r w:rsidRPr="00D2707E">
              <w:rPr>
                <w:rFonts w:ascii="Times New Roman" w:hAnsi="Times New Roman" w:cs="Times New Roman"/>
                <w:lang w:eastAsia="lt-LT"/>
              </w:rPr>
              <w:t>- ne mažiau kaip 3 USB (1 turi būti priekyje ir ne mažiau kaip 2 vnt. turi būti gale);</w:t>
            </w:r>
          </w:p>
          <w:p w14:paraId="62D2BC87" w14:textId="77777777" w:rsidR="00D2707E" w:rsidRPr="00D2707E" w:rsidRDefault="00D2707E" w:rsidP="00D2707E">
            <w:pPr>
              <w:contextualSpacing/>
              <w:rPr>
                <w:rFonts w:ascii="Times New Roman" w:hAnsi="Times New Roman" w:cs="Times New Roman"/>
                <w:lang w:eastAsia="lt-LT"/>
              </w:rPr>
            </w:pPr>
            <w:r w:rsidRPr="00D2707E">
              <w:rPr>
                <w:rFonts w:ascii="Times New Roman" w:hAnsi="Times New Roman" w:cs="Times New Roman"/>
                <w:lang w:eastAsia="lt-LT"/>
              </w:rPr>
              <w:t>- 1 vnt. 1Gb sąsaja, dedikuota nuotoliniam valdymui, turi būti gale;</w:t>
            </w:r>
          </w:p>
          <w:p w14:paraId="49976EAB" w14:textId="77777777" w:rsidR="00D2707E" w:rsidRPr="00D2707E" w:rsidRDefault="00D2707E" w:rsidP="00D2707E">
            <w:pPr>
              <w:contextualSpacing/>
              <w:rPr>
                <w:rFonts w:ascii="Times New Roman" w:hAnsi="Times New Roman" w:cs="Times New Roman"/>
                <w:lang w:eastAsia="lt-LT"/>
              </w:rPr>
            </w:pPr>
            <w:r w:rsidRPr="00D2707E">
              <w:rPr>
                <w:rFonts w:ascii="Times New Roman" w:hAnsi="Times New Roman" w:cs="Times New Roman"/>
                <w:lang w:eastAsia="lt-LT"/>
              </w:rPr>
              <w:t>- 1 vnt. USB sąsaja, dedikuota nuotoliniam valdymui, turi būti priekyje;</w:t>
            </w:r>
          </w:p>
          <w:p w14:paraId="6B57F0D4" w14:textId="517D77FA"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- 1 prievadas monitoriui.</w:t>
            </w:r>
          </w:p>
        </w:tc>
        <w:tc>
          <w:tcPr>
            <w:tcW w:w="1806" w:type="pct"/>
            <w:shd w:val="clear" w:color="auto" w:fill="FFFFFF"/>
          </w:tcPr>
          <w:p w14:paraId="1ABCEAFF" w14:textId="65DB4D18" w:rsidR="00D2707E" w:rsidRPr="00465C38" w:rsidRDefault="00D2707E" w:rsidP="00D2707E">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45B81C8A" w14:textId="5C8FEECF" w:rsidTr="00416471">
        <w:trPr>
          <w:jc w:val="center"/>
        </w:trPr>
        <w:tc>
          <w:tcPr>
            <w:tcW w:w="280" w:type="pct"/>
            <w:tcMar>
              <w:top w:w="0" w:type="dxa"/>
              <w:left w:w="108" w:type="dxa"/>
              <w:bottom w:w="0" w:type="dxa"/>
              <w:right w:w="108" w:type="dxa"/>
            </w:tcMar>
          </w:tcPr>
          <w:p w14:paraId="6134754C"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3484CD0F" w14:textId="5AF25552" w:rsidR="00D2707E" w:rsidRPr="00D2707E" w:rsidRDefault="00D2707E" w:rsidP="00D2707E">
            <w:pPr>
              <w:spacing w:line="240" w:lineRule="auto"/>
              <w:rPr>
                <w:rFonts w:ascii="Times New Roman" w:hAnsi="Times New Roman" w:cs="Times New Roman"/>
              </w:rPr>
            </w:pPr>
            <w:proofErr w:type="spellStart"/>
            <w:r w:rsidRPr="00D2707E">
              <w:rPr>
                <w:rFonts w:ascii="Times New Roman" w:hAnsi="Times New Roman" w:cs="Times New Roman"/>
                <w:lang w:eastAsia="lt-LT"/>
              </w:rPr>
              <w:t>Video</w:t>
            </w:r>
            <w:proofErr w:type="spellEnd"/>
            <w:r w:rsidRPr="00D2707E">
              <w:rPr>
                <w:rFonts w:ascii="Times New Roman" w:hAnsi="Times New Roman" w:cs="Times New Roman"/>
                <w:lang w:eastAsia="lt-LT"/>
              </w:rPr>
              <w:t xml:space="preserve"> adapteris</w:t>
            </w:r>
          </w:p>
        </w:tc>
        <w:tc>
          <w:tcPr>
            <w:tcW w:w="1991" w:type="pct"/>
            <w:shd w:val="clear" w:color="auto" w:fill="FFFFFF"/>
            <w:tcMar>
              <w:top w:w="0" w:type="dxa"/>
              <w:left w:w="108" w:type="dxa"/>
              <w:bottom w:w="0" w:type="dxa"/>
              <w:right w:w="108" w:type="dxa"/>
            </w:tcMar>
            <w:hideMark/>
          </w:tcPr>
          <w:p w14:paraId="7178E362" w14:textId="6EC2B504"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Integruotas</w:t>
            </w:r>
          </w:p>
        </w:tc>
        <w:tc>
          <w:tcPr>
            <w:tcW w:w="1806" w:type="pct"/>
            <w:shd w:val="clear" w:color="auto" w:fill="FFFFFF"/>
          </w:tcPr>
          <w:p w14:paraId="18C9618E" w14:textId="0ABD3ABE" w:rsidR="00D2707E" w:rsidRPr="00465C38" w:rsidRDefault="00D2707E" w:rsidP="00D2707E">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2E8E3DCF" w14:textId="00B03CB6" w:rsidTr="00416471">
        <w:trPr>
          <w:jc w:val="center"/>
        </w:trPr>
        <w:tc>
          <w:tcPr>
            <w:tcW w:w="280" w:type="pct"/>
            <w:tcMar>
              <w:top w:w="0" w:type="dxa"/>
              <w:left w:w="108" w:type="dxa"/>
              <w:bottom w:w="0" w:type="dxa"/>
              <w:right w:w="108" w:type="dxa"/>
            </w:tcMar>
          </w:tcPr>
          <w:p w14:paraId="432BB060"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7E1A2F55" w14:textId="308527DF"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Maitinimo šaltinis</w:t>
            </w:r>
          </w:p>
        </w:tc>
        <w:tc>
          <w:tcPr>
            <w:tcW w:w="1991" w:type="pct"/>
            <w:shd w:val="clear" w:color="auto" w:fill="FFFFFF"/>
            <w:tcMar>
              <w:top w:w="0" w:type="dxa"/>
              <w:left w:w="108" w:type="dxa"/>
              <w:bottom w:w="0" w:type="dxa"/>
              <w:right w:w="108" w:type="dxa"/>
            </w:tcMar>
            <w:hideMark/>
          </w:tcPr>
          <w:p w14:paraId="58063464"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Ne mažiau kaip du, gamintojo rekomenduojamo galingumo ir ne mažesnio kaip 94% efektyvumo, dubliuojantys vienas kitą maitinimo šaltiniai, keičiami darbo metu (</w:t>
            </w:r>
            <w:proofErr w:type="spellStart"/>
            <w:r w:rsidRPr="00D2707E">
              <w:rPr>
                <w:rFonts w:ascii="Times New Roman" w:hAnsi="Times New Roman" w:cs="Times New Roman"/>
                <w:lang w:eastAsia="lt-LT"/>
              </w:rPr>
              <w:t>ang</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i/>
                <w:iCs/>
                <w:lang w:eastAsia="lt-LT"/>
              </w:rPr>
              <w:t>hot</w:t>
            </w:r>
            <w:proofErr w:type="spellEnd"/>
            <w:r w:rsidRPr="00D2707E">
              <w:rPr>
                <w:rFonts w:ascii="Times New Roman" w:hAnsi="Times New Roman" w:cs="Times New Roman"/>
                <w:i/>
                <w:iCs/>
                <w:lang w:eastAsia="lt-LT"/>
              </w:rPr>
              <w:t xml:space="preserve"> </w:t>
            </w:r>
            <w:proofErr w:type="spellStart"/>
            <w:r w:rsidRPr="00D2707E">
              <w:rPr>
                <w:rFonts w:ascii="Times New Roman" w:hAnsi="Times New Roman" w:cs="Times New Roman"/>
                <w:i/>
                <w:iCs/>
                <w:lang w:eastAsia="lt-LT"/>
              </w:rPr>
              <w:t>plug</w:t>
            </w:r>
            <w:proofErr w:type="spellEnd"/>
            <w:r w:rsidRPr="00D2707E">
              <w:rPr>
                <w:rFonts w:ascii="Times New Roman" w:hAnsi="Times New Roman" w:cs="Times New Roman"/>
                <w:lang w:eastAsia="lt-LT"/>
              </w:rPr>
              <w:t xml:space="preserve">). </w:t>
            </w:r>
          </w:p>
          <w:p w14:paraId="0114D6F2"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Tarnybinės stoties maitinimo šaltinio galingumas turi būti pakankamas užtikrinti tarnybinės stoties darbingumą net ir sutrikus vieno iš šaltinių veiklai net ir tuo atveju, jei operatyvinės atminties įrenginių vietos būtų visos užpildytos. Vieno maitinimo šaltinio gedimo atveju neturi būti mažinami tarnybinės stoties skaičiavimo pajėgumai.</w:t>
            </w:r>
          </w:p>
          <w:p w14:paraId="1786A3A2"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Pritaikyti maitinti iš 230 V 50Hz kintamos srovės elektros tinklo.</w:t>
            </w:r>
          </w:p>
          <w:p w14:paraId="4D96D5A0" w14:textId="23404DA7"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Nurodyti maitinimo šaltinių galią.</w:t>
            </w:r>
          </w:p>
        </w:tc>
        <w:tc>
          <w:tcPr>
            <w:tcW w:w="1806" w:type="pct"/>
            <w:shd w:val="clear" w:color="auto" w:fill="FFFFFF"/>
          </w:tcPr>
          <w:p w14:paraId="0415C778" w14:textId="18834180" w:rsidR="00D2707E" w:rsidRPr="00465C38" w:rsidRDefault="00D2707E" w:rsidP="00D2707E">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7BED38A1" w14:textId="529206A8" w:rsidTr="00416471">
        <w:trPr>
          <w:jc w:val="center"/>
        </w:trPr>
        <w:tc>
          <w:tcPr>
            <w:tcW w:w="280" w:type="pct"/>
            <w:tcMar>
              <w:top w:w="0" w:type="dxa"/>
              <w:left w:w="108" w:type="dxa"/>
              <w:bottom w:w="0" w:type="dxa"/>
              <w:right w:w="108" w:type="dxa"/>
            </w:tcMar>
          </w:tcPr>
          <w:p w14:paraId="21E5EA25"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0C544CE9" w14:textId="2F03E2A6"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Aušinimas</w:t>
            </w:r>
          </w:p>
        </w:tc>
        <w:tc>
          <w:tcPr>
            <w:tcW w:w="1991" w:type="pct"/>
            <w:shd w:val="clear" w:color="auto" w:fill="FFFFFF"/>
            <w:tcMar>
              <w:top w:w="0" w:type="dxa"/>
              <w:left w:w="108" w:type="dxa"/>
              <w:bottom w:w="0" w:type="dxa"/>
              <w:right w:w="108" w:type="dxa"/>
            </w:tcMar>
            <w:hideMark/>
          </w:tcPr>
          <w:p w14:paraId="73D9C8AF"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Dubliuotų ventiliatorių sistema (N+1).</w:t>
            </w:r>
          </w:p>
          <w:p w14:paraId="2A4032E5" w14:textId="04F4DC63"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Keičiami darbo metu (</w:t>
            </w:r>
            <w:proofErr w:type="spellStart"/>
            <w:r w:rsidRPr="00D2707E">
              <w:rPr>
                <w:rFonts w:ascii="Times New Roman" w:hAnsi="Times New Roman" w:cs="Times New Roman"/>
                <w:lang w:eastAsia="lt-LT"/>
              </w:rPr>
              <w:t>ang</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i/>
                <w:iCs/>
                <w:lang w:eastAsia="lt-LT"/>
              </w:rPr>
              <w:t>hot</w:t>
            </w:r>
            <w:proofErr w:type="spellEnd"/>
            <w:r w:rsidRPr="00D2707E">
              <w:rPr>
                <w:rFonts w:ascii="Times New Roman" w:hAnsi="Times New Roman" w:cs="Times New Roman"/>
                <w:i/>
                <w:iCs/>
                <w:lang w:eastAsia="lt-LT"/>
              </w:rPr>
              <w:t xml:space="preserve"> </w:t>
            </w:r>
            <w:proofErr w:type="spellStart"/>
            <w:r w:rsidRPr="00D2707E">
              <w:rPr>
                <w:rFonts w:ascii="Times New Roman" w:hAnsi="Times New Roman" w:cs="Times New Roman"/>
                <w:i/>
                <w:iCs/>
                <w:lang w:eastAsia="lt-LT"/>
              </w:rPr>
              <w:t>swap</w:t>
            </w:r>
            <w:proofErr w:type="spellEnd"/>
            <w:r w:rsidRPr="00D2707E">
              <w:rPr>
                <w:rFonts w:ascii="Times New Roman" w:hAnsi="Times New Roman" w:cs="Times New Roman"/>
                <w:lang w:eastAsia="lt-LT"/>
              </w:rPr>
              <w:t>).</w:t>
            </w:r>
          </w:p>
        </w:tc>
        <w:tc>
          <w:tcPr>
            <w:tcW w:w="1806" w:type="pct"/>
            <w:shd w:val="clear" w:color="auto" w:fill="FFFFFF"/>
          </w:tcPr>
          <w:p w14:paraId="47164BFB" w14:textId="7E7480FF" w:rsidR="00D2707E" w:rsidRPr="00465C38" w:rsidRDefault="00D2707E" w:rsidP="00D2707E">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09DCD014" w14:textId="3D6DBAD2" w:rsidTr="00416471">
        <w:trPr>
          <w:jc w:val="center"/>
        </w:trPr>
        <w:tc>
          <w:tcPr>
            <w:tcW w:w="280" w:type="pct"/>
            <w:tcMar>
              <w:top w:w="0" w:type="dxa"/>
              <w:left w:w="108" w:type="dxa"/>
              <w:bottom w:w="0" w:type="dxa"/>
              <w:right w:w="108" w:type="dxa"/>
            </w:tcMar>
          </w:tcPr>
          <w:p w14:paraId="56A27697"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31AC73AB" w14:textId="5777D4DD"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Nuotolinio valdymo adapteris</w:t>
            </w:r>
          </w:p>
        </w:tc>
        <w:tc>
          <w:tcPr>
            <w:tcW w:w="1991" w:type="pct"/>
            <w:shd w:val="clear" w:color="auto" w:fill="FFFFFF"/>
            <w:tcMar>
              <w:top w:w="0" w:type="dxa"/>
              <w:left w:w="108" w:type="dxa"/>
              <w:bottom w:w="0" w:type="dxa"/>
              <w:right w:w="108" w:type="dxa"/>
            </w:tcMar>
            <w:hideMark/>
          </w:tcPr>
          <w:p w14:paraId="1D8770CD"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Nepriklausomas nuo operacinės sistemos, veikiantis be agentų.</w:t>
            </w:r>
          </w:p>
          <w:p w14:paraId="6FFF2456"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xml:space="preserve">Turi būti: </w:t>
            </w:r>
          </w:p>
          <w:p w14:paraId="2A21FC77"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Tekstinė ir grafinė konsolės;</w:t>
            </w:r>
          </w:p>
          <w:p w14:paraId="74DF3991"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32B075CC"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turi būti galimybė saugiai ištrinti tarnybinės stoties diskus bei nuotolinio valdymo adapterio vidinę informaciją;</w:t>
            </w:r>
          </w:p>
          <w:p w14:paraId="36A3F258"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Virtualus CD - ROM ir KVM palaikymas;</w:t>
            </w:r>
          </w:p>
          <w:p w14:paraId="4A94EEA3"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Kerberos</w:t>
            </w:r>
            <w:proofErr w:type="spellEnd"/>
            <w:r w:rsidRPr="00D2707E">
              <w:rPr>
                <w:rFonts w:ascii="Times New Roman" w:hAnsi="Times New Roman" w:cs="Times New Roman"/>
                <w:lang w:eastAsia="lt-LT"/>
              </w:rPr>
              <w:t xml:space="preserve"> saugumo protokolo palaikymas;</w:t>
            </w:r>
          </w:p>
          <w:p w14:paraId="4E93C6CB"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xml:space="preserve">- MS </w:t>
            </w:r>
            <w:proofErr w:type="spellStart"/>
            <w:r w:rsidRPr="00D2707E">
              <w:rPr>
                <w:rFonts w:ascii="Times New Roman" w:hAnsi="Times New Roman" w:cs="Times New Roman"/>
                <w:lang w:eastAsia="lt-LT"/>
              </w:rPr>
              <w:t>Active</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Directory</w:t>
            </w:r>
            <w:proofErr w:type="spellEnd"/>
            <w:r w:rsidRPr="00D2707E">
              <w:rPr>
                <w:rFonts w:ascii="Times New Roman" w:hAnsi="Times New Roman" w:cs="Times New Roman"/>
                <w:lang w:eastAsia="lt-LT"/>
              </w:rPr>
              <w:t xml:space="preserve"> palaikymas;</w:t>
            </w:r>
          </w:p>
          <w:p w14:paraId="163E42F3"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Nuotolinis tarnybinės stoties įjungimas/išjungimas;</w:t>
            </w:r>
          </w:p>
          <w:p w14:paraId="6D9B18A6"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Galimybė apriboti tarnybinės stoties vartojamą elektros galingumą tarnybinių stočių grupėms;</w:t>
            </w:r>
          </w:p>
          <w:p w14:paraId="720D973B"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Galimybė prisijungi ne mažiau kaip 6 nutolusių vartotojų vienu metu ir dalintis konsolės seansu;</w:t>
            </w:r>
          </w:p>
          <w:p w14:paraId="0E6FA740"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Aparatinės dalies temperatūros, CPU, operatyvinės atminties, vidinių diskų būklės stebėjimas ir automatinis SNMP pranešimų siuntimas administratoriui ir gamintojo servisui.</w:t>
            </w:r>
          </w:p>
          <w:p w14:paraId="6C6FFC9E"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lastRenderedPageBreak/>
              <w:t>- CNSA („</w:t>
            </w:r>
            <w:proofErr w:type="spellStart"/>
            <w:r w:rsidRPr="00D2707E">
              <w:rPr>
                <w:rFonts w:ascii="Times New Roman" w:hAnsi="Times New Roman" w:cs="Times New Roman"/>
                <w:lang w:eastAsia="lt-LT"/>
              </w:rPr>
              <w:t>Commercial</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National</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Security</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Algorithm</w:t>
            </w:r>
            <w:proofErr w:type="spellEnd"/>
            <w:r w:rsidRPr="00D2707E">
              <w:rPr>
                <w:rFonts w:ascii="Times New Roman" w:hAnsi="Times New Roman" w:cs="Times New Roman"/>
                <w:lang w:eastAsia="lt-LT"/>
              </w:rPr>
              <w:t>“) saugumo algoritmų palaikymas</w:t>
            </w:r>
          </w:p>
          <w:p w14:paraId="4D748345" w14:textId="1F3B2659"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 xml:space="preserve">Turi būti pateikta programinė įranga, kuri integruojasi į </w:t>
            </w:r>
            <w:proofErr w:type="spellStart"/>
            <w:r w:rsidRPr="00D2707E">
              <w:rPr>
                <w:rFonts w:ascii="Times New Roman" w:hAnsi="Times New Roman" w:cs="Times New Roman"/>
                <w:lang w:eastAsia="lt-LT"/>
              </w:rPr>
              <w:t>VMware</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vCenter</w:t>
            </w:r>
            <w:proofErr w:type="spellEnd"/>
            <w:r w:rsidRPr="00D2707E">
              <w:rPr>
                <w:rFonts w:ascii="Times New Roman" w:hAnsi="Times New Roman" w:cs="Times New Roman"/>
                <w:lang w:eastAsia="lt-LT"/>
              </w:rPr>
              <w:t>,  gali stebėti, valdyti bei centralizuotai atnaujinti visas siūlomas tarnybines stotis, palaikyti greitą serverių instaliavimą panaudojant šablonus.</w:t>
            </w:r>
          </w:p>
        </w:tc>
        <w:tc>
          <w:tcPr>
            <w:tcW w:w="1806" w:type="pct"/>
            <w:shd w:val="clear" w:color="auto" w:fill="FFFFFF"/>
          </w:tcPr>
          <w:p w14:paraId="35A4CD93" w14:textId="1EBA93F4" w:rsidR="00D2707E" w:rsidRPr="00465C38" w:rsidRDefault="00D2707E" w:rsidP="00D2707E">
            <w:pPr>
              <w:spacing w:before="240"/>
              <w:jc w:val="center"/>
              <w:rPr>
                <w:rFonts w:ascii="Times New Roman" w:hAnsi="Times New Roman" w:cs="Times New Roman"/>
                <w:color w:val="ED0000"/>
              </w:rPr>
            </w:pPr>
            <w:r w:rsidRPr="00465C38">
              <w:rPr>
                <w:rFonts w:ascii="Times New Roman" w:hAnsi="Times New Roman" w:cs="Times New Roman"/>
                <w:color w:val="ED0000"/>
              </w:rPr>
              <w:lastRenderedPageBreak/>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05834E12" w14:textId="0E6F5E97" w:rsidTr="00416471">
        <w:trPr>
          <w:jc w:val="center"/>
        </w:trPr>
        <w:tc>
          <w:tcPr>
            <w:tcW w:w="280" w:type="pct"/>
            <w:tcMar>
              <w:top w:w="0" w:type="dxa"/>
              <w:left w:w="108" w:type="dxa"/>
              <w:bottom w:w="0" w:type="dxa"/>
              <w:right w:w="108" w:type="dxa"/>
            </w:tcMar>
          </w:tcPr>
          <w:p w14:paraId="772732DB"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35D6E01D" w14:textId="468B3306"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 xml:space="preserve">Sisteminio </w:t>
            </w:r>
            <w:proofErr w:type="spellStart"/>
            <w:r w:rsidRPr="00D2707E">
              <w:rPr>
                <w:rFonts w:ascii="Times New Roman" w:hAnsi="Times New Roman" w:cs="Times New Roman"/>
                <w:lang w:eastAsia="lt-LT"/>
              </w:rPr>
              <w:t>mikrokodo</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firmware</w:t>
            </w:r>
            <w:proofErr w:type="spellEnd"/>
            <w:r w:rsidRPr="00D2707E">
              <w:rPr>
                <w:rFonts w:ascii="Times New Roman" w:hAnsi="Times New Roman" w:cs="Times New Roman"/>
                <w:lang w:eastAsia="lt-LT"/>
              </w:rPr>
              <w:t>) saugumo savyb</w:t>
            </w:r>
            <w:r w:rsidR="00B81CD7">
              <w:rPr>
                <w:rFonts w:ascii="Times New Roman" w:hAnsi="Times New Roman" w:cs="Times New Roman"/>
                <w:lang w:eastAsia="lt-LT"/>
              </w:rPr>
              <w:t>e</w:t>
            </w:r>
            <w:r w:rsidRPr="00D2707E">
              <w:rPr>
                <w:rFonts w:ascii="Times New Roman" w:hAnsi="Times New Roman" w:cs="Times New Roman"/>
                <w:lang w:eastAsia="lt-LT"/>
              </w:rPr>
              <w:t>s</w:t>
            </w:r>
          </w:p>
        </w:tc>
        <w:tc>
          <w:tcPr>
            <w:tcW w:w="1991" w:type="pct"/>
            <w:shd w:val="clear" w:color="auto" w:fill="FFFFFF"/>
            <w:tcMar>
              <w:top w:w="0" w:type="dxa"/>
              <w:left w:w="108" w:type="dxa"/>
              <w:bottom w:w="0" w:type="dxa"/>
              <w:right w:w="108" w:type="dxa"/>
            </w:tcMar>
            <w:hideMark/>
          </w:tcPr>
          <w:p w14:paraId="0F608963" w14:textId="0EE8044A"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 xml:space="preserve">- tarnybinės stoties darbo metu turi periodiškai tikrinti sistemos </w:t>
            </w:r>
            <w:proofErr w:type="spellStart"/>
            <w:r w:rsidRPr="00D2707E">
              <w:rPr>
                <w:rFonts w:ascii="Times New Roman" w:hAnsi="Times New Roman" w:cs="Times New Roman"/>
                <w:lang w:eastAsia="lt-LT"/>
              </w:rPr>
              <w:t>mikrokodus</w:t>
            </w:r>
            <w:proofErr w:type="spellEnd"/>
            <w:r w:rsidRPr="00D2707E">
              <w:rPr>
                <w:rFonts w:ascii="Times New Roman" w:hAnsi="Times New Roman" w:cs="Times New Roman"/>
                <w:lang w:eastAsia="lt-LT"/>
              </w:rPr>
              <w:t xml:space="preserve"> dėl nesankcionuotų pakeitimų;</w:t>
            </w:r>
            <w:r w:rsidRPr="00D2707E">
              <w:rPr>
                <w:rFonts w:ascii="Times New Roman" w:hAnsi="Times New Roman" w:cs="Times New Roman"/>
                <w:lang w:eastAsia="lt-LT"/>
              </w:rPr>
              <w:br/>
              <w:t xml:space="preserve">- tarnybinės stoties įjungimo metu turi pasitikrinti sisteminės programinės įrangos autentiškumą ir automatiškai atstyti iš rezervinės kopijos jei pažeistas autentiškumas. nepavykus atstatyti turi būtu uždraustas serverio operacinės sistemos </w:t>
            </w:r>
            <w:proofErr w:type="spellStart"/>
            <w:r w:rsidRPr="00D2707E">
              <w:rPr>
                <w:rFonts w:ascii="Times New Roman" w:hAnsi="Times New Roman" w:cs="Times New Roman"/>
                <w:lang w:eastAsia="lt-LT"/>
              </w:rPr>
              <w:t>krovimąsis</w:t>
            </w:r>
            <w:proofErr w:type="spellEnd"/>
            <w:r w:rsidRPr="00D2707E">
              <w:rPr>
                <w:rFonts w:ascii="Times New Roman" w:hAnsi="Times New Roman" w:cs="Times New Roman"/>
                <w:lang w:eastAsia="lt-LT"/>
              </w:rPr>
              <w:t>.</w:t>
            </w:r>
          </w:p>
        </w:tc>
        <w:tc>
          <w:tcPr>
            <w:tcW w:w="1806" w:type="pct"/>
            <w:shd w:val="clear" w:color="auto" w:fill="FFFFFF"/>
          </w:tcPr>
          <w:p w14:paraId="618C86B1" w14:textId="25F30306" w:rsidR="00D2707E" w:rsidRPr="00465C38" w:rsidRDefault="00D2707E" w:rsidP="00D2707E">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72929B1B" w14:textId="67182B36" w:rsidTr="00416471">
        <w:trPr>
          <w:jc w:val="center"/>
        </w:trPr>
        <w:tc>
          <w:tcPr>
            <w:tcW w:w="280" w:type="pct"/>
            <w:tcMar>
              <w:top w:w="0" w:type="dxa"/>
              <w:left w:w="108" w:type="dxa"/>
              <w:bottom w:w="0" w:type="dxa"/>
              <w:right w:w="108" w:type="dxa"/>
            </w:tcMar>
          </w:tcPr>
          <w:p w14:paraId="1956B75F"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2EC57F25" w14:textId="77780E78"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Gamintojo valdymo ir administravimo programinė įranga</w:t>
            </w:r>
          </w:p>
        </w:tc>
        <w:tc>
          <w:tcPr>
            <w:tcW w:w="1991" w:type="pct"/>
            <w:shd w:val="clear" w:color="auto" w:fill="FFFFFF"/>
            <w:tcMar>
              <w:top w:w="0" w:type="dxa"/>
              <w:left w:w="108" w:type="dxa"/>
              <w:bottom w:w="0" w:type="dxa"/>
              <w:right w:w="108" w:type="dxa"/>
            </w:tcMar>
            <w:hideMark/>
          </w:tcPr>
          <w:p w14:paraId="69AB7ACB" w14:textId="6D8A3069"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Tarnybinės stoties greito instaliavimo ir konfigūravimo programinė įranga, kurios terpėje pasirenkama būsima operacinė sistema, ir kuri automatiškai įdiegia visas reikalingas tvarkykles būsimoje operacinėje sistemoje.</w:t>
            </w:r>
          </w:p>
        </w:tc>
        <w:tc>
          <w:tcPr>
            <w:tcW w:w="1806" w:type="pct"/>
            <w:shd w:val="clear" w:color="auto" w:fill="FFFFFF"/>
          </w:tcPr>
          <w:p w14:paraId="253E9A93" w14:textId="55D19373" w:rsidR="00D2707E" w:rsidRPr="00465C38" w:rsidRDefault="00D2707E" w:rsidP="00D2707E">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18903E44" w14:textId="6DBCB8B7" w:rsidTr="00416471">
        <w:trPr>
          <w:jc w:val="center"/>
        </w:trPr>
        <w:tc>
          <w:tcPr>
            <w:tcW w:w="280" w:type="pct"/>
            <w:tcMar>
              <w:top w:w="0" w:type="dxa"/>
              <w:left w:w="108" w:type="dxa"/>
              <w:bottom w:w="0" w:type="dxa"/>
              <w:right w:w="108" w:type="dxa"/>
            </w:tcMar>
          </w:tcPr>
          <w:p w14:paraId="7D554115"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4AAEC095" w14:textId="0BD2ED27"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Nuotolinio stebėjimo funkcionalumas</w:t>
            </w:r>
          </w:p>
        </w:tc>
        <w:tc>
          <w:tcPr>
            <w:tcW w:w="1991" w:type="pct"/>
            <w:shd w:val="clear" w:color="auto" w:fill="FFFFFF"/>
            <w:tcMar>
              <w:top w:w="0" w:type="dxa"/>
              <w:left w:w="108" w:type="dxa"/>
              <w:bottom w:w="0" w:type="dxa"/>
              <w:right w:w="108" w:type="dxa"/>
            </w:tcMar>
            <w:hideMark/>
          </w:tcPr>
          <w:p w14:paraId="2D1EFB02" w14:textId="086C24D9"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 xml:space="preserve">Gamintojo informacinė sistema debesyje, realizuojanti sekantį funkcionalumą: prie sistemos prijungtos siūlomos įrangos aparatūrinė ir įrangos garantijos tipo ir galiojimo terminų inventorizacija, įrangos aparatūrinių komponentų </w:t>
            </w:r>
            <w:proofErr w:type="spellStart"/>
            <w:r w:rsidRPr="00D2707E">
              <w:rPr>
                <w:rFonts w:ascii="Times New Roman" w:hAnsi="Times New Roman" w:cs="Times New Roman"/>
                <w:lang w:eastAsia="lt-LT"/>
              </w:rPr>
              <w:t>mikrokodo</w:t>
            </w:r>
            <w:proofErr w:type="spellEnd"/>
            <w:r w:rsidRPr="00D2707E">
              <w:rPr>
                <w:rFonts w:ascii="Times New Roman" w:hAnsi="Times New Roman" w:cs="Times New Roman"/>
                <w:lang w:eastAsia="lt-LT"/>
              </w:rPr>
              <w:t xml:space="preserve"> versijų inventorizacija, </w:t>
            </w:r>
            <w:proofErr w:type="spellStart"/>
            <w:r w:rsidRPr="00D2707E">
              <w:rPr>
                <w:rFonts w:ascii="Times New Roman" w:hAnsi="Times New Roman" w:cs="Times New Roman"/>
                <w:lang w:eastAsia="lt-LT"/>
              </w:rPr>
              <w:t>proaktyvus</w:t>
            </w:r>
            <w:proofErr w:type="spellEnd"/>
            <w:r w:rsidRPr="00D2707E">
              <w:rPr>
                <w:rFonts w:ascii="Times New Roman" w:hAnsi="Times New Roman" w:cs="Times New Roman"/>
                <w:lang w:eastAsia="lt-LT"/>
              </w:rPr>
              <w:t xml:space="preserve"> įrangos stebėjimas, automatinis palaikymo pranešimo (</w:t>
            </w:r>
            <w:proofErr w:type="spellStart"/>
            <w:r w:rsidRPr="00D2707E">
              <w:rPr>
                <w:rFonts w:ascii="Times New Roman" w:hAnsi="Times New Roman" w:cs="Times New Roman"/>
                <w:lang w:eastAsia="lt-LT"/>
              </w:rPr>
              <w:t>support</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case</w:t>
            </w:r>
            <w:proofErr w:type="spellEnd"/>
            <w:r w:rsidRPr="00D2707E">
              <w:rPr>
                <w:rFonts w:ascii="Times New Roman" w:hAnsi="Times New Roman" w:cs="Times New Roman"/>
                <w:lang w:eastAsia="lt-LT"/>
              </w:rPr>
              <w:t xml:space="preserve">) apie įrangos gedimą gamintojui sukūrimas, įrangos aparatūrinių gedimų stebėjimas ir raportavimas perkančiajai </w:t>
            </w:r>
            <w:r w:rsidRPr="00D2707E">
              <w:rPr>
                <w:rFonts w:ascii="Times New Roman" w:hAnsi="Times New Roman" w:cs="Times New Roman"/>
                <w:lang w:eastAsia="lt-LT"/>
              </w:rPr>
              <w:lastRenderedPageBreak/>
              <w:t xml:space="preserve">organizacijai, </w:t>
            </w:r>
            <w:proofErr w:type="spellStart"/>
            <w:r w:rsidRPr="00D2707E">
              <w:rPr>
                <w:rFonts w:ascii="Times New Roman" w:hAnsi="Times New Roman" w:cs="Times New Roman"/>
                <w:lang w:eastAsia="lt-LT"/>
              </w:rPr>
              <w:t>proaktyvūs</w:t>
            </w:r>
            <w:proofErr w:type="spellEnd"/>
            <w:r w:rsidRPr="00D2707E">
              <w:rPr>
                <w:rFonts w:ascii="Times New Roman" w:hAnsi="Times New Roman" w:cs="Times New Roman"/>
                <w:lang w:eastAsia="lt-LT"/>
              </w:rPr>
              <w:t xml:space="preserve"> pasiūlymai atnaujinti įrangos komponentų </w:t>
            </w:r>
            <w:proofErr w:type="spellStart"/>
            <w:r w:rsidRPr="00D2707E">
              <w:rPr>
                <w:rFonts w:ascii="Times New Roman" w:hAnsi="Times New Roman" w:cs="Times New Roman"/>
                <w:lang w:eastAsia="lt-LT"/>
              </w:rPr>
              <w:t>mikrokodus</w:t>
            </w:r>
            <w:proofErr w:type="spellEnd"/>
            <w:r w:rsidRPr="00D2707E">
              <w:rPr>
                <w:rFonts w:ascii="Times New Roman" w:hAnsi="Times New Roman" w:cs="Times New Roman"/>
                <w:lang w:eastAsia="lt-LT"/>
              </w:rPr>
              <w:t xml:space="preserve"> atsižvelgiant į esamą situaciją ir potencialias grėsmes, galimybė prie šios sistemos tam tikrų dalių deleguoti prieigą (tik skaitymo režimu) partneriams. </w:t>
            </w:r>
          </w:p>
        </w:tc>
        <w:tc>
          <w:tcPr>
            <w:tcW w:w="1806" w:type="pct"/>
            <w:shd w:val="clear" w:color="auto" w:fill="FFFFFF"/>
          </w:tcPr>
          <w:p w14:paraId="7C0730F9" w14:textId="617159E7" w:rsidR="00D2707E" w:rsidRPr="00465C38" w:rsidRDefault="00D2707E" w:rsidP="00D2707E">
            <w:pPr>
              <w:spacing w:before="360"/>
              <w:jc w:val="center"/>
              <w:rPr>
                <w:rFonts w:ascii="Times New Roman" w:hAnsi="Times New Roman" w:cs="Times New Roman"/>
                <w:color w:val="ED0000"/>
              </w:rPr>
            </w:pPr>
            <w:r w:rsidRPr="00465C38">
              <w:rPr>
                <w:rFonts w:ascii="Times New Roman" w:hAnsi="Times New Roman" w:cs="Times New Roman"/>
                <w:color w:val="ED0000"/>
              </w:rPr>
              <w:lastRenderedPageBreak/>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582963C6" w14:textId="3AEEC142" w:rsidTr="00EB519D">
        <w:trPr>
          <w:jc w:val="center"/>
        </w:trPr>
        <w:tc>
          <w:tcPr>
            <w:tcW w:w="280" w:type="pct"/>
            <w:tcMar>
              <w:top w:w="0" w:type="dxa"/>
              <w:left w:w="108" w:type="dxa"/>
              <w:bottom w:w="0" w:type="dxa"/>
              <w:right w:w="108" w:type="dxa"/>
            </w:tcMar>
          </w:tcPr>
          <w:p w14:paraId="70B17591"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62F824B9" w14:textId="7EE534CB"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Suderinamumas</w:t>
            </w:r>
          </w:p>
        </w:tc>
        <w:tc>
          <w:tcPr>
            <w:tcW w:w="1991" w:type="pct"/>
            <w:shd w:val="clear" w:color="auto" w:fill="auto"/>
            <w:tcMar>
              <w:top w:w="0" w:type="dxa"/>
              <w:left w:w="108" w:type="dxa"/>
              <w:bottom w:w="0" w:type="dxa"/>
              <w:right w:w="108" w:type="dxa"/>
            </w:tcMar>
            <w:hideMark/>
          </w:tcPr>
          <w:p w14:paraId="0F13A78C"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Tarnybinė stotis turi būti sertifikuota darbui su šiomis operacinėmis sistemomis:</w:t>
            </w:r>
          </w:p>
          <w:p w14:paraId="000F4C14"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Windows Server 2019/2022;</w:t>
            </w:r>
          </w:p>
          <w:p w14:paraId="65E640CD"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w:t>
            </w:r>
            <w:proofErr w:type="spellStart"/>
            <w:r w:rsidRPr="00D2707E">
              <w:rPr>
                <w:rFonts w:ascii="Times New Roman" w:hAnsi="Times New Roman" w:cs="Times New Roman"/>
                <w:lang w:eastAsia="lt-LT"/>
              </w:rPr>
              <w:t>VMware</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vSphere</w:t>
            </w:r>
            <w:proofErr w:type="spellEnd"/>
            <w:r w:rsidRPr="00D2707E">
              <w:rPr>
                <w:rFonts w:ascii="Times New Roman" w:hAnsi="Times New Roman" w:cs="Times New Roman"/>
                <w:lang w:eastAsia="lt-LT"/>
              </w:rPr>
              <w:t>: 7/8;</w:t>
            </w:r>
          </w:p>
          <w:p w14:paraId="4D50F8C0"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Red</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Hat</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Enterprise</w:t>
            </w:r>
            <w:proofErr w:type="spellEnd"/>
            <w:r w:rsidRPr="00D2707E">
              <w:rPr>
                <w:rFonts w:ascii="Times New Roman" w:hAnsi="Times New Roman" w:cs="Times New Roman"/>
                <w:lang w:eastAsia="lt-LT"/>
              </w:rPr>
              <w:t xml:space="preserve"> Linux (RHEL)</w:t>
            </w:r>
          </w:p>
          <w:p w14:paraId="7BB1341E" w14:textId="3663C407"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 xml:space="preserve">- SUSE Linux </w:t>
            </w:r>
            <w:proofErr w:type="spellStart"/>
            <w:r w:rsidRPr="00D2707E">
              <w:rPr>
                <w:rFonts w:ascii="Times New Roman" w:hAnsi="Times New Roman" w:cs="Times New Roman"/>
                <w:lang w:eastAsia="lt-LT"/>
              </w:rPr>
              <w:t>Enterprise</w:t>
            </w:r>
            <w:proofErr w:type="spellEnd"/>
            <w:r w:rsidRPr="00D2707E">
              <w:rPr>
                <w:rFonts w:ascii="Times New Roman" w:hAnsi="Times New Roman" w:cs="Times New Roman"/>
                <w:lang w:eastAsia="lt-LT"/>
              </w:rPr>
              <w:t xml:space="preserve"> Server (SLES)</w:t>
            </w:r>
          </w:p>
        </w:tc>
        <w:tc>
          <w:tcPr>
            <w:tcW w:w="1806" w:type="pct"/>
            <w:shd w:val="clear" w:color="auto" w:fill="FFFFFF"/>
          </w:tcPr>
          <w:p w14:paraId="7478E41B" w14:textId="5492D06D" w:rsidR="00D2707E" w:rsidRPr="00465C38" w:rsidRDefault="00D2707E" w:rsidP="00D2707E">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2707E" w:rsidRPr="00C43755" w14:paraId="5CE53F52" w14:textId="5CD3C58F" w:rsidTr="00EB519D">
        <w:trPr>
          <w:jc w:val="center"/>
        </w:trPr>
        <w:tc>
          <w:tcPr>
            <w:tcW w:w="280" w:type="pct"/>
            <w:tcMar>
              <w:top w:w="0" w:type="dxa"/>
              <w:left w:w="108" w:type="dxa"/>
              <w:bottom w:w="0" w:type="dxa"/>
              <w:right w:w="108" w:type="dxa"/>
            </w:tcMar>
          </w:tcPr>
          <w:p w14:paraId="46E58CF4" w14:textId="77777777" w:rsidR="00D2707E" w:rsidRPr="00C43755" w:rsidRDefault="00D2707E" w:rsidP="00D2707E">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6F5D474D" w14:textId="16FBD749"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Gamintojo garantija</w:t>
            </w:r>
          </w:p>
        </w:tc>
        <w:tc>
          <w:tcPr>
            <w:tcW w:w="1991" w:type="pct"/>
            <w:shd w:val="clear" w:color="auto" w:fill="auto"/>
            <w:tcMar>
              <w:top w:w="0" w:type="dxa"/>
              <w:left w:w="108" w:type="dxa"/>
              <w:bottom w:w="0" w:type="dxa"/>
              <w:right w:w="108" w:type="dxa"/>
            </w:tcMar>
            <w:hideMark/>
          </w:tcPr>
          <w:p w14:paraId="5946993A"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xml:space="preserve">Siūlomam sprendimui ir visai pateikiamai aparatinei ir programinei įrangai turi būti suteikiamos įrangos gamintojo garantinės ir techninės pagalbos paslaugos trims  (3) metams nuo įrangos pristatymo perkančiajai organizacijai. Turi būti galimybė įsigyti techninės pagalbos paslaugą ir 7 metams iš karto. </w:t>
            </w:r>
          </w:p>
          <w:p w14:paraId="04713245"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Gedimų registravimas 7 dienas per savaitę, 24 valandas per parą, įskaitant ir šventines dienas. Jei problemos nepavyksta išspręsti nuotoliniu būdu, gamintojo serviso centro specialistas ir keitimui reikalingi komponentai kritiniams sutrikimams šalinti turi atvykti į įrangos buvimo vietą ne vėliau kaip sekančią darbo dieną.</w:t>
            </w:r>
          </w:p>
          <w:p w14:paraId="05A23FA3"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xml:space="preserve">Gamintojo garantuojamas nemokamas dalių tiekimas ir nemokami remonto darbai procesorių, atminties, diskų, </w:t>
            </w:r>
            <w:r w:rsidRPr="00D2707E">
              <w:rPr>
                <w:rFonts w:ascii="Times New Roman" w:hAnsi="Times New Roman" w:cs="Times New Roman"/>
                <w:lang w:eastAsia="lt-LT"/>
              </w:rPr>
              <w:lastRenderedPageBreak/>
              <w:t>maitinimo šaltinių, aušinimo modulių pakeitimas, jei įvyko išankstinis įspėjimas apie galimą jų gedimą (angl. „</w:t>
            </w:r>
            <w:proofErr w:type="spellStart"/>
            <w:r w:rsidRPr="00D2707E">
              <w:rPr>
                <w:rFonts w:ascii="Times New Roman" w:hAnsi="Times New Roman" w:cs="Times New Roman"/>
                <w:lang w:eastAsia="lt-LT"/>
              </w:rPr>
              <w:t>prefailure</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warranty</w:t>
            </w:r>
            <w:proofErr w:type="spellEnd"/>
            <w:r w:rsidRPr="00D2707E">
              <w:rPr>
                <w:rFonts w:ascii="Times New Roman" w:hAnsi="Times New Roman" w:cs="Times New Roman"/>
                <w:lang w:eastAsia="lt-LT"/>
              </w:rPr>
              <w:t>“).</w:t>
            </w:r>
          </w:p>
          <w:p w14:paraId="3C6FF707"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Visų įsigyjamų komponentų garantinei ir techninei priežiūrai, visiems sprendimo komponentams (aparatinei ir programinei įrangai pateikiamai su šiuo sprendimu) sutrikimai ir gedimai registruojami tiesiogiai vieningoje telkinio gamintojo pagalbos tarnyboje (telefonu, elektroniniu paštu, internetinėje sistemoje, telkinio valdymo posistemės lange).</w:t>
            </w:r>
          </w:p>
          <w:p w14:paraId="2E64A4D5"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Visai sprendime naudojamos programinės ir techninės įrangos priežiūrai turi būti taikomas „vieno langelio principas“  –  visiems sprendimo komponentams (aparatinei ir programinei įrangai šiame pasiūlyme), sutrikimai ir gedimai registruojami tiesiogiai įrangos gamintojo pagalbos tarnyboje, sprendžiami to paties gamintojo inžinierių.</w:t>
            </w:r>
          </w:p>
          <w:p w14:paraId="66143853"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xml:space="preserve">Gamintojo pagalbos tarnyba turi turėti paslaugą (be papildomo apmokėjimo) – rinkti (gauti) įrangos veiklos ataskaitas tiesiogiai automatiškai saugiu šifruotu dvipusiu interneto kanalu, įskaitant greitaveikos, veiklos duomenis (analizuoti, stebėti, kaupti veiklos duomenis), bei jungtis prie stebimos sistemos problemos sprendimui. Nesant tokios paslaugos galimybei – visa įranga turi būti pasiūlyta su paslaugos lygiu, </w:t>
            </w:r>
            <w:r w:rsidRPr="00D2707E">
              <w:rPr>
                <w:rFonts w:ascii="Times New Roman" w:hAnsi="Times New Roman" w:cs="Times New Roman"/>
                <w:lang w:eastAsia="lt-LT"/>
              </w:rPr>
              <w:lastRenderedPageBreak/>
              <w:t xml:space="preserve">užtikrinančiu sugedusių mazgų pakeitimą per 2 valandas bet kurią metų dieną (24/7). </w:t>
            </w:r>
          </w:p>
          <w:p w14:paraId="30C1A3CA"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Visi aukščiau išvardinti šio punkto reikalavimai privalo būti garantuojami vieno gamintojo bei teikiami centralizuotai.</w:t>
            </w:r>
          </w:p>
          <w:p w14:paraId="0FB55BD8"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Programinei įrangai, kuri yra sudedamoji  sprendimo dalis, esant galiojančiai techninės pagalbos ir programinės įrangos versijų naujumo (angl. „</w:t>
            </w:r>
            <w:proofErr w:type="spellStart"/>
            <w:r w:rsidRPr="00D2707E">
              <w:rPr>
                <w:rFonts w:ascii="Times New Roman" w:hAnsi="Times New Roman" w:cs="Times New Roman"/>
                <w:lang w:eastAsia="lt-LT"/>
              </w:rPr>
              <w:t>software</w:t>
            </w:r>
            <w:proofErr w:type="spellEnd"/>
            <w:r w:rsidRPr="00D2707E">
              <w:rPr>
                <w:rFonts w:ascii="Times New Roman" w:hAnsi="Times New Roman" w:cs="Times New Roman"/>
                <w:lang w:eastAsia="lt-LT"/>
              </w:rPr>
              <w:t xml:space="preserve"> </w:t>
            </w:r>
            <w:proofErr w:type="spellStart"/>
            <w:r w:rsidRPr="00D2707E">
              <w:rPr>
                <w:rFonts w:ascii="Times New Roman" w:hAnsi="Times New Roman" w:cs="Times New Roman"/>
                <w:lang w:eastAsia="lt-LT"/>
              </w:rPr>
              <w:t>maintenance</w:t>
            </w:r>
            <w:proofErr w:type="spellEnd"/>
            <w:r w:rsidRPr="00D2707E">
              <w:rPr>
                <w:rFonts w:ascii="Times New Roman" w:hAnsi="Times New Roman" w:cs="Times New Roman"/>
                <w:lang w:eastAsia="lt-LT"/>
              </w:rPr>
              <w:t>“) sutarčiai - turi būti galimybė naudoti naujausias versijas be papildomo pirkimo.</w:t>
            </w:r>
          </w:p>
          <w:p w14:paraId="3B9130AE" w14:textId="77777777" w:rsidR="00D2707E" w:rsidRPr="00D2707E" w:rsidRDefault="00D2707E" w:rsidP="00D2707E">
            <w:pPr>
              <w:contextualSpacing/>
              <w:jc w:val="both"/>
              <w:rPr>
                <w:rFonts w:ascii="Times New Roman" w:hAnsi="Times New Roman" w:cs="Times New Roman"/>
                <w:lang w:eastAsia="lt-LT"/>
              </w:rPr>
            </w:pPr>
            <w:r w:rsidRPr="00D2707E">
              <w:rPr>
                <w:rFonts w:ascii="Times New Roman" w:hAnsi="Times New Roman" w:cs="Times New Roman"/>
                <w:lang w:eastAsia="lt-LT"/>
              </w:rPr>
              <w:t xml:space="preserve"> Visi aukščiau išvardinti reikalavimai privalo būti garantuojami tarnybinės stoties gamintojo. </w:t>
            </w:r>
          </w:p>
          <w:p w14:paraId="68854CEE" w14:textId="4C055A6D" w:rsidR="00D2707E" w:rsidRPr="00D2707E" w:rsidRDefault="00D2707E" w:rsidP="00D2707E">
            <w:pPr>
              <w:spacing w:line="240" w:lineRule="auto"/>
              <w:rPr>
                <w:rFonts w:ascii="Times New Roman" w:hAnsi="Times New Roman" w:cs="Times New Roman"/>
              </w:rPr>
            </w:pPr>
            <w:r w:rsidRPr="00D2707E">
              <w:rPr>
                <w:rFonts w:ascii="Times New Roman" w:hAnsi="Times New Roman" w:cs="Times New Roman"/>
                <w:lang w:eastAsia="lt-LT"/>
              </w:rPr>
              <w:t>Būtina pateikti nuorodą į gamintojo internetinę svetainę, kuri įgalina registruotus vartotojus serijinio numerio pagalba patikrinti suteiktą gamintojo garantiją.</w:t>
            </w:r>
          </w:p>
        </w:tc>
        <w:tc>
          <w:tcPr>
            <w:tcW w:w="1806" w:type="pct"/>
            <w:shd w:val="clear" w:color="auto" w:fill="FFFFFF"/>
          </w:tcPr>
          <w:p w14:paraId="5DB883B1" w14:textId="77777777" w:rsidR="00D2707E" w:rsidRDefault="00D2707E" w:rsidP="00D2707E">
            <w:pPr>
              <w:rPr>
                <w:rFonts w:ascii="Times New Roman" w:hAnsi="Times New Roman" w:cs="Times New Roman"/>
              </w:rPr>
            </w:pPr>
          </w:p>
          <w:p w14:paraId="434EF290" w14:textId="4C0355D7" w:rsidR="00D2707E" w:rsidRPr="00C43755" w:rsidRDefault="00D2707E" w:rsidP="00D2707E">
            <w:pPr>
              <w:jc w:val="center"/>
              <w:rPr>
                <w:rFonts w:ascii="Times New Roman" w:hAnsi="Times New Roman" w:cs="Times New Roman"/>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B0223D" w:rsidRPr="00C43755" w14:paraId="479EF353" w14:textId="46BC6291" w:rsidTr="00EB519D">
        <w:trPr>
          <w:jc w:val="center"/>
        </w:trPr>
        <w:tc>
          <w:tcPr>
            <w:tcW w:w="280" w:type="pct"/>
            <w:tcMar>
              <w:top w:w="0" w:type="dxa"/>
              <w:left w:w="108" w:type="dxa"/>
              <w:bottom w:w="0" w:type="dxa"/>
              <w:right w:w="108" w:type="dxa"/>
            </w:tcMar>
          </w:tcPr>
          <w:p w14:paraId="61BB061A" w14:textId="77777777" w:rsidR="00B0223D" w:rsidRPr="00C43755" w:rsidRDefault="00B0223D" w:rsidP="00B0223D">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5EE60110" w14:textId="521041C7" w:rsidR="00B0223D" w:rsidRPr="00B0223D" w:rsidRDefault="00B0223D" w:rsidP="00B0223D">
            <w:pPr>
              <w:spacing w:line="240" w:lineRule="auto"/>
              <w:rPr>
                <w:rFonts w:ascii="Times New Roman" w:hAnsi="Times New Roman" w:cs="Times New Roman"/>
              </w:rPr>
            </w:pPr>
            <w:r w:rsidRPr="00B0223D">
              <w:rPr>
                <w:rFonts w:ascii="Times New Roman" w:hAnsi="Times New Roman" w:cs="Times New Roman"/>
                <w:lang w:eastAsia="lt-LT"/>
              </w:rPr>
              <w:t>Surinkimo reikalavimai</w:t>
            </w:r>
          </w:p>
        </w:tc>
        <w:tc>
          <w:tcPr>
            <w:tcW w:w="1991" w:type="pct"/>
            <w:shd w:val="clear" w:color="auto" w:fill="auto"/>
            <w:tcMar>
              <w:top w:w="0" w:type="dxa"/>
              <w:left w:w="108" w:type="dxa"/>
              <w:bottom w:w="0" w:type="dxa"/>
              <w:right w:w="108" w:type="dxa"/>
            </w:tcMar>
            <w:hideMark/>
          </w:tcPr>
          <w:p w14:paraId="3CC92FCD" w14:textId="77777777" w:rsidR="00B0223D" w:rsidRPr="00B0223D" w:rsidRDefault="00B0223D" w:rsidP="00B0223D">
            <w:pPr>
              <w:contextualSpacing/>
              <w:jc w:val="both"/>
              <w:rPr>
                <w:rFonts w:ascii="Times New Roman" w:hAnsi="Times New Roman" w:cs="Times New Roman"/>
                <w:lang w:eastAsia="lt-LT"/>
              </w:rPr>
            </w:pPr>
            <w:r w:rsidRPr="00B0223D">
              <w:rPr>
                <w:rFonts w:ascii="Times New Roman" w:hAnsi="Times New Roman" w:cs="Times New Roman"/>
                <w:lang w:eastAsia="lt-LT"/>
              </w:rPr>
              <w:t>Siūloma įranga turi būti nauja ir anksčiau nenaudota.</w:t>
            </w:r>
          </w:p>
          <w:p w14:paraId="0D3B973B" w14:textId="77777777" w:rsidR="00B0223D" w:rsidRPr="00B0223D" w:rsidRDefault="00B0223D" w:rsidP="00B0223D">
            <w:pPr>
              <w:contextualSpacing/>
              <w:jc w:val="both"/>
              <w:rPr>
                <w:rFonts w:ascii="Times New Roman" w:hAnsi="Times New Roman" w:cs="Times New Roman"/>
                <w:lang w:eastAsia="lt-LT"/>
              </w:rPr>
            </w:pPr>
            <w:proofErr w:type="spellStart"/>
            <w:r w:rsidRPr="00B0223D">
              <w:rPr>
                <w:rFonts w:ascii="Times New Roman" w:hAnsi="Times New Roman" w:cs="Times New Roman"/>
                <w:lang w:eastAsia="lt-LT"/>
              </w:rPr>
              <w:t>Gamykliškai</w:t>
            </w:r>
            <w:proofErr w:type="spellEnd"/>
            <w:r w:rsidRPr="00B0223D">
              <w:rPr>
                <w:rFonts w:ascii="Times New Roman" w:hAnsi="Times New Roman" w:cs="Times New Roman"/>
                <w:lang w:eastAsia="lt-LT"/>
              </w:rPr>
              <w:t xml:space="preserve"> atnaujinti (</w:t>
            </w:r>
            <w:proofErr w:type="spellStart"/>
            <w:r w:rsidRPr="00B0223D">
              <w:rPr>
                <w:rFonts w:ascii="Times New Roman" w:hAnsi="Times New Roman" w:cs="Times New Roman"/>
                <w:lang w:eastAsia="lt-LT"/>
              </w:rPr>
              <w:t>ang</w:t>
            </w:r>
            <w:proofErr w:type="spellEnd"/>
            <w:r w:rsidRPr="00B0223D">
              <w:rPr>
                <w:rFonts w:ascii="Times New Roman" w:hAnsi="Times New Roman" w:cs="Times New Roman"/>
                <w:lang w:eastAsia="lt-LT"/>
              </w:rPr>
              <w:t xml:space="preserve">. </w:t>
            </w:r>
            <w:proofErr w:type="spellStart"/>
            <w:r w:rsidRPr="00B0223D">
              <w:rPr>
                <w:rFonts w:ascii="Times New Roman" w:hAnsi="Times New Roman" w:cs="Times New Roman"/>
                <w:i/>
                <w:iCs/>
                <w:lang w:eastAsia="lt-LT"/>
              </w:rPr>
              <w:t>renew</w:t>
            </w:r>
            <w:proofErr w:type="spellEnd"/>
            <w:r w:rsidRPr="00B0223D">
              <w:rPr>
                <w:rFonts w:ascii="Times New Roman" w:hAnsi="Times New Roman" w:cs="Times New Roman"/>
                <w:i/>
                <w:iCs/>
                <w:lang w:eastAsia="lt-LT"/>
              </w:rPr>
              <w:t xml:space="preserve">, </w:t>
            </w:r>
            <w:proofErr w:type="spellStart"/>
            <w:r w:rsidRPr="00B0223D">
              <w:rPr>
                <w:rFonts w:ascii="Times New Roman" w:hAnsi="Times New Roman" w:cs="Times New Roman"/>
                <w:i/>
                <w:iCs/>
                <w:lang w:eastAsia="lt-LT"/>
              </w:rPr>
              <w:t>refurbished</w:t>
            </w:r>
            <w:proofErr w:type="spellEnd"/>
            <w:r w:rsidRPr="00B0223D">
              <w:rPr>
                <w:rFonts w:ascii="Times New Roman" w:hAnsi="Times New Roman" w:cs="Times New Roman"/>
                <w:i/>
                <w:iCs/>
                <w:lang w:eastAsia="lt-LT"/>
              </w:rPr>
              <w:t xml:space="preserve">, </w:t>
            </w:r>
            <w:proofErr w:type="spellStart"/>
            <w:r w:rsidRPr="00B0223D">
              <w:rPr>
                <w:rFonts w:ascii="Times New Roman" w:hAnsi="Times New Roman" w:cs="Times New Roman"/>
                <w:i/>
                <w:iCs/>
                <w:lang w:eastAsia="lt-LT"/>
              </w:rPr>
              <w:t>remarketed</w:t>
            </w:r>
            <w:proofErr w:type="spellEnd"/>
            <w:r w:rsidRPr="00B0223D">
              <w:rPr>
                <w:rFonts w:ascii="Times New Roman" w:hAnsi="Times New Roman" w:cs="Times New Roman"/>
                <w:lang w:eastAsia="lt-LT"/>
              </w:rPr>
              <w:t>) komponentai neleistini.</w:t>
            </w:r>
          </w:p>
          <w:p w14:paraId="38C3B90D" w14:textId="4225580C" w:rsidR="00B0223D" w:rsidRPr="00B0223D" w:rsidRDefault="00B0223D" w:rsidP="00B0223D">
            <w:pPr>
              <w:spacing w:line="240" w:lineRule="auto"/>
              <w:rPr>
                <w:rFonts w:ascii="Times New Roman" w:hAnsi="Times New Roman" w:cs="Times New Roman"/>
              </w:rPr>
            </w:pPr>
            <w:r w:rsidRPr="00B0223D">
              <w:rPr>
                <w:rFonts w:ascii="Times New Roman" w:hAnsi="Times New Roman" w:cs="Times New Roman"/>
                <w:lang w:eastAsia="lt-LT"/>
              </w:rPr>
              <w:t>Visos komplektuojamos tarnybinės stoties dalys privalo būti komplektuojamos tarnybinės stoties gamintojo ir pažymėtos gamintojo gamykliniais kodais.</w:t>
            </w:r>
          </w:p>
        </w:tc>
        <w:tc>
          <w:tcPr>
            <w:tcW w:w="1806" w:type="pct"/>
            <w:shd w:val="clear" w:color="auto" w:fill="FFFFFF"/>
          </w:tcPr>
          <w:p w14:paraId="441E2FDD" w14:textId="18B3F985" w:rsidR="00B0223D" w:rsidRPr="00C43755" w:rsidRDefault="00B0223D" w:rsidP="00B0223D">
            <w:pPr>
              <w:spacing w:before="480"/>
              <w:jc w:val="center"/>
              <w:rPr>
                <w:rFonts w:ascii="Times New Roman" w:hAnsi="Times New Roman" w:cs="Times New Roman"/>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B81CD7" w:rsidRPr="00C43755" w14:paraId="2165AD27" w14:textId="551F0D4C" w:rsidTr="00416471">
        <w:trPr>
          <w:jc w:val="center"/>
        </w:trPr>
        <w:tc>
          <w:tcPr>
            <w:tcW w:w="280" w:type="pct"/>
            <w:tcMar>
              <w:top w:w="0" w:type="dxa"/>
              <w:left w:w="108" w:type="dxa"/>
              <w:bottom w:w="0" w:type="dxa"/>
              <w:right w:w="108" w:type="dxa"/>
            </w:tcMar>
          </w:tcPr>
          <w:p w14:paraId="37E99B8F" w14:textId="77777777" w:rsidR="00B81CD7" w:rsidRPr="00C43755" w:rsidRDefault="00B81CD7" w:rsidP="00B81CD7">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18017FB7" w14:textId="04C29434" w:rsidR="00B81CD7" w:rsidRPr="00B81CD7" w:rsidRDefault="00B81CD7" w:rsidP="00B81CD7">
            <w:pPr>
              <w:spacing w:line="240" w:lineRule="auto"/>
              <w:rPr>
                <w:rFonts w:ascii="Times New Roman" w:hAnsi="Times New Roman" w:cs="Times New Roman"/>
              </w:rPr>
            </w:pPr>
            <w:r w:rsidRPr="00B81CD7">
              <w:rPr>
                <w:rFonts w:ascii="Times New Roman" w:hAnsi="Times New Roman" w:cs="Times New Roman"/>
                <w:lang w:eastAsia="lt-LT"/>
              </w:rPr>
              <w:t>Dalių kodai</w:t>
            </w:r>
          </w:p>
        </w:tc>
        <w:tc>
          <w:tcPr>
            <w:tcW w:w="1991" w:type="pct"/>
            <w:shd w:val="clear" w:color="auto" w:fill="FFFFFF"/>
            <w:tcMar>
              <w:top w:w="0" w:type="dxa"/>
              <w:left w:w="108" w:type="dxa"/>
              <w:bottom w:w="0" w:type="dxa"/>
              <w:right w:w="108" w:type="dxa"/>
            </w:tcMar>
            <w:hideMark/>
          </w:tcPr>
          <w:p w14:paraId="0C8D3CE4" w14:textId="37BC4DD5" w:rsidR="00B81CD7" w:rsidRPr="00B81CD7" w:rsidRDefault="00B81CD7" w:rsidP="00B81CD7">
            <w:pPr>
              <w:spacing w:line="240" w:lineRule="auto"/>
              <w:rPr>
                <w:rFonts w:ascii="Times New Roman" w:hAnsi="Times New Roman" w:cs="Times New Roman"/>
              </w:rPr>
            </w:pPr>
            <w:r w:rsidRPr="00B81CD7">
              <w:rPr>
                <w:rFonts w:ascii="Times New Roman" w:hAnsi="Times New Roman" w:cs="Times New Roman"/>
                <w:lang w:eastAsia="lt-LT"/>
              </w:rPr>
              <w:t>Atskirame priede turi būti pateikti visų įrangą komplektuojančių dalių kodai, modeliai, trumpas aprašymas bei kiekiai.</w:t>
            </w:r>
          </w:p>
        </w:tc>
        <w:tc>
          <w:tcPr>
            <w:tcW w:w="1806" w:type="pct"/>
            <w:shd w:val="clear" w:color="auto" w:fill="FFFFFF"/>
          </w:tcPr>
          <w:p w14:paraId="234DF88C" w14:textId="0BB5181A" w:rsidR="00B81CD7" w:rsidRPr="00465C38" w:rsidRDefault="00B81CD7" w:rsidP="00B81CD7">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9370A5" w:rsidRPr="00C43755" w14:paraId="0A6B2922" w14:textId="77777777" w:rsidTr="00416471">
        <w:trPr>
          <w:trHeight w:val="1250"/>
          <w:jc w:val="center"/>
        </w:trPr>
        <w:tc>
          <w:tcPr>
            <w:tcW w:w="280" w:type="pct"/>
            <w:tcMar>
              <w:top w:w="0" w:type="dxa"/>
              <w:left w:w="108" w:type="dxa"/>
              <w:bottom w:w="0" w:type="dxa"/>
              <w:right w:w="108" w:type="dxa"/>
            </w:tcMar>
          </w:tcPr>
          <w:p w14:paraId="55050E20" w14:textId="77777777" w:rsidR="009370A5" w:rsidRPr="00C43755" w:rsidRDefault="009370A5" w:rsidP="009370A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tcPr>
          <w:p w14:paraId="7416C2AD" w14:textId="60A57494" w:rsidR="009370A5" w:rsidRDefault="009370A5" w:rsidP="009370A5">
            <w:pPr>
              <w:spacing w:line="240" w:lineRule="auto"/>
              <w:rPr>
                <w:rFonts w:ascii="Times New Roman" w:hAnsi="Times New Roman" w:cs="Times New Roman"/>
              </w:rPr>
            </w:pPr>
            <w:r>
              <w:rPr>
                <w:rFonts w:ascii="Times New Roman" w:hAnsi="Times New Roman" w:cs="Times New Roman"/>
              </w:rPr>
              <w:t>Aplinkosauginiai reikalavimai</w:t>
            </w:r>
          </w:p>
          <w:p w14:paraId="3DFBB41F" w14:textId="46763ABD" w:rsidR="009370A5" w:rsidRPr="00C43755" w:rsidRDefault="009370A5" w:rsidP="009370A5">
            <w:pPr>
              <w:spacing w:line="240" w:lineRule="auto"/>
              <w:rPr>
                <w:rFonts w:ascii="Times New Roman" w:hAnsi="Times New Roman" w:cs="Times New Roman"/>
              </w:rPr>
            </w:pPr>
          </w:p>
        </w:tc>
        <w:tc>
          <w:tcPr>
            <w:tcW w:w="1991" w:type="pct"/>
            <w:shd w:val="clear" w:color="auto" w:fill="FFFFFF"/>
            <w:tcMar>
              <w:top w:w="0" w:type="dxa"/>
              <w:left w:w="108" w:type="dxa"/>
              <w:bottom w:w="0" w:type="dxa"/>
              <w:right w:w="108" w:type="dxa"/>
            </w:tcMar>
          </w:tcPr>
          <w:p w14:paraId="7C39E293" w14:textId="1130D2F1" w:rsidR="009370A5" w:rsidRPr="00F751A8" w:rsidRDefault="009370A5" w:rsidP="009370A5">
            <w:pPr>
              <w:widowControl w:val="0"/>
              <w:shd w:val="clear" w:color="auto" w:fill="FFFFFF" w:themeFill="background1"/>
              <w:tabs>
                <w:tab w:val="left" w:pos="851"/>
              </w:tabs>
              <w:autoSpaceDE w:val="0"/>
              <w:adjustRightInd w:val="0"/>
              <w:spacing w:after="0" w:line="240" w:lineRule="auto"/>
              <w:jc w:val="both"/>
              <w:rPr>
                <w:rFonts w:ascii="Times New Roman" w:hAnsi="Times New Roman" w:cs="Times New Roman"/>
              </w:rPr>
            </w:pPr>
            <w:r>
              <w:rPr>
                <w:rFonts w:ascii="Times New Roman" w:hAnsi="Times New Roman" w:cs="Times New Roman"/>
              </w:rPr>
              <w:t>P</w:t>
            </w:r>
            <w:r w:rsidRPr="00F534F7">
              <w:rPr>
                <w:rFonts w:ascii="Times New Roman" w:hAnsi="Times New Roman" w:cs="Times New Roman"/>
              </w:rPr>
              <w:t xml:space="preserve">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B0099B">
              <w:rPr>
                <w:rFonts w:ascii="Times New Roman" w:hAnsi="Times New Roman" w:cs="Times New Roman"/>
              </w:rPr>
              <w:t>Jeigu minėti reikalavimai prekėms netaikomi, prekės turi atitikti Europos Komisijos reglamentuose dėl gaminių ekologinio projektavimo nustatytus efektyvaus energijos vartojimo kriterijus.</w:t>
            </w:r>
          </w:p>
        </w:tc>
        <w:tc>
          <w:tcPr>
            <w:tcW w:w="1806" w:type="pct"/>
            <w:shd w:val="clear" w:color="auto" w:fill="FFFFFF"/>
          </w:tcPr>
          <w:p w14:paraId="2E0622C7" w14:textId="310907D4" w:rsidR="009370A5" w:rsidRDefault="009370A5" w:rsidP="009370A5">
            <w:pPr>
              <w:spacing w:after="0" w:line="240" w:lineRule="auto"/>
              <w:jc w:val="both"/>
              <w:rPr>
                <w:rFonts w:ascii="Times New Roman" w:hAnsi="Times New Roman" w:cs="Times New Roman"/>
              </w:rPr>
            </w:pPr>
            <w:r w:rsidRPr="00FC22F6">
              <w:rPr>
                <w:rFonts w:ascii="Times New Roman" w:hAnsi="Times New Roman" w:cs="Times New Roman"/>
              </w:rPr>
              <w:t xml:space="preserve">Prekė atitinka </w:t>
            </w:r>
            <w:hyperlink r:id="rId6" w:history="1">
              <w:r w:rsidRPr="00FC22F6">
                <w:rPr>
                  <w:rStyle w:val="Hipersaitas"/>
                  <w:rFonts w:ascii="Times New Roman" w:hAnsi="Times New Roman" w:cs="Times New Roman"/>
                </w:rPr>
                <w:t>2013 m. birželio 26 d. Europos Komisijos reglamente (ES) Nr. 617/2013</w:t>
              </w:r>
            </w:hyperlink>
            <w:r w:rsidRPr="00FC22F6">
              <w:rPr>
                <w:rFonts w:ascii="Times New Roman" w:hAnsi="Times New Roman" w:cs="Times New Roman"/>
                <w:color w:val="0462C1"/>
              </w:rPr>
              <w:t xml:space="preserve"> </w:t>
            </w:r>
            <w:r w:rsidRPr="00FC22F6">
              <w:rPr>
                <w:rFonts w:ascii="Times New Roman" w:hAnsi="Times New Roman" w:cs="Times New Roman"/>
              </w:rPr>
              <w:t>dėl gaminių ekologinio projektavimo nustatytus efektyvaus energijos vartojimo kriterijus:</w:t>
            </w:r>
            <w:r w:rsidRPr="00FC22F6">
              <w:rPr>
                <w:rFonts w:ascii="Times New Roman" w:hAnsi="Times New Roman" w:cs="Times New Roman"/>
                <w:b/>
                <w:bCs/>
              </w:rPr>
              <w:t xml:space="preserve"> </w:t>
            </w:r>
            <w:r w:rsidRPr="00DA2391">
              <w:rPr>
                <w:rFonts w:ascii="Times New Roman" w:hAnsi="Times New Roman" w:cs="Times New Roman"/>
              </w:rPr>
              <w:t xml:space="preserve">_____________ </w:t>
            </w:r>
            <w:r w:rsidRPr="00465C38">
              <w:rPr>
                <w:rFonts w:ascii="Times New Roman" w:hAnsi="Times New Roman" w:cs="Times New Roman"/>
                <w:color w:val="ED0000"/>
              </w:rPr>
              <w:t>/</w:t>
            </w:r>
            <w:r w:rsidRPr="00465C38">
              <w:rPr>
                <w:rFonts w:ascii="Times New Roman" w:hAnsi="Times New Roman" w:cs="Times New Roman"/>
                <w:i/>
                <w:iCs/>
                <w:color w:val="ED0000"/>
              </w:rPr>
              <w:t>įrašyti</w:t>
            </w:r>
            <w:r>
              <w:rPr>
                <w:rFonts w:ascii="Times New Roman" w:hAnsi="Times New Roman" w:cs="Times New Roman"/>
                <w:i/>
                <w:iCs/>
                <w:color w:val="ED0000"/>
              </w:rPr>
              <w:t xml:space="preserve"> taip/ne</w:t>
            </w:r>
            <w:r w:rsidRPr="00465C38">
              <w:rPr>
                <w:rFonts w:ascii="Times New Roman" w:hAnsi="Times New Roman" w:cs="Times New Roman"/>
                <w:color w:val="ED0000"/>
              </w:rPr>
              <w:t>/</w:t>
            </w:r>
            <w:r w:rsidRPr="00FC22F6">
              <w:rPr>
                <w:rFonts w:ascii="Times New Roman" w:hAnsi="Times New Roman" w:cs="Times New Roman"/>
              </w:rPr>
              <w:t>,</w:t>
            </w:r>
          </w:p>
          <w:p w14:paraId="25269A94" w14:textId="77777777" w:rsidR="009370A5" w:rsidRPr="00FC22F6" w:rsidRDefault="009370A5" w:rsidP="009370A5">
            <w:pPr>
              <w:spacing w:after="0" w:line="240" w:lineRule="auto"/>
              <w:jc w:val="both"/>
              <w:rPr>
                <w:rFonts w:ascii="Times New Roman" w:hAnsi="Times New Roman" w:cs="Times New Roman"/>
                <w:b/>
                <w:bCs/>
              </w:rPr>
            </w:pPr>
          </w:p>
          <w:p w14:paraId="3C70FEF0" w14:textId="77777777" w:rsidR="009370A5" w:rsidRPr="00FC22F6" w:rsidRDefault="009370A5" w:rsidP="009370A5">
            <w:pPr>
              <w:spacing w:after="0" w:line="240" w:lineRule="auto"/>
              <w:jc w:val="both"/>
              <w:rPr>
                <w:rFonts w:ascii="Times New Roman" w:hAnsi="Times New Roman" w:cs="Times New Roman"/>
                <w:b/>
                <w:bCs/>
              </w:rPr>
            </w:pPr>
            <w:r w:rsidRPr="00FC22F6">
              <w:rPr>
                <w:rFonts w:ascii="Times New Roman" w:hAnsi="Times New Roman" w:cs="Times New Roman"/>
                <w:b/>
                <w:bCs/>
              </w:rPr>
              <w:t>pateikiami tai pagrindžiantys dokumentai:</w:t>
            </w:r>
          </w:p>
          <w:p w14:paraId="55F12470" w14:textId="77777777" w:rsidR="009370A5" w:rsidRPr="00FC22F6" w:rsidRDefault="009370A5" w:rsidP="009370A5">
            <w:pPr>
              <w:spacing w:after="0" w:line="240" w:lineRule="auto"/>
              <w:jc w:val="both"/>
              <w:rPr>
                <w:rFonts w:ascii="Times New Roman" w:hAnsi="Times New Roman" w:cs="Times New Roman"/>
                <w:b/>
                <w:bCs/>
              </w:rPr>
            </w:pPr>
            <w:r w:rsidRPr="00FC22F6">
              <w:rPr>
                <w:rFonts w:ascii="Times New Roman" w:hAnsi="Times New Roman" w:cs="Times New Roman"/>
                <w:b/>
                <w:bCs/>
              </w:rPr>
              <w:t xml:space="preserve">a) </w:t>
            </w:r>
            <w:r w:rsidRPr="00FC22F6">
              <w:rPr>
                <w:rFonts w:ascii="Times New Roman" w:hAnsi="Times New Roman" w:cs="Times New Roman"/>
              </w:rPr>
              <w:t xml:space="preserve">gamintojo atitikties deklaracija, patvirtinanti, kad prekės atitinka Europos Komisijos reglamentuose dėl gaminių ekologinio projektavimo nurodytus reikalavimus, arba </w:t>
            </w:r>
          </w:p>
          <w:p w14:paraId="1F0FC211" w14:textId="77777777" w:rsidR="009370A5" w:rsidRPr="00FC22F6" w:rsidRDefault="009370A5" w:rsidP="009370A5">
            <w:pPr>
              <w:pStyle w:val="Default"/>
              <w:numPr>
                <w:ilvl w:val="0"/>
                <w:numId w:val="4"/>
              </w:numPr>
              <w:suppressAutoHyphens w:val="0"/>
              <w:adjustRightInd w:val="0"/>
              <w:textAlignment w:val="auto"/>
              <w:rPr>
                <w:lang w:val="lt-LT"/>
              </w:rPr>
            </w:pPr>
            <w:r w:rsidRPr="00FC22F6">
              <w:rPr>
                <w:b/>
                <w:bCs/>
                <w:lang w:val="lt-LT"/>
              </w:rPr>
              <w:t>b)</w:t>
            </w:r>
            <w:r w:rsidRPr="00FC22F6">
              <w:rPr>
                <w:lang w:val="lt-LT"/>
              </w:rPr>
              <w:t xml:space="preserve"> gamintojo techniniai dokumentai, arba </w:t>
            </w:r>
          </w:p>
          <w:p w14:paraId="3A94D6CD" w14:textId="77777777" w:rsidR="009370A5" w:rsidRDefault="009370A5" w:rsidP="009370A5">
            <w:pPr>
              <w:pStyle w:val="Default"/>
              <w:numPr>
                <w:ilvl w:val="0"/>
                <w:numId w:val="4"/>
              </w:numPr>
              <w:suppressAutoHyphens w:val="0"/>
              <w:adjustRightInd w:val="0"/>
              <w:textAlignment w:val="auto"/>
              <w:rPr>
                <w:lang w:val="lt-LT"/>
              </w:rPr>
            </w:pPr>
            <w:r w:rsidRPr="00FC22F6">
              <w:rPr>
                <w:b/>
                <w:bCs/>
                <w:lang w:val="lt-LT"/>
              </w:rPr>
              <w:t>c)</w:t>
            </w:r>
            <w:r w:rsidRPr="00FC22F6">
              <w:rPr>
                <w:lang w:val="lt-LT"/>
              </w:rPr>
              <w:t xml:space="preserve"> kiti lygiaverčiai įrodymai. </w:t>
            </w:r>
          </w:p>
          <w:p w14:paraId="7B013B07" w14:textId="77777777" w:rsidR="009370A5" w:rsidRPr="00FC22F6" w:rsidRDefault="009370A5" w:rsidP="009370A5">
            <w:pPr>
              <w:pStyle w:val="Default"/>
              <w:numPr>
                <w:ilvl w:val="0"/>
                <w:numId w:val="4"/>
              </w:numPr>
              <w:suppressAutoHyphens w:val="0"/>
              <w:adjustRightInd w:val="0"/>
              <w:textAlignment w:val="auto"/>
              <w:rPr>
                <w:lang w:val="lt-LT"/>
              </w:rPr>
            </w:pPr>
          </w:p>
          <w:p w14:paraId="53B60F06" w14:textId="5F4FBDCA" w:rsidR="009370A5" w:rsidRPr="00C43755" w:rsidRDefault="009370A5" w:rsidP="009370A5">
            <w:pPr>
              <w:spacing w:after="0" w:line="240" w:lineRule="auto"/>
              <w:jc w:val="both"/>
              <w:rPr>
                <w:rFonts w:ascii="Times New Roman" w:hAnsi="Times New Roman" w:cs="Times New Roman"/>
                <w:b/>
                <w:bCs/>
              </w:rPr>
            </w:pPr>
            <w:r>
              <w:rPr>
                <w:rFonts w:ascii="Times New Roman" w:hAnsi="Times New Roman" w:cs="Times New Roman"/>
                <w:iCs/>
              </w:rPr>
              <w:t>Nurodyti pridedamo d</w:t>
            </w:r>
            <w:r w:rsidRPr="00FC22F6">
              <w:rPr>
                <w:rFonts w:ascii="Times New Roman" w:hAnsi="Times New Roman" w:cs="Times New Roman"/>
                <w:iCs/>
              </w:rPr>
              <w:t>okument</w:t>
            </w:r>
            <w:r>
              <w:rPr>
                <w:rFonts w:ascii="Times New Roman" w:hAnsi="Times New Roman" w:cs="Times New Roman"/>
                <w:iCs/>
              </w:rPr>
              <w:t>o</w:t>
            </w:r>
            <w:r w:rsidRPr="00FC22F6">
              <w:rPr>
                <w:rFonts w:ascii="Times New Roman" w:hAnsi="Times New Roman" w:cs="Times New Roman"/>
                <w:iCs/>
              </w:rPr>
              <w:t xml:space="preserve"> </w:t>
            </w:r>
            <w:r>
              <w:rPr>
                <w:rFonts w:ascii="Times New Roman" w:hAnsi="Times New Roman" w:cs="Times New Roman"/>
                <w:iCs/>
              </w:rPr>
              <w:t xml:space="preserve">pavadinimą </w:t>
            </w:r>
            <w:r w:rsidRPr="00FC22F6">
              <w:rPr>
                <w:rFonts w:ascii="Times New Roman" w:hAnsi="Times New Roman" w:cs="Times New Roman"/>
                <w:iCs/>
              </w:rPr>
              <w:t>________</w:t>
            </w:r>
            <w:r>
              <w:rPr>
                <w:rFonts w:ascii="Times New Roman" w:hAnsi="Times New Roman" w:cs="Times New Roman"/>
                <w:iCs/>
              </w:rPr>
              <w:t xml:space="preserve">__________ </w:t>
            </w:r>
            <w:r w:rsidRPr="00465C38">
              <w:rPr>
                <w:rFonts w:ascii="Times New Roman" w:hAnsi="Times New Roman" w:cs="Times New Roman"/>
                <w:color w:val="ED0000"/>
              </w:rPr>
              <w:t>/</w:t>
            </w:r>
            <w:r w:rsidRPr="00465C38">
              <w:rPr>
                <w:rFonts w:ascii="Times New Roman" w:hAnsi="Times New Roman" w:cs="Times New Roman"/>
                <w:i/>
                <w:iCs/>
                <w:color w:val="ED0000"/>
              </w:rPr>
              <w:t>įrašyti</w:t>
            </w:r>
            <w:r>
              <w:rPr>
                <w:rFonts w:ascii="Times New Roman" w:hAnsi="Times New Roman" w:cs="Times New Roman"/>
                <w:i/>
                <w:iCs/>
                <w:color w:val="ED0000"/>
              </w:rPr>
              <w:t>/</w:t>
            </w:r>
            <w:r>
              <w:rPr>
                <w:rFonts w:ascii="Times New Roman" w:hAnsi="Times New Roman" w:cs="Times New Roman"/>
                <w:iCs/>
              </w:rPr>
              <w:t>.</w:t>
            </w:r>
          </w:p>
        </w:tc>
      </w:tr>
    </w:tbl>
    <w:p w14:paraId="2CBA3C8D" w14:textId="77777777" w:rsidR="00C43755" w:rsidRPr="00C43755" w:rsidRDefault="00C43755" w:rsidP="00C43755">
      <w:pPr>
        <w:rPr>
          <w:rFonts w:ascii="Times New Roman" w:hAnsi="Times New Roman" w:cs="Times New Roman"/>
        </w:rPr>
      </w:pPr>
    </w:p>
    <w:p w14:paraId="57D073C4" w14:textId="60A6B484" w:rsidR="00A251CC" w:rsidRDefault="008470A0" w:rsidP="004E7C18">
      <w:pPr>
        <w:suppressAutoHyphens/>
        <w:autoSpaceDN w:val="0"/>
        <w:spacing w:after="0" w:line="240" w:lineRule="auto"/>
        <w:jc w:val="both"/>
        <w:textAlignment w:val="baseline"/>
        <w:rPr>
          <w:rFonts w:ascii="Times New Roman" w:hAnsi="Times New Roman" w:cs="Times New Roman"/>
        </w:rPr>
      </w:pPr>
      <w:r>
        <w:rPr>
          <w:rFonts w:ascii="Times New Roman" w:hAnsi="Times New Roman" w:cs="Times New Roman"/>
        </w:rPr>
        <w:t>Pastabos.</w:t>
      </w:r>
    </w:p>
    <w:p w14:paraId="66438B70" w14:textId="77777777" w:rsidR="00A251CC" w:rsidRPr="00A251CC" w:rsidRDefault="00A251CC" w:rsidP="00A251CC">
      <w:pPr>
        <w:suppressAutoHyphens/>
        <w:autoSpaceDN w:val="0"/>
        <w:spacing w:after="0" w:line="240" w:lineRule="auto"/>
        <w:jc w:val="both"/>
        <w:textAlignment w:val="baseline"/>
        <w:rPr>
          <w:rFonts w:ascii="Times New Roman" w:hAnsi="Times New Roman" w:cs="Times New Roman"/>
        </w:rPr>
      </w:pPr>
    </w:p>
    <w:p w14:paraId="5EEE7CE0" w14:textId="5316F6F1" w:rsidR="00A251CC" w:rsidRDefault="00A251CC" w:rsidP="00A251CC">
      <w:pPr>
        <w:spacing w:line="240" w:lineRule="auto"/>
        <w:rPr>
          <w:rFonts w:ascii="Times New Roman" w:hAnsi="Times New Roman" w:cs="Times New Roman"/>
          <w:b/>
          <w:bCs/>
        </w:rPr>
      </w:pPr>
      <w:r w:rsidRPr="00A44BE3">
        <w:rPr>
          <w:rFonts w:ascii="Times New Roman" w:hAnsi="Times New Roman" w:cs="Times New Roman"/>
          <w:b/>
          <w:bCs/>
          <w:smallCaps/>
        </w:rPr>
        <w:t xml:space="preserve">* </w:t>
      </w:r>
      <w:r w:rsidRPr="00A44BE3">
        <w:rPr>
          <w:rFonts w:ascii="Times New Roman" w:hAnsi="Times New Roman" w:cs="Times New Roman"/>
          <w:b/>
          <w:bCs/>
        </w:rPr>
        <w:t>Reikalavimai tiekėjui dėl Techninės specifikacijos pildymo</w:t>
      </w:r>
      <w:r w:rsidR="00C516EE" w:rsidRPr="00A44BE3">
        <w:rPr>
          <w:rFonts w:ascii="Times New Roman" w:hAnsi="Times New Roman" w:cs="Times New Roman"/>
          <w:b/>
          <w:bCs/>
        </w:rPr>
        <w:t xml:space="preserve"> ir pagrindžiančių dokumentų pateikimo</w:t>
      </w:r>
      <w:r w:rsidRPr="00A44BE3">
        <w:rPr>
          <w:rFonts w:ascii="Times New Roman" w:hAnsi="Times New Roman" w:cs="Times New Roman"/>
          <w:b/>
          <w:bCs/>
        </w:rPr>
        <w:t>:</w:t>
      </w:r>
      <w:r w:rsidRPr="00A251CC">
        <w:rPr>
          <w:rFonts w:ascii="Times New Roman" w:hAnsi="Times New Roman" w:cs="Times New Roman"/>
          <w:b/>
          <w:bCs/>
        </w:rPr>
        <w:t xml:space="preserve"> </w:t>
      </w:r>
    </w:p>
    <w:p w14:paraId="5B3E7A89" w14:textId="33251118" w:rsidR="002832EE" w:rsidRPr="00E31992" w:rsidRDefault="002832EE" w:rsidP="001B1837">
      <w:pPr>
        <w:spacing w:line="240" w:lineRule="auto"/>
        <w:ind w:firstLine="709"/>
        <w:rPr>
          <w:rFonts w:ascii="Times New Roman" w:hAnsi="Times New Roman" w:cs="Times New Roman"/>
          <w:b/>
          <w:bCs/>
        </w:rPr>
      </w:pPr>
      <w:r>
        <w:rPr>
          <w:rFonts w:ascii="Times New Roman" w:hAnsi="Times New Roman" w:cs="Times New Roman"/>
          <w:b/>
          <w:bCs/>
        </w:rPr>
        <w:t xml:space="preserve">Dėl </w:t>
      </w:r>
      <w:r w:rsidR="00513E4B">
        <w:rPr>
          <w:rFonts w:ascii="Times New Roman" w:hAnsi="Times New Roman" w:cs="Times New Roman"/>
          <w:b/>
          <w:bCs/>
        </w:rPr>
        <w:t xml:space="preserve">Techninės specifikacijos </w:t>
      </w:r>
      <w:r>
        <w:rPr>
          <w:rFonts w:ascii="Times New Roman" w:hAnsi="Times New Roman" w:cs="Times New Roman"/>
          <w:b/>
          <w:bCs/>
        </w:rPr>
        <w:t>lentelės pildymo:</w:t>
      </w:r>
    </w:p>
    <w:p w14:paraId="6658F37E" w14:textId="4D5BDD92" w:rsidR="00C111E0" w:rsidRPr="00C111E0" w:rsidRDefault="00A251CC" w:rsidP="00C111E0">
      <w:pPr>
        <w:pStyle w:val="Sraopastraipa"/>
        <w:numPr>
          <w:ilvl w:val="0"/>
          <w:numId w:val="3"/>
        </w:numPr>
        <w:shd w:val="clear" w:color="auto" w:fill="FFFFFF" w:themeFill="background1"/>
        <w:suppressAutoHyphens/>
        <w:autoSpaceDN w:val="0"/>
        <w:spacing w:before="100" w:beforeAutospacing="1" w:after="100" w:afterAutospacing="1" w:line="240" w:lineRule="auto"/>
        <w:contextualSpacing w:val="0"/>
        <w:jc w:val="both"/>
        <w:textAlignment w:val="baseline"/>
        <w:rPr>
          <w:rFonts w:ascii="Times New Roman" w:hAnsi="Times New Roman" w:cs="Times New Roman"/>
        </w:rPr>
      </w:pPr>
      <w:r w:rsidRPr="00A251CC">
        <w:rPr>
          <w:rFonts w:ascii="Times New Roman" w:hAnsi="Times New Roman" w:cs="Times New Roman"/>
        </w:rPr>
        <w:t>Tiekėjas turi užpildyti visus Techninės specifikacijos lentelių laukelius, kurie pažymėti „/</w:t>
      </w:r>
      <w:r w:rsidRPr="00A251CC">
        <w:rPr>
          <w:rFonts w:ascii="Times New Roman" w:hAnsi="Times New Roman" w:cs="Times New Roman"/>
          <w:i/>
          <w:iCs/>
        </w:rPr>
        <w:t>įrašyti</w:t>
      </w:r>
      <w:r w:rsidRPr="00A251CC">
        <w:rPr>
          <w:rFonts w:ascii="Times New Roman" w:hAnsi="Times New Roman" w:cs="Times New Roman"/>
        </w:rPr>
        <w:t xml:space="preserve">/“, nurodant siūlomos Prekės gamintoją, </w:t>
      </w:r>
      <w:r w:rsidR="00C516EE">
        <w:rPr>
          <w:rFonts w:ascii="Times New Roman" w:hAnsi="Times New Roman" w:cs="Times New Roman"/>
        </w:rPr>
        <w:t xml:space="preserve">pavadinimą, </w:t>
      </w:r>
      <w:r w:rsidRPr="00A251CC">
        <w:rPr>
          <w:rFonts w:ascii="Times New Roman" w:hAnsi="Times New Roman" w:cs="Times New Roman"/>
        </w:rPr>
        <w:t xml:space="preserve">modelį </w:t>
      </w:r>
      <w:r w:rsidR="00C516EE">
        <w:rPr>
          <w:rFonts w:ascii="Times New Roman" w:hAnsi="Times New Roman" w:cs="Times New Roman"/>
        </w:rPr>
        <w:t xml:space="preserve">ar </w:t>
      </w:r>
      <w:r w:rsidR="00C516EE" w:rsidRPr="00C516EE">
        <w:rPr>
          <w:rFonts w:ascii="Times New Roman" w:hAnsi="Times New Roman" w:cs="Times New Roman"/>
        </w:rPr>
        <w:t>numerį (</w:t>
      </w:r>
      <w:r w:rsidR="00C516EE" w:rsidRPr="00C516EE">
        <w:rPr>
          <w:rFonts w:ascii="Times New Roman" w:hAnsi="Times New Roman" w:cs="Times New Roman"/>
          <w:i/>
          <w:iCs/>
        </w:rPr>
        <w:t>jeigu toks yra suteiktas</w:t>
      </w:r>
      <w:r w:rsidR="00C516EE" w:rsidRPr="00C516EE">
        <w:rPr>
          <w:rFonts w:ascii="Times New Roman" w:hAnsi="Times New Roman" w:cs="Times New Roman"/>
        </w:rPr>
        <w:t>)</w:t>
      </w:r>
      <w:r w:rsidR="00C111E0">
        <w:rPr>
          <w:rFonts w:ascii="Times New Roman" w:hAnsi="Times New Roman" w:cs="Times New Roman"/>
        </w:rPr>
        <w:t xml:space="preserve">. </w:t>
      </w:r>
      <w:r w:rsidR="00C111E0" w:rsidRPr="00C111E0">
        <w:rPr>
          <w:rFonts w:ascii="Times New Roman" w:hAnsi="Times New Roman" w:cs="Times New Roman"/>
        </w:rPr>
        <w:t>Tiekėjas stulpelyje „</w:t>
      </w:r>
      <w:r w:rsidR="00C111E0" w:rsidRPr="00C111E0">
        <w:rPr>
          <w:rFonts w:ascii="Times New Roman" w:hAnsi="Times New Roman" w:cs="Times New Roman"/>
          <w:i/>
          <w:iCs/>
        </w:rPr>
        <w:t>Siūlomos parametrų / charakteristikų reikšmės ir įrodantys dokumentai</w:t>
      </w:r>
      <w:r w:rsidR="00C111E0" w:rsidRPr="00C111E0">
        <w:rPr>
          <w:rFonts w:ascii="Times New Roman" w:hAnsi="Times New Roman" w:cs="Times New Roman"/>
        </w:rPr>
        <w:t>“ turi nurodyti atitikimą kiekvienam stulpelio „</w:t>
      </w:r>
      <w:r w:rsidR="00C111E0" w:rsidRPr="00C111E0">
        <w:rPr>
          <w:rFonts w:ascii="Times New Roman" w:hAnsi="Times New Roman" w:cs="Times New Roman"/>
          <w:i/>
          <w:iCs/>
        </w:rPr>
        <w:t>Reikalaujamos parametrų / charakteristikų reikšmės</w:t>
      </w:r>
      <w:r w:rsidR="00C111E0" w:rsidRPr="00C111E0">
        <w:rPr>
          <w:rFonts w:ascii="Times New Roman" w:hAnsi="Times New Roman" w:cs="Times New Roman"/>
        </w:rPr>
        <w:t xml:space="preserve">“ reikalavimui atskirai, nurodant konkrečias technines charakteristikas (parametrus) ir jų reikšmes, </w:t>
      </w:r>
      <w:r w:rsidR="00C111E0" w:rsidRPr="00C111E0">
        <w:rPr>
          <w:rFonts w:ascii="Times New Roman" w:hAnsi="Times New Roman" w:cs="Times New Roman"/>
          <w:bCs/>
          <w:iCs/>
        </w:rPr>
        <w:t xml:space="preserve">o kur techninių reikšmių įrašyti negalima – išsamiai aprašo </w:t>
      </w:r>
      <w:r w:rsidR="00C111E0" w:rsidRPr="00C111E0">
        <w:rPr>
          <w:rFonts w:ascii="Times New Roman" w:hAnsi="Times New Roman" w:cs="Times New Roman"/>
        </w:rPr>
        <w:t>siūlomą parametrą/charakteristiką</w:t>
      </w:r>
      <w:r w:rsidR="00C111E0" w:rsidRPr="00C111E0">
        <w:rPr>
          <w:rFonts w:ascii="Times New Roman" w:hAnsi="Times New Roman" w:cs="Times New Roman"/>
          <w:bCs/>
          <w:iCs/>
        </w:rPr>
        <w:t>.</w:t>
      </w:r>
    </w:p>
    <w:p w14:paraId="35B28C39" w14:textId="0FFAE4AE" w:rsidR="00C111E0" w:rsidRPr="00C111E0" w:rsidRDefault="00A251CC" w:rsidP="00C111E0">
      <w:pPr>
        <w:pStyle w:val="Sraopastraipa"/>
        <w:numPr>
          <w:ilvl w:val="0"/>
          <w:numId w:val="3"/>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rPr>
      </w:pPr>
      <w:r w:rsidRPr="00A251CC">
        <w:rPr>
          <w:rFonts w:ascii="Times New Roman" w:hAnsi="Times New Roman" w:cs="Times New Roman"/>
        </w:rPr>
        <w:t xml:space="preserve">Tiekėjas negali keisti Techninės specifikacijos, t. y. tiekėjas negali keisti Techninės specifikacijos teksto (papildyti, trinti ir pan.), papildyti lentelių naujais laukais ar </w:t>
      </w:r>
      <w:r w:rsidRPr="00A44BE3">
        <w:rPr>
          <w:rFonts w:ascii="Times New Roman" w:hAnsi="Times New Roman" w:cs="Times New Roman"/>
        </w:rPr>
        <w:t xml:space="preserve">ištrinti esamus, nebent Techninėje specifikacijoje aiškiai nurodyta, kad tokie pakeitimai galimi. </w:t>
      </w:r>
      <w:bookmarkStart w:id="0" w:name="_Ref42851742"/>
    </w:p>
    <w:p w14:paraId="1D5F6AFB" w14:textId="527147CA" w:rsidR="00DD6914" w:rsidRDefault="00A251CC" w:rsidP="0002616A">
      <w:pPr>
        <w:pStyle w:val="Sraopastraipa"/>
        <w:numPr>
          <w:ilvl w:val="0"/>
          <w:numId w:val="3"/>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rPr>
      </w:pPr>
      <w:r w:rsidRPr="00A251CC">
        <w:rPr>
          <w:rFonts w:ascii="Times New Roman" w:hAnsi="Times New Roman" w:cs="Times New Roman"/>
        </w:rPr>
        <w:lastRenderedPageBreak/>
        <w:t xml:space="preserve">Tiekėjas, nurodydamas siūlomos Prekės atitikimą, turi nurodyti </w:t>
      </w:r>
      <w:r w:rsidRPr="000008EB">
        <w:rPr>
          <w:rFonts w:ascii="Times New Roman" w:hAnsi="Times New Roman" w:cs="Times New Roman"/>
          <w:b/>
          <w:bCs/>
        </w:rPr>
        <w:t>konkrečias siūlomos Prekės specifikacijas</w:t>
      </w:r>
      <w:r w:rsidR="000008EB">
        <w:rPr>
          <w:rFonts w:ascii="Times New Roman" w:hAnsi="Times New Roman" w:cs="Times New Roman"/>
          <w:b/>
          <w:bCs/>
        </w:rPr>
        <w:t xml:space="preserve"> (</w:t>
      </w:r>
      <w:r w:rsidRPr="000008EB">
        <w:rPr>
          <w:rFonts w:ascii="Times New Roman" w:hAnsi="Times New Roman" w:cs="Times New Roman"/>
          <w:b/>
          <w:bCs/>
        </w:rPr>
        <w:t>parametrus</w:t>
      </w:r>
      <w:r w:rsidR="000008EB">
        <w:rPr>
          <w:rFonts w:ascii="Times New Roman" w:hAnsi="Times New Roman" w:cs="Times New Roman"/>
          <w:b/>
          <w:bCs/>
        </w:rPr>
        <w:t>)</w:t>
      </w:r>
      <w:r w:rsidRPr="00A251CC">
        <w:rPr>
          <w:rFonts w:ascii="Times New Roman" w:hAnsi="Times New Roman" w:cs="Times New Roman"/>
        </w:rPr>
        <w:t xml:space="preserve">, pvz.: </w:t>
      </w:r>
      <w:r w:rsidRPr="00A251CC">
        <w:rPr>
          <w:rFonts w:ascii="Times New Roman" w:hAnsi="Times New Roman" w:cs="Times New Roman"/>
          <w:i/>
          <w:iCs/>
        </w:rPr>
        <w:t>„svoris 1,75 kg“</w:t>
      </w:r>
      <w:r w:rsidRPr="00A251CC">
        <w:rPr>
          <w:rFonts w:ascii="Times New Roman" w:hAnsi="Times New Roman" w:cs="Times New Roman"/>
        </w:rPr>
        <w:t xml:space="preserve">, o ne </w:t>
      </w:r>
      <w:r w:rsidRPr="00A251CC">
        <w:rPr>
          <w:rFonts w:ascii="Times New Roman" w:hAnsi="Times New Roman" w:cs="Times New Roman"/>
          <w:i/>
          <w:iCs/>
        </w:rPr>
        <w:t>„svoris – ne daugiau 2 kg“</w:t>
      </w:r>
      <w:bookmarkEnd w:id="0"/>
      <w:r w:rsidRPr="00A251CC">
        <w:rPr>
          <w:rFonts w:ascii="Times New Roman" w:hAnsi="Times New Roman" w:cs="Times New Roman"/>
          <w:i/>
          <w:iCs/>
        </w:rPr>
        <w:t xml:space="preserve">; „įrangai suteikiama </w:t>
      </w:r>
      <w:r w:rsidR="000008EB">
        <w:rPr>
          <w:rFonts w:ascii="Times New Roman" w:hAnsi="Times New Roman" w:cs="Times New Roman"/>
          <w:i/>
          <w:iCs/>
        </w:rPr>
        <w:t>3</w:t>
      </w:r>
      <w:r w:rsidRPr="00A251CC">
        <w:rPr>
          <w:rFonts w:ascii="Times New Roman" w:hAnsi="Times New Roman" w:cs="Times New Roman"/>
          <w:i/>
          <w:iCs/>
        </w:rPr>
        <w:t xml:space="preserve"> metų gamintojo garantija“, </w:t>
      </w:r>
      <w:r w:rsidRPr="00A251CC">
        <w:rPr>
          <w:rFonts w:ascii="Times New Roman" w:hAnsi="Times New Roman" w:cs="Times New Roman"/>
        </w:rPr>
        <w:t xml:space="preserve">o ne </w:t>
      </w:r>
      <w:r w:rsidRPr="00A251CC">
        <w:rPr>
          <w:rFonts w:ascii="Times New Roman" w:hAnsi="Times New Roman" w:cs="Times New Roman"/>
          <w:i/>
          <w:iCs/>
        </w:rPr>
        <w:t xml:space="preserve">„įrangai suteikiama ne trumpesnė kaip 3 metų  gamintojo garantija“ </w:t>
      </w:r>
      <w:r w:rsidRPr="00A251CC">
        <w:rPr>
          <w:rFonts w:ascii="Times New Roman" w:hAnsi="Times New Roman" w:cs="Times New Roman"/>
        </w:rPr>
        <w:t>ir pan.</w:t>
      </w:r>
    </w:p>
    <w:p w14:paraId="65B95AF1" w14:textId="77777777" w:rsidR="002832EE" w:rsidRDefault="002832EE" w:rsidP="002832EE">
      <w:pPr>
        <w:pStyle w:val="Sraopastraipa"/>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rPr>
      </w:pPr>
    </w:p>
    <w:p w14:paraId="1F383418" w14:textId="57E15F4D" w:rsidR="002832EE" w:rsidRPr="006B6CB5" w:rsidRDefault="009F6B7D" w:rsidP="002832EE">
      <w:pPr>
        <w:pStyle w:val="Sraopastraipa"/>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rPr>
      </w:pPr>
      <w:r>
        <w:rPr>
          <w:rFonts w:ascii="Times New Roman" w:hAnsi="Times New Roman" w:cs="Times New Roman"/>
          <w:b/>
          <w:bCs/>
        </w:rPr>
        <w:t>Bendros nuostatos d</w:t>
      </w:r>
      <w:r w:rsidR="002832EE" w:rsidRPr="002832EE">
        <w:rPr>
          <w:rFonts w:ascii="Times New Roman" w:hAnsi="Times New Roman" w:cs="Times New Roman"/>
          <w:b/>
          <w:bCs/>
        </w:rPr>
        <w:t>ėl įrodančių dokumentų pateikimo</w:t>
      </w:r>
      <w:r w:rsidR="006B6CB5">
        <w:rPr>
          <w:rFonts w:ascii="Times New Roman" w:hAnsi="Times New Roman" w:cs="Times New Roman"/>
          <w:b/>
          <w:bCs/>
        </w:rPr>
        <w:t xml:space="preserve"> </w:t>
      </w:r>
      <w:r w:rsidR="006B6CB5" w:rsidRPr="006B6CB5">
        <w:rPr>
          <w:rFonts w:ascii="Times New Roman" w:hAnsi="Times New Roman" w:cs="Times New Roman"/>
        </w:rPr>
        <w:t>(jeigu Techninės specifikacijos lentelėje nurodytas konkretus dokumentas, kurį reikia pateikti, tai vadovautis lentelėje nurodyta informacija)</w:t>
      </w:r>
      <w:r w:rsidR="002832EE" w:rsidRPr="006B6CB5">
        <w:rPr>
          <w:rFonts w:ascii="Times New Roman" w:hAnsi="Times New Roman" w:cs="Times New Roman"/>
        </w:rPr>
        <w:t>:</w:t>
      </w:r>
    </w:p>
    <w:p w14:paraId="48EB22A4" w14:textId="77777777" w:rsidR="002832EE" w:rsidRPr="0002616A" w:rsidRDefault="002832EE" w:rsidP="002832EE">
      <w:pPr>
        <w:pStyle w:val="Sraopastraipa"/>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rPr>
      </w:pPr>
    </w:p>
    <w:p w14:paraId="239AB578" w14:textId="373A5962" w:rsidR="00DD6914" w:rsidRPr="0088635B" w:rsidRDefault="00DD6914" w:rsidP="0088635B">
      <w:pPr>
        <w:pStyle w:val="Sraopastraipa"/>
        <w:numPr>
          <w:ilvl w:val="0"/>
          <w:numId w:val="3"/>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rPr>
      </w:pPr>
      <w:r w:rsidRPr="00A44BE3">
        <w:rPr>
          <w:rFonts w:ascii="Times New Roman" w:hAnsi="Times New Roman" w:cs="Times New Roman"/>
        </w:rPr>
        <w:t xml:space="preserve">Tiekėjas privalo </w:t>
      </w:r>
      <w:r w:rsidRPr="00A44BE3">
        <w:rPr>
          <w:rFonts w:ascii="Times New Roman" w:hAnsi="Times New Roman" w:cs="Times New Roman"/>
          <w:b/>
          <w:bCs/>
        </w:rPr>
        <w:t>kartu su pasiūlymu</w:t>
      </w:r>
      <w:r w:rsidRPr="00A44BE3">
        <w:rPr>
          <w:rFonts w:ascii="Times New Roman" w:hAnsi="Times New Roman" w:cs="Times New Roman"/>
        </w:rPr>
        <w:t xml:space="preserve"> pateikti siūlom</w:t>
      </w:r>
      <w:r w:rsidR="00D93E1A" w:rsidRPr="00A44BE3">
        <w:rPr>
          <w:rFonts w:ascii="Times New Roman" w:hAnsi="Times New Roman" w:cs="Times New Roman"/>
        </w:rPr>
        <w:t>os prekės atitiktį</w:t>
      </w:r>
      <w:r w:rsidRPr="00A44BE3">
        <w:rPr>
          <w:rFonts w:ascii="Times New Roman" w:hAnsi="Times New Roman" w:cs="Times New Roman"/>
        </w:rPr>
        <w:t xml:space="preserve"> </w:t>
      </w:r>
      <w:r w:rsidR="00D93E1A" w:rsidRPr="00A44BE3">
        <w:rPr>
          <w:rFonts w:ascii="Times New Roman" w:hAnsi="Times New Roman" w:cs="Times New Roman"/>
        </w:rPr>
        <w:t>Techninės specifikacijos reikalavimams</w:t>
      </w:r>
      <w:r w:rsidR="00C76581" w:rsidRPr="00A44BE3">
        <w:rPr>
          <w:rFonts w:ascii="Times New Roman" w:hAnsi="Times New Roman" w:cs="Times New Roman"/>
        </w:rPr>
        <w:t xml:space="preserve"> </w:t>
      </w:r>
      <w:r w:rsidR="00D93E1A" w:rsidRPr="00A44BE3">
        <w:rPr>
          <w:rFonts w:ascii="Times New Roman" w:hAnsi="Times New Roman" w:cs="Times New Roman"/>
        </w:rPr>
        <w:t>įrodančius</w:t>
      </w:r>
      <w:r w:rsidRPr="00A44BE3">
        <w:rPr>
          <w:rFonts w:ascii="Times New Roman" w:hAnsi="Times New Roman" w:cs="Times New Roman"/>
        </w:rPr>
        <w:t xml:space="preserve"> dokumentus</w:t>
      </w:r>
      <w:r w:rsidR="0088635B" w:rsidRPr="00A44BE3">
        <w:rPr>
          <w:rFonts w:ascii="Times New Roman" w:hAnsi="Times New Roman" w:cs="Times New Roman"/>
        </w:rPr>
        <w:t xml:space="preserve"> (lietuvių arba anglų kalbomis, tačiau perkančioji organizacija pasilieka teisę prašyti dokumentų vertimo į lietuvių kalbą</w:t>
      </w:r>
      <w:r w:rsidR="0088635B" w:rsidRPr="00DD6914">
        <w:rPr>
          <w:rFonts w:ascii="Times New Roman" w:hAnsi="Times New Roman" w:cs="Times New Roman"/>
        </w:rPr>
        <w:t>)</w:t>
      </w:r>
      <w:r w:rsidR="0088635B">
        <w:rPr>
          <w:rFonts w:ascii="Times New Roman" w:hAnsi="Times New Roman" w:cs="Times New Roman"/>
        </w:rPr>
        <w:t xml:space="preserve">, </w:t>
      </w:r>
      <w:r w:rsidRPr="0088635B">
        <w:rPr>
          <w:rFonts w:ascii="Times New Roman" w:hAnsi="Times New Roman" w:cs="Times New Roman"/>
        </w:rPr>
        <w:t>t. y.:</w:t>
      </w:r>
    </w:p>
    <w:p w14:paraId="01307CA9" w14:textId="10CA281E" w:rsidR="00DD6914" w:rsidRPr="002832EE" w:rsidRDefault="00DD6914" w:rsidP="00D93E1A">
      <w:pPr>
        <w:pStyle w:val="Sraopastraipa"/>
        <w:numPr>
          <w:ilvl w:val="0"/>
          <w:numId w:val="5"/>
        </w:numPr>
        <w:shd w:val="clear" w:color="auto" w:fill="FFFFFF" w:themeFill="background1"/>
        <w:suppressAutoHyphens/>
        <w:autoSpaceDN w:val="0"/>
        <w:spacing w:after="0" w:line="240" w:lineRule="auto"/>
        <w:contextualSpacing w:val="0"/>
        <w:jc w:val="both"/>
        <w:textAlignment w:val="baseline"/>
        <w:rPr>
          <w:rStyle w:val="markedcontent"/>
          <w:rFonts w:ascii="Times New Roman" w:hAnsi="Times New Roman" w:cs="Times New Roman"/>
          <w:bCs/>
          <w:color w:val="000000"/>
        </w:rPr>
      </w:pPr>
      <w:r w:rsidRPr="00DD6914">
        <w:rPr>
          <w:rFonts w:ascii="Times New Roman" w:hAnsi="Times New Roman" w:cs="Times New Roman"/>
        </w:rPr>
        <w:t xml:space="preserve">prekės gamintojo techninę dokumentaciją, kuri patvirtintų tiekėjo siūlomos prekės atitikimą </w:t>
      </w:r>
      <w:r w:rsidR="00D93E1A">
        <w:rPr>
          <w:rFonts w:ascii="Times New Roman" w:hAnsi="Times New Roman" w:cs="Times New Roman"/>
        </w:rPr>
        <w:t>T</w:t>
      </w:r>
      <w:r w:rsidRPr="00DD6914">
        <w:rPr>
          <w:rFonts w:ascii="Times New Roman" w:hAnsi="Times New Roman" w:cs="Times New Roman"/>
        </w:rPr>
        <w:t>echninės specifikacijos reikalavimams</w:t>
      </w:r>
      <w:r w:rsidR="00D93E1A">
        <w:rPr>
          <w:rFonts w:ascii="Times New Roman" w:hAnsi="Times New Roman" w:cs="Times New Roman"/>
        </w:rPr>
        <w:t xml:space="preserve"> </w:t>
      </w:r>
      <w:r w:rsidR="00D93E1A" w:rsidRPr="002832EE">
        <w:rPr>
          <w:rFonts w:ascii="Times New Roman" w:eastAsia="Times New Roman" w:hAnsi="Times New Roman" w:cs="Times New Roman"/>
          <w:bCs/>
          <w:lang w:eastAsia="lt-LT"/>
        </w:rPr>
        <w:t xml:space="preserve">(techninės specifikacijos, katalogų, bukletų, kitų gamintojo leidinių kopijos arba atitinkamą Techninės specifikacijos reikalavimą patvirtinanti momentinė ekrano kopija (angl. </w:t>
      </w:r>
      <w:proofErr w:type="spellStart"/>
      <w:r w:rsidR="00D93E1A" w:rsidRPr="002832EE">
        <w:rPr>
          <w:rFonts w:ascii="Times New Roman" w:eastAsia="Times New Roman" w:hAnsi="Times New Roman" w:cs="Times New Roman"/>
          <w:bCs/>
          <w:i/>
          <w:lang w:eastAsia="lt-LT"/>
        </w:rPr>
        <w:t>print</w:t>
      </w:r>
      <w:proofErr w:type="spellEnd"/>
      <w:r w:rsidR="00D93E1A" w:rsidRPr="002832EE">
        <w:rPr>
          <w:rFonts w:ascii="Times New Roman" w:eastAsia="Times New Roman" w:hAnsi="Times New Roman" w:cs="Times New Roman"/>
          <w:bCs/>
          <w:i/>
          <w:lang w:eastAsia="lt-LT"/>
        </w:rPr>
        <w:t xml:space="preserve"> </w:t>
      </w:r>
      <w:proofErr w:type="spellStart"/>
      <w:r w:rsidR="00D93E1A" w:rsidRPr="002832EE">
        <w:rPr>
          <w:rFonts w:ascii="Times New Roman" w:eastAsia="Times New Roman" w:hAnsi="Times New Roman" w:cs="Times New Roman"/>
          <w:bCs/>
          <w:i/>
          <w:lang w:eastAsia="lt-LT"/>
        </w:rPr>
        <w:t>screen</w:t>
      </w:r>
      <w:proofErr w:type="spellEnd"/>
      <w:r w:rsidR="00D93E1A" w:rsidRPr="002832EE">
        <w:rPr>
          <w:rFonts w:ascii="Times New Roman" w:eastAsia="Times New Roman" w:hAnsi="Times New Roman" w:cs="Times New Roman"/>
          <w:bCs/>
          <w:lang w:eastAsia="lt-LT"/>
        </w:rPr>
        <w:t>) (</w:t>
      </w:r>
      <w:r w:rsidR="00D93E1A" w:rsidRPr="002832EE">
        <w:rPr>
          <w:rFonts w:ascii="Times New Roman" w:eastAsia="Times New Roman" w:hAnsi="Times New Roman" w:cs="Times New Roman"/>
          <w:bCs/>
          <w:i/>
          <w:lang w:eastAsia="lt-LT"/>
        </w:rPr>
        <w:t>tokiu atveju momentinėje ekrano kopijoje (</w:t>
      </w:r>
      <w:proofErr w:type="spellStart"/>
      <w:r w:rsidR="00D93E1A" w:rsidRPr="002832EE">
        <w:rPr>
          <w:rFonts w:ascii="Times New Roman" w:eastAsia="Times New Roman" w:hAnsi="Times New Roman" w:cs="Times New Roman"/>
          <w:bCs/>
          <w:i/>
          <w:lang w:eastAsia="lt-LT"/>
        </w:rPr>
        <w:t>print</w:t>
      </w:r>
      <w:proofErr w:type="spellEnd"/>
      <w:r w:rsidR="00D93E1A" w:rsidRPr="002832EE">
        <w:rPr>
          <w:rFonts w:ascii="Times New Roman" w:eastAsia="Times New Roman" w:hAnsi="Times New Roman" w:cs="Times New Roman"/>
          <w:bCs/>
          <w:i/>
          <w:lang w:eastAsia="lt-LT"/>
        </w:rPr>
        <w:t xml:space="preserve"> </w:t>
      </w:r>
      <w:proofErr w:type="spellStart"/>
      <w:r w:rsidR="00D93E1A" w:rsidRPr="002832EE">
        <w:rPr>
          <w:rFonts w:ascii="Times New Roman" w:eastAsia="Times New Roman" w:hAnsi="Times New Roman" w:cs="Times New Roman"/>
          <w:bCs/>
          <w:i/>
          <w:lang w:eastAsia="lt-LT"/>
        </w:rPr>
        <w:t>screen‘e</w:t>
      </w:r>
      <w:proofErr w:type="spellEnd"/>
      <w:r w:rsidR="00D93E1A" w:rsidRPr="002832EE">
        <w:rPr>
          <w:rFonts w:ascii="Times New Roman" w:eastAsia="Times New Roman" w:hAnsi="Times New Roman" w:cs="Times New Roman"/>
          <w:bCs/>
          <w:i/>
          <w:lang w:eastAsia="lt-LT"/>
        </w:rPr>
        <w:t xml:space="preserve">) turi būti matoma informacija, kad kopija padaryta iš gamintojo tinklalapio ir turi būti aiškiai pažymėta konkreti vieta, kurioje yra reikalaujamą </w:t>
      </w:r>
      <w:r w:rsidR="00D84A1B" w:rsidRPr="002832EE">
        <w:rPr>
          <w:rFonts w:ascii="Times New Roman" w:eastAsia="Times New Roman" w:hAnsi="Times New Roman" w:cs="Times New Roman"/>
          <w:bCs/>
          <w:i/>
          <w:lang w:eastAsia="lt-LT"/>
        </w:rPr>
        <w:t>p</w:t>
      </w:r>
      <w:r w:rsidR="00D93E1A" w:rsidRPr="002832EE">
        <w:rPr>
          <w:rFonts w:ascii="Times New Roman" w:eastAsia="Times New Roman" w:hAnsi="Times New Roman" w:cs="Times New Roman"/>
          <w:bCs/>
          <w:i/>
          <w:lang w:eastAsia="lt-LT"/>
        </w:rPr>
        <w:t>rekės charakteristiką patvirtinanti informacija. Momentinė ekrano kopija (</w:t>
      </w:r>
      <w:proofErr w:type="spellStart"/>
      <w:r w:rsidR="00D93E1A" w:rsidRPr="002832EE">
        <w:rPr>
          <w:rFonts w:ascii="Times New Roman" w:eastAsia="Times New Roman" w:hAnsi="Times New Roman" w:cs="Times New Roman"/>
          <w:bCs/>
          <w:i/>
          <w:lang w:eastAsia="lt-LT"/>
        </w:rPr>
        <w:t>print</w:t>
      </w:r>
      <w:proofErr w:type="spellEnd"/>
      <w:r w:rsidR="00D93E1A" w:rsidRPr="002832EE">
        <w:rPr>
          <w:rFonts w:ascii="Times New Roman" w:eastAsia="Times New Roman" w:hAnsi="Times New Roman" w:cs="Times New Roman"/>
          <w:bCs/>
          <w:i/>
          <w:lang w:eastAsia="lt-LT"/>
        </w:rPr>
        <w:t xml:space="preserve"> </w:t>
      </w:r>
      <w:proofErr w:type="spellStart"/>
      <w:r w:rsidR="00D93E1A" w:rsidRPr="002832EE">
        <w:rPr>
          <w:rFonts w:ascii="Times New Roman" w:eastAsia="Times New Roman" w:hAnsi="Times New Roman" w:cs="Times New Roman"/>
          <w:bCs/>
          <w:i/>
          <w:lang w:eastAsia="lt-LT"/>
        </w:rPr>
        <w:t>screen‘as</w:t>
      </w:r>
      <w:proofErr w:type="spellEnd"/>
      <w:r w:rsidR="00D93E1A" w:rsidRPr="002832EE">
        <w:rPr>
          <w:rFonts w:ascii="Times New Roman" w:eastAsia="Times New Roman" w:hAnsi="Times New Roman" w:cs="Times New Roman"/>
          <w:bCs/>
          <w:i/>
          <w:lang w:eastAsia="lt-LT"/>
        </w:rPr>
        <w:t xml:space="preserve">) turi būti aiškiai įskaitoma.) </w:t>
      </w:r>
      <w:r w:rsidR="00D93E1A" w:rsidRPr="002832EE">
        <w:rPr>
          <w:rFonts w:ascii="Times New Roman" w:eastAsia="Times New Roman" w:hAnsi="Times New Roman" w:cs="Times New Roman"/>
          <w:bCs/>
          <w:lang w:eastAsia="lt-LT"/>
        </w:rPr>
        <w:t>ir pan.)</w:t>
      </w:r>
      <w:r w:rsidRPr="002832EE">
        <w:rPr>
          <w:rFonts w:ascii="Times New Roman" w:hAnsi="Times New Roman" w:cs="Times New Roman"/>
          <w:bCs/>
        </w:rPr>
        <w:t xml:space="preserve">, </w:t>
      </w:r>
      <w:r w:rsidRPr="002832EE">
        <w:rPr>
          <w:rStyle w:val="markedcontent"/>
          <w:rFonts w:ascii="Times New Roman" w:hAnsi="Times New Roman" w:cs="Times New Roman"/>
          <w:bCs/>
        </w:rPr>
        <w:t xml:space="preserve">ir/ar </w:t>
      </w:r>
    </w:p>
    <w:p w14:paraId="3C2B1E7C" w14:textId="0ECE8587" w:rsidR="00DD6914" w:rsidRPr="00DD6914" w:rsidRDefault="00DD6914" w:rsidP="00DD6914">
      <w:pPr>
        <w:pStyle w:val="Sraopastraipa"/>
        <w:numPr>
          <w:ilvl w:val="0"/>
          <w:numId w:val="5"/>
        </w:numPr>
        <w:shd w:val="clear" w:color="auto" w:fill="FFFFFF" w:themeFill="background1"/>
        <w:suppressAutoHyphens/>
        <w:autoSpaceDN w:val="0"/>
        <w:spacing w:after="0" w:line="240" w:lineRule="auto"/>
        <w:contextualSpacing w:val="0"/>
        <w:jc w:val="both"/>
        <w:textAlignment w:val="baseline"/>
        <w:rPr>
          <w:rStyle w:val="markedcontent"/>
          <w:rFonts w:ascii="Times New Roman" w:hAnsi="Times New Roman" w:cs="Times New Roman"/>
          <w:color w:val="000000"/>
        </w:rPr>
      </w:pPr>
      <w:r w:rsidRPr="002832EE">
        <w:rPr>
          <w:rStyle w:val="markedcontent"/>
          <w:rFonts w:ascii="Times New Roman" w:hAnsi="Times New Roman" w:cs="Times New Roman"/>
          <w:bCs/>
        </w:rPr>
        <w:t>prekės</w:t>
      </w:r>
      <w:r w:rsidRPr="002832EE">
        <w:rPr>
          <w:rFonts w:ascii="Times New Roman" w:hAnsi="Times New Roman" w:cs="Times New Roman"/>
          <w:bCs/>
        </w:rPr>
        <w:t xml:space="preserve"> </w:t>
      </w:r>
      <w:r w:rsidRPr="002832EE">
        <w:rPr>
          <w:rStyle w:val="markedcontent"/>
          <w:rFonts w:ascii="Times New Roman" w:hAnsi="Times New Roman" w:cs="Times New Roman"/>
          <w:bCs/>
        </w:rPr>
        <w:t>gamintojo deklaracijas (jei gamintojo</w:t>
      </w:r>
      <w:r w:rsidRPr="00DD6914">
        <w:rPr>
          <w:rStyle w:val="markedcontent"/>
          <w:rFonts w:ascii="Times New Roman" w:hAnsi="Times New Roman" w:cs="Times New Roman"/>
        </w:rPr>
        <w:t xml:space="preserve"> techninėje dokumentacijoje</w:t>
      </w:r>
      <w:r w:rsidRPr="00DD6914">
        <w:rPr>
          <w:rFonts w:ascii="Times New Roman" w:hAnsi="Times New Roman" w:cs="Times New Roman"/>
        </w:rPr>
        <w:t xml:space="preserve"> </w:t>
      </w:r>
      <w:r w:rsidRPr="00DD6914">
        <w:rPr>
          <w:rStyle w:val="markedcontent"/>
          <w:rFonts w:ascii="Times New Roman" w:hAnsi="Times New Roman" w:cs="Times New Roman"/>
        </w:rPr>
        <w:t xml:space="preserve">neišsamiai atsispindi siūlomos prekės atitikimas </w:t>
      </w:r>
      <w:r w:rsidR="002724D7">
        <w:rPr>
          <w:rStyle w:val="markedcontent"/>
          <w:rFonts w:ascii="Times New Roman" w:hAnsi="Times New Roman" w:cs="Times New Roman"/>
        </w:rPr>
        <w:t>T</w:t>
      </w:r>
      <w:r w:rsidRPr="00DD6914">
        <w:rPr>
          <w:rStyle w:val="markedcontent"/>
          <w:rFonts w:ascii="Times New Roman" w:hAnsi="Times New Roman" w:cs="Times New Roman"/>
        </w:rPr>
        <w:t>echninės specifikacijos</w:t>
      </w:r>
      <w:r w:rsidRPr="00DD6914">
        <w:rPr>
          <w:rFonts w:ascii="Times New Roman" w:hAnsi="Times New Roman" w:cs="Times New Roman"/>
        </w:rPr>
        <w:t xml:space="preserve"> </w:t>
      </w:r>
      <w:r w:rsidRPr="00DD6914">
        <w:rPr>
          <w:rStyle w:val="markedcontent"/>
          <w:rFonts w:ascii="Times New Roman" w:hAnsi="Times New Roman" w:cs="Times New Roman"/>
        </w:rPr>
        <w:t xml:space="preserve">reikalavimams), ar </w:t>
      </w:r>
    </w:p>
    <w:p w14:paraId="46F8FEEE" w14:textId="77777777" w:rsidR="00A32E6A" w:rsidRDefault="00DD6914" w:rsidP="00A32E6A">
      <w:pPr>
        <w:pStyle w:val="Sraopastraipa"/>
        <w:numPr>
          <w:ilvl w:val="0"/>
          <w:numId w:val="5"/>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color w:val="000000"/>
        </w:rPr>
      </w:pPr>
      <w:r w:rsidRPr="00DD6914">
        <w:rPr>
          <w:rStyle w:val="markedcontent"/>
          <w:rFonts w:ascii="Times New Roman" w:hAnsi="Times New Roman" w:cs="Times New Roman"/>
        </w:rPr>
        <w:t>kitus lygiaverčius dokumentus, įrodančius siūlomos prekės</w:t>
      </w:r>
      <w:r w:rsidRPr="00DD6914">
        <w:rPr>
          <w:rFonts w:ascii="Times New Roman" w:hAnsi="Times New Roman" w:cs="Times New Roman"/>
        </w:rPr>
        <w:t xml:space="preserve"> </w:t>
      </w:r>
      <w:r w:rsidRPr="00DD6914">
        <w:rPr>
          <w:rStyle w:val="markedcontent"/>
          <w:rFonts w:ascii="Times New Roman" w:hAnsi="Times New Roman" w:cs="Times New Roman"/>
        </w:rPr>
        <w:t xml:space="preserve">atitikimą techniniams reikalavimams. </w:t>
      </w:r>
      <w:r w:rsidRPr="00DD6914">
        <w:rPr>
          <w:rFonts w:ascii="Times New Roman" w:hAnsi="Times New Roman" w:cs="Times New Roman"/>
          <w:color w:val="000000"/>
        </w:rPr>
        <w:t>Lygiaverčiais dokumentais nebus laikoma tiekėjo deklaracija, išskyrus atvejus, jei tiekėjas yra oficialus siūlomos Prekės gamintojo atstovas.</w:t>
      </w:r>
    </w:p>
    <w:p w14:paraId="0C5984C2" w14:textId="571E7846" w:rsidR="00DD6914" w:rsidRDefault="0088635B" w:rsidP="00A32E6A">
      <w:pPr>
        <w:shd w:val="clear" w:color="auto" w:fill="FFFFFF" w:themeFill="background1"/>
        <w:suppressAutoHyphens/>
        <w:autoSpaceDN w:val="0"/>
        <w:spacing w:after="0" w:line="240" w:lineRule="auto"/>
        <w:ind w:left="720"/>
        <w:jc w:val="both"/>
        <w:textAlignment w:val="baseline"/>
        <w:rPr>
          <w:rFonts w:ascii="Times New Roman" w:hAnsi="Times New Roman" w:cs="Times New Roman"/>
          <w:color w:val="000000"/>
        </w:rPr>
      </w:pPr>
      <w:r w:rsidRPr="00A32E6A">
        <w:rPr>
          <w:rFonts w:ascii="Times New Roman" w:hAnsi="Times New Roman" w:cs="Times New Roman"/>
          <w:color w:val="000000"/>
        </w:rPr>
        <w:t xml:space="preserve">Pridedamuose dokumentuose tiekėjas </w:t>
      </w:r>
      <w:r w:rsidRPr="00A32E6A">
        <w:rPr>
          <w:rFonts w:ascii="Times New Roman" w:hAnsi="Times New Roman" w:cs="Times New Roman"/>
          <w:b/>
          <w:bCs/>
          <w:color w:val="000000"/>
        </w:rPr>
        <w:t>turi nurodyti</w:t>
      </w:r>
      <w:r w:rsidRPr="00A32E6A">
        <w:rPr>
          <w:rFonts w:ascii="Times New Roman" w:hAnsi="Times New Roman" w:cs="Times New Roman"/>
          <w:color w:val="000000"/>
        </w:rPr>
        <w:t xml:space="preserve"> (t. y. </w:t>
      </w:r>
      <w:r w:rsidRPr="00A32E6A">
        <w:rPr>
          <w:rFonts w:ascii="Times New Roman" w:hAnsi="Times New Roman" w:cs="Times New Roman"/>
          <w:b/>
          <w:bCs/>
          <w:color w:val="000000"/>
        </w:rPr>
        <w:t>pastebimai</w:t>
      </w:r>
      <w:r w:rsidRPr="00A32E6A">
        <w:rPr>
          <w:rFonts w:ascii="Times New Roman" w:hAnsi="Times New Roman" w:cs="Times New Roman"/>
          <w:color w:val="000000"/>
        </w:rPr>
        <w:t xml:space="preserve"> </w:t>
      </w:r>
      <w:r w:rsidRPr="00A32E6A">
        <w:rPr>
          <w:rFonts w:ascii="Times New Roman" w:hAnsi="Times New Roman" w:cs="Times New Roman"/>
          <w:b/>
          <w:bCs/>
          <w:color w:val="000000"/>
        </w:rPr>
        <w:t>pažymėti</w:t>
      </w:r>
      <w:r w:rsidRPr="00A32E6A">
        <w:rPr>
          <w:rFonts w:ascii="Times New Roman" w:hAnsi="Times New Roman" w:cs="Times New Roman"/>
          <w:color w:val="000000"/>
        </w:rPr>
        <w:t xml:space="preserve"> – spalvotai pažymėti ir/ar nurodyti rodyklėmis, ir/ar pabraukti ar kt.) konkrečias teikiamų dokumentų vietas, kur aprašomos reikalaujamų techninių charakteristikų reikšmės, bei įrašyti, kurį techninių reikalavimų punktą jos atitinka.</w:t>
      </w:r>
    </w:p>
    <w:p w14:paraId="08501292" w14:textId="3398BE95" w:rsidR="00A32E6A" w:rsidRDefault="00A32E6A" w:rsidP="00A32E6A">
      <w:pPr>
        <w:shd w:val="clear" w:color="auto" w:fill="FFFFFF" w:themeFill="background1"/>
        <w:suppressAutoHyphens/>
        <w:autoSpaceDN w:val="0"/>
        <w:spacing w:after="0" w:line="240" w:lineRule="auto"/>
        <w:jc w:val="both"/>
        <w:textAlignment w:val="baseline"/>
        <w:rPr>
          <w:rFonts w:ascii="Times New Roman" w:hAnsi="Times New Roman" w:cs="Times New Roman"/>
          <w:color w:val="000000"/>
        </w:rPr>
      </w:pPr>
    </w:p>
    <w:p w14:paraId="5923430C" w14:textId="77777777" w:rsidR="00A32E6A" w:rsidRDefault="00A32E6A" w:rsidP="00A32E6A">
      <w:pPr>
        <w:shd w:val="clear" w:color="auto" w:fill="FFFFFF" w:themeFill="background1"/>
        <w:suppressAutoHyphens/>
        <w:autoSpaceDN w:val="0"/>
        <w:spacing w:after="0" w:line="240" w:lineRule="auto"/>
        <w:jc w:val="both"/>
        <w:textAlignment w:val="baseline"/>
        <w:rPr>
          <w:rFonts w:ascii="Times New Roman" w:hAnsi="Times New Roman" w:cs="Times New Roman"/>
          <w:color w:val="000000"/>
        </w:rPr>
      </w:pPr>
    </w:p>
    <w:p w14:paraId="5F251957" w14:textId="77777777" w:rsidR="00A32E6A" w:rsidRDefault="00A32E6A" w:rsidP="00A32E6A">
      <w:pPr>
        <w:suppressAutoHyphens/>
        <w:autoSpaceDN w:val="0"/>
        <w:spacing w:after="0" w:line="240" w:lineRule="auto"/>
        <w:jc w:val="both"/>
        <w:textAlignment w:val="baseline"/>
        <w:rPr>
          <w:rFonts w:ascii="Times New Roman" w:hAnsi="Times New Roman" w:cs="Times New Roman"/>
          <w:i/>
          <w:iCs/>
        </w:rPr>
      </w:pPr>
      <w:r w:rsidRPr="00A32E6A">
        <w:rPr>
          <w:rFonts w:ascii="Times New Roman" w:hAnsi="Times New Roman" w:cs="Times New Roman"/>
          <w:i/>
          <w:iCs/>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41B6370A" w14:textId="79199221" w:rsidR="00375584" w:rsidRPr="00A32E6A" w:rsidRDefault="00375584" w:rsidP="00375584">
      <w:pPr>
        <w:suppressAutoHyphens/>
        <w:autoSpaceDN w:val="0"/>
        <w:spacing w:after="0" w:line="240" w:lineRule="auto"/>
        <w:jc w:val="center"/>
        <w:textAlignment w:val="baseline"/>
        <w:rPr>
          <w:rFonts w:ascii="Times New Roman" w:hAnsi="Times New Roman" w:cs="Times New Roman"/>
          <w:i/>
          <w:iCs/>
        </w:rPr>
      </w:pPr>
      <w:r>
        <w:rPr>
          <w:rFonts w:ascii="Times New Roman" w:hAnsi="Times New Roman" w:cs="Times New Roman"/>
          <w:i/>
          <w:iCs/>
        </w:rPr>
        <w:t>_____________________</w:t>
      </w:r>
    </w:p>
    <w:p w14:paraId="1EC3F89B" w14:textId="77777777" w:rsidR="00A32E6A" w:rsidRPr="00A32E6A" w:rsidRDefault="00A32E6A" w:rsidP="00A32E6A">
      <w:pPr>
        <w:shd w:val="clear" w:color="auto" w:fill="FFFFFF" w:themeFill="background1"/>
        <w:suppressAutoHyphens/>
        <w:autoSpaceDN w:val="0"/>
        <w:spacing w:after="0" w:line="240" w:lineRule="auto"/>
        <w:jc w:val="both"/>
        <w:textAlignment w:val="baseline"/>
        <w:rPr>
          <w:rFonts w:ascii="Times New Roman" w:hAnsi="Times New Roman" w:cs="Times New Roman"/>
          <w:color w:val="000000"/>
        </w:rPr>
      </w:pPr>
    </w:p>
    <w:p w14:paraId="241B41BF" w14:textId="77777777" w:rsidR="00A32E6A" w:rsidRDefault="00A32E6A" w:rsidP="00A32E6A">
      <w:pPr>
        <w:shd w:val="clear" w:color="auto" w:fill="FFFFFF" w:themeFill="background1"/>
        <w:suppressAutoHyphens/>
        <w:autoSpaceDN w:val="0"/>
        <w:spacing w:after="0" w:line="240" w:lineRule="auto"/>
        <w:ind w:left="360"/>
        <w:jc w:val="both"/>
        <w:textAlignment w:val="baseline"/>
        <w:rPr>
          <w:rFonts w:ascii="Times New Roman" w:hAnsi="Times New Roman" w:cs="Times New Roman"/>
          <w:color w:val="000000"/>
        </w:rPr>
      </w:pPr>
    </w:p>
    <w:p w14:paraId="23E8C34A" w14:textId="77777777" w:rsidR="00A32E6A" w:rsidRPr="00A32E6A" w:rsidRDefault="00A32E6A" w:rsidP="00A32E6A">
      <w:pPr>
        <w:shd w:val="clear" w:color="auto" w:fill="FFFFFF" w:themeFill="background1"/>
        <w:suppressAutoHyphens/>
        <w:autoSpaceDN w:val="0"/>
        <w:spacing w:after="0" w:line="240" w:lineRule="auto"/>
        <w:ind w:left="360"/>
        <w:jc w:val="both"/>
        <w:textAlignment w:val="baseline"/>
        <w:rPr>
          <w:rFonts w:ascii="Times New Roman" w:hAnsi="Times New Roman" w:cs="Times New Roman"/>
          <w:color w:val="000000"/>
        </w:rPr>
      </w:pPr>
    </w:p>
    <w:p w14:paraId="7194F498" w14:textId="77777777" w:rsidR="00DD6914" w:rsidRPr="00DD6914" w:rsidRDefault="00DD6914" w:rsidP="00DD6914">
      <w:pPr>
        <w:shd w:val="clear" w:color="auto" w:fill="FFFFFF" w:themeFill="background1"/>
        <w:suppressAutoHyphens/>
        <w:autoSpaceDN w:val="0"/>
        <w:spacing w:after="0" w:line="240" w:lineRule="auto"/>
        <w:ind w:left="360"/>
        <w:jc w:val="both"/>
        <w:textAlignment w:val="baseline"/>
        <w:rPr>
          <w:rFonts w:ascii="Times New Roman" w:hAnsi="Times New Roman" w:cs="Times New Roman"/>
        </w:rPr>
      </w:pPr>
    </w:p>
    <w:p w14:paraId="3A07F929" w14:textId="1DB3E46E" w:rsidR="00A251CC" w:rsidRPr="004E7C18" w:rsidRDefault="00A251CC" w:rsidP="004E7C18">
      <w:pPr>
        <w:suppressAutoHyphens/>
        <w:autoSpaceDN w:val="0"/>
        <w:spacing w:after="0" w:line="240" w:lineRule="auto"/>
        <w:jc w:val="both"/>
        <w:textAlignment w:val="baseline"/>
        <w:rPr>
          <w:rFonts w:ascii="Times New Roman" w:hAnsi="Times New Roman" w:cs="Times New Roman"/>
        </w:rPr>
      </w:pPr>
    </w:p>
    <w:p w14:paraId="3D3451EE" w14:textId="77777777" w:rsidR="004E7C18" w:rsidRPr="004E7C18" w:rsidRDefault="004E7C18">
      <w:pPr>
        <w:rPr>
          <w:rFonts w:ascii="Times New Roman" w:hAnsi="Times New Roman" w:cs="Times New Roman"/>
        </w:rPr>
      </w:pPr>
    </w:p>
    <w:sectPr w:rsidR="004E7C18" w:rsidRPr="004E7C18" w:rsidSect="00F44A7D">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032B91"/>
    <w:multiLevelType w:val="hybridMultilevel"/>
    <w:tmpl w:val="1B18E6B2"/>
    <w:lvl w:ilvl="0" w:tplc="10C00410">
      <w:start w:val="13"/>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433AF8"/>
    <w:multiLevelType w:val="multilevel"/>
    <w:tmpl w:val="5B7E5F6C"/>
    <w:lvl w:ilvl="0">
      <w:start w:val="1"/>
      <w:numFmt w:val="decimal"/>
      <w:suff w:val="space"/>
      <w:lvlText w:val="%1."/>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szCs w:val="24"/>
        <w:u w:val="none"/>
        <w:effect w:val="none"/>
        <w:vertAlign w:val="baseline"/>
        <w:specVanish w:val="0"/>
      </w:rPr>
    </w:lvl>
    <w:lvl w:ilvl="1">
      <w:start w:val="1"/>
      <w:numFmt w:val="decimal"/>
      <w:suff w:val="space"/>
      <w:lvlText w:val="%1.%2."/>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rPr>
    </w:lvl>
    <w:lvl w:ilvl="2">
      <w:start w:val="1"/>
      <w:numFmt w:val="decimal"/>
      <w:suff w:val="space"/>
      <w:lvlText w:val="%1.%2.%3."/>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rPr>
    </w:lvl>
    <w:lvl w:ilvl="3">
      <w:start w:val="1"/>
      <w:numFmt w:val="decimal"/>
      <w:suff w:val="space"/>
      <w:lvlText w:val="%1.%2.%3.%4."/>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rPr>
    </w:lvl>
    <w:lvl w:ilvl="4">
      <w:start w:val="1"/>
      <w:numFmt w:val="decimal"/>
      <w:suff w:val="space"/>
      <w:lvlText w:val="%1.%2.%3.%4.%5."/>
      <w:lvlJc w:val="left"/>
      <w:pPr>
        <w:ind w:left="0" w:firstLine="720"/>
      </w:pPr>
    </w:lvl>
    <w:lvl w:ilvl="5">
      <w:start w:val="1"/>
      <w:numFmt w:val="decimal"/>
      <w:suff w:val="space"/>
      <w:lvlText w:val="%1.%2.%3.%4.%5.%6."/>
      <w:lvlJc w:val="left"/>
      <w:pPr>
        <w:ind w:left="0" w:firstLine="720"/>
      </w:pPr>
    </w:lvl>
    <w:lvl w:ilvl="6">
      <w:start w:val="1"/>
      <w:numFmt w:val="decimal"/>
      <w:suff w:val="space"/>
      <w:lvlText w:val="%1.%2.%3.%4.%5.%6.%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num w:numId="1" w16cid:durableId="251398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201393">
    <w:abstractNumId w:val="4"/>
  </w:num>
  <w:num w:numId="3" w16cid:durableId="744107828">
    <w:abstractNumId w:val="3"/>
  </w:num>
  <w:num w:numId="4" w16cid:durableId="1413043874">
    <w:abstractNumId w:val="0"/>
  </w:num>
  <w:num w:numId="5" w16cid:durableId="449783103">
    <w:abstractNumId w:val="2"/>
  </w:num>
  <w:num w:numId="6" w16cid:durableId="192377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55"/>
    <w:rsid w:val="000008EB"/>
    <w:rsid w:val="0002616A"/>
    <w:rsid w:val="0003454A"/>
    <w:rsid w:val="00047D50"/>
    <w:rsid w:val="00051A8A"/>
    <w:rsid w:val="000654AF"/>
    <w:rsid w:val="0007645D"/>
    <w:rsid w:val="00084E76"/>
    <w:rsid w:val="00092FE2"/>
    <w:rsid w:val="000D1C12"/>
    <w:rsid w:val="000E301B"/>
    <w:rsid w:val="00106034"/>
    <w:rsid w:val="001769D4"/>
    <w:rsid w:val="00186B9D"/>
    <w:rsid w:val="00186FE1"/>
    <w:rsid w:val="00195CAA"/>
    <w:rsid w:val="001977D6"/>
    <w:rsid w:val="001B1837"/>
    <w:rsid w:val="001F6F3C"/>
    <w:rsid w:val="002724D7"/>
    <w:rsid w:val="00281833"/>
    <w:rsid w:val="002832EE"/>
    <w:rsid w:val="002978DB"/>
    <w:rsid w:val="002B6173"/>
    <w:rsid w:val="002C14FD"/>
    <w:rsid w:val="002C1FC0"/>
    <w:rsid w:val="002C55AE"/>
    <w:rsid w:val="002E7F8C"/>
    <w:rsid w:val="00315D62"/>
    <w:rsid w:val="00323ECB"/>
    <w:rsid w:val="00375584"/>
    <w:rsid w:val="003800AA"/>
    <w:rsid w:val="00396264"/>
    <w:rsid w:val="003C05E0"/>
    <w:rsid w:val="003C7112"/>
    <w:rsid w:val="003E0608"/>
    <w:rsid w:val="003E2959"/>
    <w:rsid w:val="003E7388"/>
    <w:rsid w:val="003F3048"/>
    <w:rsid w:val="0040223B"/>
    <w:rsid w:val="00416471"/>
    <w:rsid w:val="004333A0"/>
    <w:rsid w:val="00441BB7"/>
    <w:rsid w:val="00465C38"/>
    <w:rsid w:val="00484827"/>
    <w:rsid w:val="0049235F"/>
    <w:rsid w:val="004C72C6"/>
    <w:rsid w:val="004E7C18"/>
    <w:rsid w:val="004F2888"/>
    <w:rsid w:val="00513E4B"/>
    <w:rsid w:val="005258C6"/>
    <w:rsid w:val="00533696"/>
    <w:rsid w:val="005770DB"/>
    <w:rsid w:val="005A03E3"/>
    <w:rsid w:val="005A1047"/>
    <w:rsid w:val="005B6A5D"/>
    <w:rsid w:val="0062701B"/>
    <w:rsid w:val="006A0EE2"/>
    <w:rsid w:val="006A6B1D"/>
    <w:rsid w:val="006A71D3"/>
    <w:rsid w:val="006B3DCE"/>
    <w:rsid w:val="006B6CB5"/>
    <w:rsid w:val="006E3911"/>
    <w:rsid w:val="00704B7A"/>
    <w:rsid w:val="00737AC0"/>
    <w:rsid w:val="00751DBE"/>
    <w:rsid w:val="00755B25"/>
    <w:rsid w:val="0076338E"/>
    <w:rsid w:val="00770936"/>
    <w:rsid w:val="007C3F6D"/>
    <w:rsid w:val="007D688C"/>
    <w:rsid w:val="00844730"/>
    <w:rsid w:val="008470A0"/>
    <w:rsid w:val="00885B01"/>
    <w:rsid w:val="0088635B"/>
    <w:rsid w:val="008D4082"/>
    <w:rsid w:val="008F3653"/>
    <w:rsid w:val="0090418A"/>
    <w:rsid w:val="009370A5"/>
    <w:rsid w:val="0097426F"/>
    <w:rsid w:val="00980883"/>
    <w:rsid w:val="00987227"/>
    <w:rsid w:val="0099104A"/>
    <w:rsid w:val="00991513"/>
    <w:rsid w:val="009C2528"/>
    <w:rsid w:val="009C55B8"/>
    <w:rsid w:val="009F564C"/>
    <w:rsid w:val="009F6B7D"/>
    <w:rsid w:val="00A251CC"/>
    <w:rsid w:val="00A32E6A"/>
    <w:rsid w:val="00A36D04"/>
    <w:rsid w:val="00A44BE3"/>
    <w:rsid w:val="00A81A3B"/>
    <w:rsid w:val="00A922AE"/>
    <w:rsid w:val="00AC5499"/>
    <w:rsid w:val="00AE1322"/>
    <w:rsid w:val="00AE1F33"/>
    <w:rsid w:val="00AE616F"/>
    <w:rsid w:val="00B0099B"/>
    <w:rsid w:val="00B0223D"/>
    <w:rsid w:val="00B17284"/>
    <w:rsid w:val="00B4414F"/>
    <w:rsid w:val="00B81CD7"/>
    <w:rsid w:val="00B85411"/>
    <w:rsid w:val="00B952A1"/>
    <w:rsid w:val="00BD58AE"/>
    <w:rsid w:val="00C009EB"/>
    <w:rsid w:val="00C111E0"/>
    <w:rsid w:val="00C24B5C"/>
    <w:rsid w:val="00C43755"/>
    <w:rsid w:val="00C516EE"/>
    <w:rsid w:val="00C60D49"/>
    <w:rsid w:val="00C76581"/>
    <w:rsid w:val="00C81B27"/>
    <w:rsid w:val="00C87FF5"/>
    <w:rsid w:val="00CB4BC7"/>
    <w:rsid w:val="00CC4D3C"/>
    <w:rsid w:val="00CF7EB2"/>
    <w:rsid w:val="00D011AB"/>
    <w:rsid w:val="00D26890"/>
    <w:rsid w:val="00D2707E"/>
    <w:rsid w:val="00D31302"/>
    <w:rsid w:val="00D565ED"/>
    <w:rsid w:val="00D84A1B"/>
    <w:rsid w:val="00D93E1A"/>
    <w:rsid w:val="00DA2391"/>
    <w:rsid w:val="00DB6A86"/>
    <w:rsid w:val="00DB6B65"/>
    <w:rsid w:val="00DC3E76"/>
    <w:rsid w:val="00DD6914"/>
    <w:rsid w:val="00E04773"/>
    <w:rsid w:val="00E050AC"/>
    <w:rsid w:val="00E31992"/>
    <w:rsid w:val="00E45D67"/>
    <w:rsid w:val="00E87C17"/>
    <w:rsid w:val="00EB5041"/>
    <w:rsid w:val="00EB519D"/>
    <w:rsid w:val="00ED62BF"/>
    <w:rsid w:val="00EE3E69"/>
    <w:rsid w:val="00EF4D92"/>
    <w:rsid w:val="00F04970"/>
    <w:rsid w:val="00F37C9C"/>
    <w:rsid w:val="00F44A7D"/>
    <w:rsid w:val="00F534F7"/>
    <w:rsid w:val="00F751A8"/>
    <w:rsid w:val="00FA254A"/>
    <w:rsid w:val="00FA72BB"/>
    <w:rsid w:val="00FC22F6"/>
    <w:rsid w:val="00FC6A7C"/>
    <w:rsid w:val="00FD41AA"/>
    <w:rsid w:val="00FD4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29D9"/>
  <w15:chartTrackingRefBased/>
  <w15:docId w15:val="{A5F0A49F-752A-4551-A449-6E0B9645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3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3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37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37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37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37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37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37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37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37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37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37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37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37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37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37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37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37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3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37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37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37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37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3755"/>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C43755"/>
    <w:pPr>
      <w:ind w:left="720"/>
      <w:contextualSpacing/>
    </w:pPr>
  </w:style>
  <w:style w:type="character" w:styleId="Rykuspabraukimas">
    <w:name w:val="Intense Emphasis"/>
    <w:basedOn w:val="Numatytasispastraiposriftas"/>
    <w:uiPriority w:val="21"/>
    <w:qFormat/>
    <w:rsid w:val="00C43755"/>
    <w:rPr>
      <w:i/>
      <w:iCs/>
      <w:color w:val="0F4761" w:themeColor="accent1" w:themeShade="BF"/>
    </w:rPr>
  </w:style>
  <w:style w:type="paragraph" w:styleId="Iskirtacitata">
    <w:name w:val="Intense Quote"/>
    <w:basedOn w:val="prastasis"/>
    <w:next w:val="prastasis"/>
    <w:link w:val="IskirtacitataDiagrama"/>
    <w:uiPriority w:val="30"/>
    <w:qFormat/>
    <w:rsid w:val="00C43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3755"/>
    <w:rPr>
      <w:i/>
      <w:iCs/>
      <w:color w:val="0F4761" w:themeColor="accent1" w:themeShade="BF"/>
    </w:rPr>
  </w:style>
  <w:style w:type="character" w:styleId="Rykinuoroda">
    <w:name w:val="Intense Reference"/>
    <w:basedOn w:val="Numatytasispastraiposriftas"/>
    <w:uiPriority w:val="32"/>
    <w:qFormat/>
    <w:rsid w:val="00C43755"/>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4E7C18"/>
  </w:style>
  <w:style w:type="character" w:styleId="Hipersaitas">
    <w:name w:val="Hyperlink"/>
    <w:aliases w:val="Alna"/>
    <w:rsid w:val="00FC22F6"/>
    <w:rPr>
      <w:color w:val="0000FF"/>
      <w:u w:val="single"/>
    </w:rPr>
  </w:style>
  <w:style w:type="paragraph" w:customStyle="1" w:styleId="Default">
    <w:name w:val="Default"/>
    <w:rsid w:val="00FC22F6"/>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 w:type="character" w:customStyle="1" w:styleId="markedcontent">
    <w:name w:val="markedcontent"/>
    <w:basedOn w:val="Numatytasispastraiposriftas"/>
    <w:rsid w:val="00DD6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29937">
      <w:bodyDiv w:val="1"/>
      <w:marLeft w:val="0"/>
      <w:marRight w:val="0"/>
      <w:marTop w:val="0"/>
      <w:marBottom w:val="0"/>
      <w:divBdr>
        <w:top w:val="none" w:sz="0" w:space="0" w:color="auto"/>
        <w:left w:val="none" w:sz="0" w:space="0" w:color="auto"/>
        <w:bottom w:val="none" w:sz="0" w:space="0" w:color="auto"/>
        <w:right w:val="none" w:sz="0" w:space="0" w:color="auto"/>
      </w:divBdr>
    </w:div>
    <w:div w:id="1359506952">
      <w:bodyDiv w:val="1"/>
      <w:marLeft w:val="0"/>
      <w:marRight w:val="0"/>
      <w:marTop w:val="0"/>
      <w:marBottom w:val="0"/>
      <w:divBdr>
        <w:top w:val="none" w:sz="0" w:space="0" w:color="auto"/>
        <w:left w:val="none" w:sz="0" w:space="0" w:color="auto"/>
        <w:bottom w:val="none" w:sz="0" w:space="0" w:color="auto"/>
        <w:right w:val="none" w:sz="0" w:space="0" w:color="auto"/>
      </w:divBdr>
    </w:div>
    <w:div w:id="1671104265">
      <w:bodyDiv w:val="1"/>
      <w:marLeft w:val="0"/>
      <w:marRight w:val="0"/>
      <w:marTop w:val="0"/>
      <w:marBottom w:val="0"/>
      <w:divBdr>
        <w:top w:val="none" w:sz="0" w:space="0" w:color="auto"/>
        <w:left w:val="none" w:sz="0" w:space="0" w:color="auto"/>
        <w:bottom w:val="none" w:sz="0" w:space="0" w:color="auto"/>
        <w:right w:val="none" w:sz="0" w:space="0" w:color="auto"/>
      </w:divBdr>
    </w:div>
    <w:div w:id="202709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eli/reg/2013/617/o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ACD7-7F0A-495D-95EB-EBDABF88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11</Pages>
  <Words>10477</Words>
  <Characters>5973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Urbanavičius</dc:creator>
  <cp:keywords/>
  <dc:description/>
  <cp:lastModifiedBy>Rasa Žemantauskaitė</cp:lastModifiedBy>
  <cp:revision>253</cp:revision>
  <dcterms:created xsi:type="dcterms:W3CDTF">2024-11-08T13:36:00Z</dcterms:created>
  <dcterms:modified xsi:type="dcterms:W3CDTF">2025-12-22T12:14:00Z</dcterms:modified>
</cp:coreProperties>
</file>