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4C586531"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2025 –</w:t>
      </w:r>
      <w:r w:rsidR="00E53C77">
        <w:rPr>
          <w:rFonts w:ascii="Arial" w:hAnsi="Arial" w:cs="Arial"/>
          <w:sz w:val="24"/>
          <w:szCs w:val="24"/>
        </w:rPr>
        <w:t xml:space="preserve"> 09</w:t>
      </w:r>
      <w:r w:rsidRPr="00565F49">
        <w:rPr>
          <w:rFonts w:ascii="Arial" w:hAnsi="Arial" w:cs="Arial"/>
          <w:sz w:val="24"/>
          <w:szCs w:val="24"/>
        </w:rPr>
        <w:t xml:space="preserve">  -</w:t>
      </w:r>
    </w:p>
    <w:p w14:paraId="3BE59B28" w14:textId="7B7F260D" w:rsidR="00922029" w:rsidRDefault="00922029" w:rsidP="000C416D">
      <w:pPr>
        <w:jc w:val="center"/>
        <w:rPr>
          <w:rFonts w:ascii="Arial" w:hAnsi="Arial" w:cs="Arial"/>
          <w:b/>
          <w:bCs/>
          <w:sz w:val="24"/>
          <w:szCs w:val="24"/>
        </w:rPr>
      </w:pPr>
      <w:r>
        <w:rPr>
          <w:rFonts w:ascii="Arial" w:hAnsi="Arial" w:cs="Arial"/>
          <w:b/>
          <w:bCs/>
          <w:sz w:val="24"/>
          <w:szCs w:val="24"/>
        </w:rPr>
        <w:t xml:space="preserve">Pirkimo „ </w:t>
      </w:r>
      <w:r w:rsidRPr="00922029">
        <w:rPr>
          <w:rFonts w:ascii="Arial" w:hAnsi="Arial" w:cs="Arial"/>
          <w:b/>
          <w:bCs/>
          <w:i/>
          <w:iCs/>
          <w:sz w:val="24"/>
          <w:szCs w:val="24"/>
        </w:rPr>
        <w:t>(savivaldybė įrašo)</w:t>
      </w:r>
      <w:r>
        <w:rPr>
          <w:rFonts w:ascii="Arial" w:hAnsi="Arial" w:cs="Arial"/>
          <w:b/>
          <w:bCs/>
          <w:sz w:val="24"/>
          <w:szCs w:val="24"/>
        </w:rPr>
        <w:t>, Dokumentų, skirtų sveikatos centro veiklos modelio diegimui, parengimas“</w:t>
      </w:r>
    </w:p>
    <w:p w14:paraId="6C7CDBE6" w14:textId="0DC2CFF0" w:rsidR="00922029" w:rsidRDefault="00922029" w:rsidP="000C416D">
      <w:pPr>
        <w:jc w:val="center"/>
        <w:rPr>
          <w:rFonts w:ascii="Arial" w:hAnsi="Arial" w:cs="Arial"/>
          <w:b/>
          <w:bCs/>
          <w:sz w:val="24"/>
          <w:szCs w:val="24"/>
        </w:rPr>
      </w:pPr>
      <w:r>
        <w:rPr>
          <w:rFonts w:ascii="Arial" w:hAnsi="Arial" w:cs="Arial"/>
          <w:b/>
          <w:bCs/>
          <w:sz w:val="24"/>
          <w:szCs w:val="24"/>
        </w:rPr>
        <w:t>I Pirkimo dalis</w:t>
      </w:r>
    </w:p>
    <w:p w14:paraId="3617DE38" w14:textId="30B35B0D" w:rsidR="00E86ED1" w:rsidRDefault="00263188" w:rsidP="000C416D">
      <w:pPr>
        <w:jc w:val="center"/>
        <w:rPr>
          <w:rFonts w:ascii="Arial" w:hAnsi="Arial" w:cs="Arial"/>
          <w:b/>
          <w:bCs/>
          <w:sz w:val="24"/>
          <w:szCs w:val="24"/>
          <w:shd w:val="clear" w:color="auto" w:fill="FFFFFF"/>
        </w:rPr>
      </w:pPr>
      <w:r w:rsidRPr="00263188">
        <w:rPr>
          <w:rFonts w:ascii="Arial" w:hAnsi="Arial" w:cs="Arial"/>
          <w:b/>
          <w:bCs/>
          <w:sz w:val="24"/>
          <w:szCs w:val="24"/>
        </w:rPr>
        <w:t xml:space="preserve">Dokumentų, reikalingų pacientų srautų </w:t>
      </w:r>
      <w:r w:rsidRPr="000970EF">
        <w:rPr>
          <w:rFonts w:ascii="Arial" w:hAnsi="Arial" w:cs="Arial"/>
          <w:b/>
          <w:bCs/>
          <w:sz w:val="24"/>
          <w:szCs w:val="24"/>
        </w:rPr>
        <w:t>valdymo ir</w:t>
      </w:r>
      <w:r w:rsidRPr="00263188">
        <w:rPr>
          <w:rFonts w:ascii="Arial" w:hAnsi="Arial" w:cs="Arial"/>
          <w:b/>
          <w:bCs/>
          <w:sz w:val="24"/>
          <w:szCs w:val="24"/>
        </w:rPr>
        <w:t xml:space="preserve"> paslaugų teikimo priemonių (taikant žaliojo koridoriaus principą) įgyvendinimui, parengimas</w:t>
      </w:r>
      <w:r w:rsidR="00E86ED1" w:rsidRPr="003C67E7">
        <w:rPr>
          <w:rFonts w:ascii="Arial" w:hAnsi="Arial" w:cs="Arial"/>
          <w:b/>
          <w:bCs/>
          <w:sz w:val="24"/>
          <w:szCs w:val="24"/>
          <w:shd w:val="clear" w:color="auto" w:fill="FFFFFF"/>
        </w:rPr>
        <w:t>.</w:t>
      </w:r>
      <w:r w:rsidR="00E86ED1" w:rsidRPr="00565F49">
        <w:rPr>
          <w:rFonts w:ascii="Arial" w:hAnsi="Arial" w:cs="Arial"/>
          <w:b/>
          <w:bCs/>
          <w:sz w:val="24"/>
          <w:szCs w:val="24"/>
          <w:shd w:val="clear" w:color="auto" w:fill="FFFFFF"/>
        </w:rPr>
        <w:t xml:space="preserve"> Techninė specifikacija</w:t>
      </w:r>
    </w:p>
    <w:p w14:paraId="43738425" w14:textId="77777777" w:rsidR="00922029" w:rsidRPr="00922029" w:rsidRDefault="00922029" w:rsidP="000C416D">
      <w:pPr>
        <w:jc w:val="center"/>
        <w:rPr>
          <w:rFonts w:ascii="Arial" w:hAnsi="Arial" w:cs="Arial"/>
          <w:b/>
          <w:bCs/>
          <w:sz w:val="24"/>
          <w:szCs w:val="24"/>
          <w:shd w:val="clear" w:color="auto" w:fill="FFFFFF"/>
        </w:rPr>
      </w:pPr>
    </w:p>
    <w:p w14:paraId="62FDD571" w14:textId="2BE34AF9" w:rsidR="008A1920" w:rsidRPr="008A1920" w:rsidRDefault="008A1920" w:rsidP="008A1920">
      <w:pPr>
        <w:spacing w:after="0"/>
        <w:jc w:val="both"/>
        <w:rPr>
          <w:rFonts w:ascii="Arial" w:hAnsi="Arial" w:cs="Arial"/>
          <w:bCs/>
          <w:color w:val="000000" w:themeColor="text1"/>
          <w:sz w:val="24"/>
          <w:szCs w:val="24"/>
          <w:u w:val="single"/>
        </w:rPr>
      </w:pPr>
      <w:bookmarkStart w:id="0" w:name="_Hlk208309340"/>
      <w:r w:rsidRPr="008A1920">
        <w:rPr>
          <w:rFonts w:ascii="Arial" w:hAnsi="Arial" w:cs="Arial"/>
          <w:bCs/>
          <w:color w:val="000000" w:themeColor="text1"/>
          <w:sz w:val="24"/>
          <w:szCs w:val="24"/>
          <w:u w:val="single"/>
        </w:rPr>
        <w:t>Dokumentų, reikalingų pacientų srautų valdymo ir paslaugų teikimo priemonių (taikant žaliojo koridoriaus principą) įgyvendinimui, parengimas</w:t>
      </w:r>
      <w:r w:rsidR="00263188">
        <w:rPr>
          <w:rFonts w:ascii="Arial" w:hAnsi="Arial" w:cs="Arial"/>
          <w:bCs/>
          <w:color w:val="000000" w:themeColor="text1"/>
          <w:sz w:val="24"/>
          <w:szCs w:val="24"/>
          <w:u w:val="single"/>
        </w:rPr>
        <w:t xml:space="preserve"> (</w:t>
      </w:r>
      <w:r w:rsidR="00922029">
        <w:rPr>
          <w:rFonts w:ascii="Arial" w:hAnsi="Arial" w:cs="Arial"/>
          <w:bCs/>
          <w:color w:val="000000" w:themeColor="text1"/>
          <w:sz w:val="24"/>
          <w:szCs w:val="24"/>
          <w:u w:val="single"/>
        </w:rPr>
        <w:t>1 vnt.</w:t>
      </w:r>
      <w:r w:rsidR="00263188">
        <w:rPr>
          <w:rFonts w:ascii="Arial" w:hAnsi="Arial" w:cs="Arial"/>
          <w:bCs/>
          <w:color w:val="000000" w:themeColor="text1"/>
          <w:sz w:val="24"/>
          <w:szCs w:val="24"/>
          <w:u w:val="single"/>
        </w:rPr>
        <w:t>):</w:t>
      </w:r>
    </w:p>
    <w:bookmarkEnd w:id="0"/>
    <w:p w14:paraId="649791C4" w14:textId="77777777" w:rsidR="000832C7" w:rsidRPr="00565F49" w:rsidRDefault="000832C7" w:rsidP="000832C7">
      <w:pPr>
        <w:pStyle w:val="Tablecaption0"/>
        <w:shd w:val="clear" w:color="auto" w:fill="auto"/>
        <w:spacing w:line="240" w:lineRule="auto"/>
        <w:rPr>
          <w:rFonts w:ascii="Arial" w:hAnsi="Arial" w:cs="Arial"/>
          <w:sz w:val="24"/>
          <w:szCs w:val="24"/>
          <w:lang w:val="lt-LT"/>
        </w:rPr>
      </w:pPr>
    </w:p>
    <w:tbl>
      <w:tblPr>
        <w:tblW w:w="11766" w:type="dxa"/>
        <w:tblInd w:w="-1139" w:type="dxa"/>
        <w:tblLayout w:type="fixed"/>
        <w:tblCellMar>
          <w:left w:w="0" w:type="dxa"/>
          <w:right w:w="0" w:type="dxa"/>
        </w:tblCellMar>
        <w:tblLook w:val="0000" w:firstRow="0" w:lastRow="0" w:firstColumn="0" w:lastColumn="0" w:noHBand="0" w:noVBand="0"/>
      </w:tblPr>
      <w:tblGrid>
        <w:gridCol w:w="708"/>
        <w:gridCol w:w="3687"/>
        <w:gridCol w:w="3969"/>
        <w:gridCol w:w="3402"/>
      </w:tblGrid>
      <w:tr w:rsidR="00F73E68" w:rsidRPr="00565F49" w14:paraId="6D6DE7F5" w14:textId="182D319C" w:rsidTr="00357BC5">
        <w:tc>
          <w:tcPr>
            <w:tcW w:w="708" w:type="dxa"/>
            <w:tcBorders>
              <w:top w:val="single" w:sz="4" w:space="0" w:color="auto"/>
              <w:left w:val="single" w:sz="4" w:space="0" w:color="auto"/>
              <w:bottom w:val="nil"/>
              <w:right w:val="nil"/>
            </w:tcBorders>
            <w:shd w:val="clear" w:color="auto" w:fill="FFFFFF"/>
            <w:vAlign w:val="center"/>
          </w:tcPr>
          <w:p w14:paraId="25C00763" w14:textId="77777777" w:rsidR="00F73E68" w:rsidRPr="00565F49" w:rsidRDefault="00F73E68" w:rsidP="00910ED2">
            <w:pPr>
              <w:pStyle w:val="Pagrindinistekstas"/>
              <w:shd w:val="clear" w:color="auto" w:fill="auto"/>
              <w:spacing w:line="276" w:lineRule="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52E82C1E" w14:textId="77777777" w:rsidR="00F73E68" w:rsidRPr="00565F49" w:rsidRDefault="00F73E68" w:rsidP="00910ED2">
            <w:pPr>
              <w:pStyle w:val="Pagrindinistekstas"/>
              <w:shd w:val="clear" w:color="auto" w:fill="auto"/>
              <w:spacing w:line="276" w:lineRule="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687" w:type="dxa"/>
            <w:tcBorders>
              <w:top w:val="single" w:sz="4" w:space="0" w:color="auto"/>
              <w:left w:val="single" w:sz="4" w:space="0" w:color="auto"/>
              <w:bottom w:val="nil"/>
              <w:right w:val="nil"/>
            </w:tcBorders>
            <w:shd w:val="clear" w:color="auto" w:fill="FFFFFF"/>
            <w:vAlign w:val="center"/>
          </w:tcPr>
          <w:p w14:paraId="2FF15BDB" w14:textId="2D04CBB0" w:rsidR="00F73E68" w:rsidRPr="00565F49" w:rsidRDefault="00F73E68" w:rsidP="00910ED2">
            <w:pPr>
              <w:pStyle w:val="Pagrindinistekstas"/>
              <w:shd w:val="clear" w:color="auto" w:fill="auto"/>
              <w:spacing w:line="276" w:lineRule="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969" w:type="dxa"/>
            <w:tcBorders>
              <w:top w:val="single" w:sz="4" w:space="0" w:color="auto"/>
              <w:left w:val="single" w:sz="4" w:space="0" w:color="auto"/>
              <w:bottom w:val="nil"/>
              <w:right w:val="single" w:sz="4" w:space="0" w:color="auto"/>
            </w:tcBorders>
            <w:shd w:val="clear" w:color="auto" w:fill="FFFFFF"/>
            <w:vAlign w:val="center"/>
          </w:tcPr>
          <w:p w14:paraId="595DBC0B" w14:textId="03889A6F" w:rsidR="00F73E68" w:rsidRPr="00565F49" w:rsidRDefault="00F73E68" w:rsidP="00910ED2">
            <w:pPr>
              <w:pStyle w:val="Pagrindinistekstas"/>
              <w:shd w:val="clear" w:color="auto" w:fill="auto"/>
              <w:spacing w:line="276" w:lineRule="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402" w:type="dxa"/>
            <w:tcBorders>
              <w:top w:val="single" w:sz="4" w:space="0" w:color="auto"/>
              <w:left w:val="single" w:sz="4" w:space="0" w:color="auto"/>
              <w:bottom w:val="nil"/>
              <w:right w:val="single" w:sz="4" w:space="0" w:color="auto"/>
            </w:tcBorders>
            <w:shd w:val="clear" w:color="auto" w:fill="FFFFFF"/>
            <w:vAlign w:val="center"/>
          </w:tcPr>
          <w:p w14:paraId="18D4ECC4" w14:textId="3120CDE7" w:rsidR="00F73E68" w:rsidRPr="00565F49" w:rsidRDefault="00F73E68" w:rsidP="00910ED2">
            <w:pPr>
              <w:pStyle w:val="Pagrindinistekstas"/>
              <w:shd w:val="clear" w:color="auto" w:fill="auto"/>
              <w:spacing w:line="276" w:lineRule="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39272B" w:rsidRPr="00565F49" w14:paraId="21CAA4A0" w14:textId="77777777" w:rsidTr="00357BC5">
        <w:tc>
          <w:tcPr>
            <w:tcW w:w="708" w:type="dxa"/>
            <w:tcBorders>
              <w:top w:val="single" w:sz="4" w:space="0" w:color="auto"/>
              <w:left w:val="single" w:sz="4" w:space="0" w:color="auto"/>
              <w:bottom w:val="single" w:sz="4" w:space="0" w:color="auto"/>
              <w:right w:val="nil"/>
            </w:tcBorders>
            <w:shd w:val="clear" w:color="auto" w:fill="FFFFFF"/>
          </w:tcPr>
          <w:p w14:paraId="38C9DDB3" w14:textId="23BC72C7" w:rsidR="0039272B" w:rsidRPr="00565F49" w:rsidRDefault="00344836" w:rsidP="00910ED2">
            <w:pPr>
              <w:pStyle w:val="Pagrindinistekstas"/>
              <w:shd w:val="clear" w:color="auto" w:fill="auto"/>
              <w:spacing w:line="276" w:lineRule="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w:t>
            </w:r>
          </w:p>
        </w:tc>
        <w:tc>
          <w:tcPr>
            <w:tcW w:w="3687" w:type="dxa"/>
            <w:tcBorders>
              <w:top w:val="single" w:sz="4" w:space="0" w:color="auto"/>
              <w:left w:val="single" w:sz="4" w:space="0" w:color="auto"/>
              <w:bottom w:val="single" w:sz="4" w:space="0" w:color="auto"/>
              <w:right w:val="nil"/>
            </w:tcBorders>
            <w:shd w:val="clear" w:color="auto" w:fill="FFFFFF"/>
          </w:tcPr>
          <w:p w14:paraId="334AE289" w14:textId="4329B6A0" w:rsidR="0039272B" w:rsidRPr="00565F49" w:rsidRDefault="000925AB" w:rsidP="00910ED2">
            <w:pPr>
              <w:pStyle w:val="Pagrindinistekstas"/>
              <w:shd w:val="clear" w:color="auto" w:fill="auto"/>
              <w:spacing w:line="276" w:lineRule="auto"/>
              <w:ind w:left="120"/>
              <w:rPr>
                <w:rFonts w:ascii="Arial" w:hAnsi="Arial" w:cs="Arial"/>
                <w:sz w:val="24"/>
                <w:szCs w:val="24"/>
                <w:lang w:val="lt-LT"/>
              </w:rPr>
            </w:pPr>
            <w:r>
              <w:rPr>
                <w:rFonts w:ascii="Arial" w:hAnsi="Arial" w:cs="Arial"/>
                <w:sz w:val="24"/>
                <w:szCs w:val="24"/>
                <w:lang w:val="lt-LT"/>
              </w:rPr>
              <w:t>Dokument</w:t>
            </w:r>
            <w:r w:rsidR="00263188">
              <w:rPr>
                <w:rFonts w:ascii="Arial" w:hAnsi="Arial" w:cs="Arial"/>
                <w:sz w:val="24"/>
                <w:szCs w:val="24"/>
                <w:lang w:val="lt-LT"/>
              </w:rPr>
              <w:t>ų</w:t>
            </w:r>
            <w:r>
              <w:rPr>
                <w:rFonts w:ascii="Arial" w:hAnsi="Arial" w:cs="Arial"/>
                <w:sz w:val="24"/>
                <w:szCs w:val="24"/>
                <w:lang w:val="lt-LT"/>
              </w:rPr>
              <w:t xml:space="preserve"> rinkinys</w:t>
            </w:r>
            <w:r w:rsidR="004B2F4F">
              <w:rPr>
                <w:rFonts w:ascii="Arial" w:hAnsi="Arial" w:cs="Arial"/>
                <w:sz w:val="24"/>
                <w:szCs w:val="24"/>
                <w:lang w:val="lt-LT"/>
              </w:rPr>
              <w:t>, kuria</w:t>
            </w:r>
            <w:r w:rsidR="000970EF">
              <w:rPr>
                <w:rFonts w:ascii="Arial" w:hAnsi="Arial" w:cs="Arial"/>
                <w:sz w:val="24"/>
                <w:szCs w:val="24"/>
                <w:lang w:val="lt-LT"/>
              </w:rPr>
              <w:t xml:space="preserve"> </w:t>
            </w:r>
            <w:r w:rsidR="004B2F4F">
              <w:rPr>
                <w:rFonts w:ascii="Arial" w:hAnsi="Arial" w:cs="Arial"/>
                <w:sz w:val="24"/>
                <w:szCs w:val="24"/>
                <w:lang w:val="lt-LT"/>
              </w:rPr>
              <w:t>me būtų pateikt</w:t>
            </w:r>
            <w:r w:rsidR="006C6FB5">
              <w:rPr>
                <w:rFonts w:ascii="Arial" w:hAnsi="Arial" w:cs="Arial"/>
                <w:sz w:val="24"/>
                <w:szCs w:val="24"/>
                <w:lang w:val="lt-LT"/>
              </w:rPr>
              <w:t>as</w:t>
            </w:r>
            <w:r w:rsidR="004B2F4F">
              <w:rPr>
                <w:rFonts w:ascii="Arial" w:hAnsi="Arial" w:cs="Arial"/>
                <w:sz w:val="24"/>
                <w:szCs w:val="24"/>
                <w:lang w:val="lt-LT"/>
              </w:rPr>
              <w:t xml:space="preserve"> pacientų srautų valdymo ir paslaugų teikimo priemon</w:t>
            </w:r>
            <w:r w:rsidR="00481F72">
              <w:rPr>
                <w:rFonts w:ascii="Arial" w:hAnsi="Arial" w:cs="Arial"/>
                <w:sz w:val="24"/>
                <w:szCs w:val="24"/>
                <w:lang w:val="lt-LT"/>
              </w:rPr>
              <w:t>ių įgyvendinimas</w:t>
            </w:r>
            <w:r w:rsidR="004B2F4F">
              <w:rPr>
                <w:rFonts w:ascii="Arial" w:hAnsi="Arial" w:cs="Arial"/>
                <w:sz w:val="24"/>
                <w:szCs w:val="24"/>
                <w:lang w:val="lt-LT"/>
              </w:rPr>
              <w:t>, kad konkrečiam pacientui būtų užtikrintas vientisas visų reikiamų sveikatos centro paslaugų suteikimas per kuo trumpesnius terminus</w:t>
            </w:r>
            <w:r w:rsidR="00481F72">
              <w:rPr>
                <w:rFonts w:ascii="Arial" w:hAnsi="Arial" w:cs="Arial"/>
                <w:sz w:val="24"/>
                <w:szCs w:val="24"/>
                <w:lang w:val="lt-LT"/>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803C17A" w14:textId="5E73725A" w:rsidR="006C6FB5" w:rsidRPr="006C6FB5" w:rsidRDefault="00357BC5" w:rsidP="00910ED2">
            <w:pPr>
              <w:pStyle w:val="Pagrindinistekstas"/>
              <w:numPr>
                <w:ilvl w:val="0"/>
                <w:numId w:val="10"/>
              </w:numPr>
              <w:tabs>
                <w:tab w:val="left" w:pos="206"/>
              </w:tabs>
              <w:spacing w:line="276" w:lineRule="auto"/>
              <w:rPr>
                <w:rFonts w:ascii="Arial" w:hAnsi="Arial" w:cs="Arial"/>
                <w:sz w:val="24"/>
                <w:szCs w:val="24"/>
                <w:lang w:val="lt-LT"/>
              </w:rPr>
            </w:pPr>
            <w:r>
              <w:rPr>
                <w:rFonts w:ascii="Arial" w:hAnsi="Arial" w:cs="Arial"/>
                <w:sz w:val="24"/>
                <w:szCs w:val="24"/>
                <w:lang w:val="lt-LT"/>
              </w:rPr>
              <w:t>Apibrėžtos a</w:t>
            </w:r>
            <w:r w:rsidR="006C6FB5" w:rsidRPr="006C6FB5">
              <w:rPr>
                <w:rFonts w:ascii="Arial" w:hAnsi="Arial" w:cs="Arial"/>
                <w:sz w:val="24"/>
                <w:szCs w:val="24"/>
                <w:lang w:val="lt-LT"/>
              </w:rPr>
              <w:t>tvejo vadybininko funkcij</w:t>
            </w:r>
            <w:r w:rsidR="006C6FB5">
              <w:rPr>
                <w:rFonts w:ascii="Arial" w:hAnsi="Arial" w:cs="Arial"/>
                <w:sz w:val="24"/>
                <w:szCs w:val="24"/>
                <w:lang w:val="lt-LT"/>
              </w:rPr>
              <w:t>os</w:t>
            </w:r>
            <w:r w:rsidR="006C6FB5" w:rsidRPr="006C6FB5">
              <w:rPr>
                <w:rFonts w:ascii="Arial" w:hAnsi="Arial" w:cs="Arial"/>
                <w:sz w:val="24"/>
                <w:szCs w:val="24"/>
                <w:lang w:val="lt-LT"/>
              </w:rPr>
              <w:t xml:space="preserve"> ir atsakomyb</w:t>
            </w:r>
            <w:r w:rsidR="006C6FB5">
              <w:rPr>
                <w:rFonts w:ascii="Arial" w:hAnsi="Arial" w:cs="Arial"/>
                <w:sz w:val="24"/>
                <w:szCs w:val="24"/>
                <w:lang w:val="lt-LT"/>
              </w:rPr>
              <w:t>ė</w:t>
            </w:r>
            <w:r w:rsidR="006C6FB5" w:rsidRPr="006C6FB5">
              <w:rPr>
                <w:rFonts w:ascii="Arial" w:hAnsi="Arial" w:cs="Arial"/>
                <w:sz w:val="24"/>
                <w:szCs w:val="24"/>
                <w:lang w:val="lt-LT"/>
              </w:rPr>
              <w:t>s;</w:t>
            </w:r>
          </w:p>
          <w:p w14:paraId="13221581" w14:textId="41AD33A4" w:rsidR="006C6FB5" w:rsidRPr="006C6FB5" w:rsidRDefault="00357BC5" w:rsidP="00910ED2">
            <w:pPr>
              <w:pStyle w:val="Pagrindinistekstas"/>
              <w:numPr>
                <w:ilvl w:val="0"/>
                <w:numId w:val="10"/>
              </w:numPr>
              <w:tabs>
                <w:tab w:val="left" w:pos="206"/>
              </w:tabs>
              <w:spacing w:line="276" w:lineRule="auto"/>
              <w:rPr>
                <w:rFonts w:ascii="Arial" w:hAnsi="Arial" w:cs="Arial"/>
                <w:sz w:val="24"/>
                <w:szCs w:val="24"/>
                <w:lang w:val="lt-LT"/>
              </w:rPr>
            </w:pPr>
            <w:r>
              <w:rPr>
                <w:rFonts w:ascii="Arial" w:hAnsi="Arial" w:cs="Arial"/>
                <w:sz w:val="24"/>
                <w:szCs w:val="24"/>
                <w:lang w:val="lt-LT"/>
              </w:rPr>
              <w:t>S</w:t>
            </w:r>
            <w:r w:rsidR="006C6FB5" w:rsidRPr="006C6FB5">
              <w:rPr>
                <w:rFonts w:ascii="Arial" w:hAnsi="Arial" w:cs="Arial"/>
                <w:sz w:val="24"/>
                <w:szCs w:val="24"/>
                <w:lang w:val="lt-LT"/>
              </w:rPr>
              <w:t>tandartizuoti, apibrėžti dokumentuoti svarbūs sveikatos priežiūros paslaugų teikimo procesai (inovatyvi praktika):</w:t>
            </w:r>
          </w:p>
          <w:p w14:paraId="05E5208F" w14:textId="77777777" w:rsidR="00357BC5" w:rsidRDefault="00357BC5" w:rsidP="00910ED2">
            <w:pPr>
              <w:pStyle w:val="Pagrindinistekstas"/>
              <w:numPr>
                <w:ilvl w:val="0"/>
                <w:numId w:val="14"/>
              </w:numPr>
              <w:tabs>
                <w:tab w:val="left" w:pos="989"/>
              </w:tabs>
              <w:spacing w:line="276" w:lineRule="auto"/>
              <w:ind w:hanging="15"/>
              <w:rPr>
                <w:rFonts w:ascii="Arial" w:hAnsi="Arial" w:cs="Arial"/>
                <w:sz w:val="24"/>
                <w:szCs w:val="24"/>
                <w:lang w:val="lt-LT"/>
              </w:rPr>
            </w:pPr>
            <w:r>
              <w:rPr>
                <w:rFonts w:ascii="Arial" w:hAnsi="Arial" w:cs="Arial"/>
                <w:sz w:val="24"/>
                <w:szCs w:val="24"/>
                <w:lang w:val="lt-LT"/>
              </w:rPr>
              <w:t>p</w:t>
            </w:r>
            <w:r w:rsidR="006C6FB5" w:rsidRPr="006C6FB5">
              <w:rPr>
                <w:rFonts w:ascii="Arial" w:hAnsi="Arial" w:cs="Arial"/>
                <w:sz w:val="24"/>
                <w:szCs w:val="24"/>
                <w:lang w:val="lt-LT"/>
              </w:rPr>
              <w:t>acientų</w:t>
            </w:r>
            <w:r>
              <w:rPr>
                <w:rFonts w:ascii="Arial" w:hAnsi="Arial" w:cs="Arial"/>
                <w:sz w:val="24"/>
                <w:szCs w:val="24"/>
                <w:lang w:val="lt-LT"/>
              </w:rPr>
              <w:t xml:space="preserve"> </w:t>
            </w:r>
            <w:r w:rsidR="006C6FB5" w:rsidRPr="006C6FB5">
              <w:rPr>
                <w:rFonts w:ascii="Arial" w:hAnsi="Arial" w:cs="Arial"/>
                <w:sz w:val="24"/>
                <w:szCs w:val="24"/>
                <w:lang w:val="lt-LT"/>
              </w:rPr>
              <w:t>registravimas;</w:t>
            </w:r>
          </w:p>
          <w:p w14:paraId="46D85F6D" w14:textId="1E686AA6" w:rsidR="00357BC5" w:rsidRDefault="006C6FB5" w:rsidP="00910ED2">
            <w:pPr>
              <w:pStyle w:val="Pagrindinistekstas"/>
              <w:numPr>
                <w:ilvl w:val="0"/>
                <w:numId w:val="14"/>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pirmo lyg</w:t>
            </w:r>
            <w:r w:rsidR="0025620B">
              <w:rPr>
                <w:rFonts w:ascii="Arial" w:hAnsi="Arial" w:cs="Arial"/>
                <w:sz w:val="24"/>
                <w:szCs w:val="24"/>
                <w:lang w:val="lt-LT"/>
              </w:rPr>
              <w:t>i</w:t>
            </w:r>
            <w:r w:rsidRPr="006C6FB5">
              <w:rPr>
                <w:rFonts w:ascii="Arial" w:hAnsi="Arial" w:cs="Arial"/>
                <w:sz w:val="24"/>
                <w:szCs w:val="24"/>
                <w:lang w:val="lt-LT"/>
              </w:rPr>
              <w:t>o paslaugų teikimas (šeimos gydytojo komandos sąveika);</w:t>
            </w:r>
          </w:p>
          <w:p w14:paraId="4A1BAE32" w14:textId="77777777" w:rsidR="00357BC5" w:rsidRDefault="006C6FB5" w:rsidP="00910ED2">
            <w:pPr>
              <w:pStyle w:val="Pagrindinistekstas"/>
              <w:numPr>
                <w:ilvl w:val="0"/>
                <w:numId w:val="14"/>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antro lygio paslaugų teikimas;</w:t>
            </w:r>
          </w:p>
          <w:p w14:paraId="72FF9D02" w14:textId="324FEB85" w:rsidR="006C6FB5" w:rsidRPr="006C6FB5" w:rsidRDefault="006C6FB5" w:rsidP="00910ED2">
            <w:pPr>
              <w:pStyle w:val="Pagrindinistekstas"/>
              <w:numPr>
                <w:ilvl w:val="0"/>
                <w:numId w:val="14"/>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 xml:space="preserve">sąveika tarp </w:t>
            </w:r>
            <w:r w:rsidR="000970EF">
              <w:rPr>
                <w:rFonts w:ascii="Arial" w:hAnsi="Arial" w:cs="Arial"/>
                <w:sz w:val="24"/>
                <w:szCs w:val="24"/>
                <w:lang w:val="lt-LT"/>
              </w:rPr>
              <w:t xml:space="preserve">pirmo ir antro lygio paslaugų </w:t>
            </w:r>
            <w:r w:rsidRPr="006C6FB5">
              <w:rPr>
                <w:rFonts w:ascii="Arial" w:hAnsi="Arial" w:cs="Arial"/>
                <w:sz w:val="24"/>
                <w:szCs w:val="24"/>
                <w:lang w:val="lt-LT"/>
              </w:rPr>
              <w:t>(ypač, kai sąveikauja skirtingos įstaigos)</w:t>
            </w:r>
            <w:r w:rsidR="00357BC5" w:rsidRPr="00357BC5">
              <w:rPr>
                <w:rFonts w:ascii="Arial" w:hAnsi="Arial" w:cs="Arial"/>
                <w:sz w:val="24"/>
                <w:szCs w:val="24"/>
                <w:lang w:val="lt-LT"/>
              </w:rPr>
              <w:t>.</w:t>
            </w:r>
          </w:p>
          <w:p w14:paraId="4C2281C1" w14:textId="77777777" w:rsidR="00357BC5" w:rsidRDefault="006C6FB5" w:rsidP="00910ED2">
            <w:pPr>
              <w:pStyle w:val="Pagrindinistekstas"/>
              <w:numPr>
                <w:ilvl w:val="0"/>
                <w:numId w:val="15"/>
              </w:numPr>
              <w:tabs>
                <w:tab w:val="left" w:pos="206"/>
              </w:tabs>
              <w:spacing w:line="276" w:lineRule="auto"/>
              <w:rPr>
                <w:rFonts w:ascii="Arial" w:hAnsi="Arial" w:cs="Arial"/>
                <w:sz w:val="24"/>
                <w:szCs w:val="24"/>
                <w:lang w:val="lt-LT"/>
              </w:rPr>
            </w:pPr>
            <w:r w:rsidRPr="006C6FB5">
              <w:rPr>
                <w:rFonts w:ascii="Arial" w:hAnsi="Arial" w:cs="Arial"/>
                <w:sz w:val="24"/>
                <w:szCs w:val="24"/>
                <w:lang w:val="lt-LT"/>
              </w:rPr>
              <w:t>Procesai standartizuojami atsižvelgiant į šiuos kriterijus:</w:t>
            </w:r>
          </w:p>
          <w:p w14:paraId="2E02BD95" w14:textId="77777777" w:rsidR="00357BC5" w:rsidRDefault="006C6FB5" w:rsidP="00910ED2">
            <w:pPr>
              <w:pStyle w:val="Pagrindinistekstas"/>
              <w:numPr>
                <w:ilvl w:val="0"/>
                <w:numId w:val="18"/>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mažiau laukimo laiko;</w:t>
            </w:r>
          </w:p>
          <w:p w14:paraId="570EC32A" w14:textId="55C7BF38" w:rsidR="00357BC5" w:rsidRDefault="006C6FB5" w:rsidP="00910ED2">
            <w:pPr>
              <w:pStyle w:val="Pagrindinistekstas"/>
              <w:numPr>
                <w:ilvl w:val="0"/>
                <w:numId w:val="18"/>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nėra</w:t>
            </w:r>
            <w:r w:rsidR="000970EF">
              <w:rPr>
                <w:rFonts w:ascii="Arial" w:hAnsi="Arial" w:cs="Arial"/>
                <w:sz w:val="24"/>
                <w:szCs w:val="24"/>
                <w:lang w:val="lt-LT"/>
              </w:rPr>
              <w:t xml:space="preserve"> perteklinių </w:t>
            </w:r>
            <w:r w:rsidRPr="006C6FB5">
              <w:rPr>
                <w:rFonts w:ascii="Arial" w:hAnsi="Arial" w:cs="Arial"/>
                <w:sz w:val="24"/>
                <w:szCs w:val="24"/>
                <w:lang w:val="lt-LT"/>
              </w:rPr>
              <w:t>darbų;</w:t>
            </w:r>
          </w:p>
          <w:p w14:paraId="06B2A563" w14:textId="4D7A5C59" w:rsidR="00357BC5" w:rsidRDefault="006C6FB5" w:rsidP="00910ED2">
            <w:pPr>
              <w:pStyle w:val="Pagrindinistekstas"/>
              <w:numPr>
                <w:ilvl w:val="0"/>
                <w:numId w:val="18"/>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 xml:space="preserve">darbo operacijas atlieka </w:t>
            </w:r>
            <w:r w:rsidRPr="006C6FB5">
              <w:rPr>
                <w:rFonts w:ascii="Arial" w:hAnsi="Arial" w:cs="Arial"/>
                <w:sz w:val="24"/>
                <w:szCs w:val="24"/>
                <w:lang w:val="lt-LT"/>
              </w:rPr>
              <w:lastRenderedPageBreak/>
              <w:t>joms labiausiai tinkantys darbuotojai</w:t>
            </w:r>
            <w:r w:rsidR="00357BC5">
              <w:rPr>
                <w:rFonts w:ascii="Arial" w:hAnsi="Arial" w:cs="Arial"/>
                <w:sz w:val="24"/>
                <w:szCs w:val="24"/>
                <w:lang w:val="lt-LT"/>
              </w:rPr>
              <w:t>;</w:t>
            </w:r>
          </w:p>
          <w:p w14:paraId="37130BC6" w14:textId="58C13247" w:rsidR="006C6FB5" w:rsidRPr="006C6FB5" w:rsidRDefault="006C6FB5" w:rsidP="00910ED2">
            <w:pPr>
              <w:pStyle w:val="Pagrindinistekstas"/>
              <w:numPr>
                <w:ilvl w:val="0"/>
                <w:numId w:val="18"/>
              </w:numPr>
              <w:tabs>
                <w:tab w:val="left" w:pos="989"/>
              </w:tabs>
              <w:spacing w:line="276" w:lineRule="auto"/>
              <w:ind w:hanging="15"/>
              <w:rPr>
                <w:rFonts w:ascii="Arial" w:hAnsi="Arial" w:cs="Arial"/>
                <w:sz w:val="24"/>
                <w:szCs w:val="24"/>
                <w:lang w:val="lt-LT"/>
              </w:rPr>
            </w:pPr>
            <w:r w:rsidRPr="006C6FB5">
              <w:rPr>
                <w:rFonts w:ascii="Arial" w:hAnsi="Arial" w:cs="Arial"/>
                <w:sz w:val="24"/>
                <w:szCs w:val="24"/>
                <w:lang w:val="lt-LT"/>
              </w:rPr>
              <w:t>proceso eigoje nereikia sugrįžti atgal ir pradėti iš naujo  dėl kažkieno padarytų klaidų ar neužbaigtų, nepilnai atliktų darbų.</w:t>
            </w:r>
          </w:p>
          <w:p w14:paraId="70B77CF9" w14:textId="4BA14A83" w:rsidR="006C6FB5" w:rsidRPr="00811D29" w:rsidRDefault="006C6FB5" w:rsidP="00910ED2">
            <w:pPr>
              <w:pStyle w:val="Pagrindinistekstas"/>
              <w:numPr>
                <w:ilvl w:val="0"/>
                <w:numId w:val="6"/>
              </w:numPr>
              <w:tabs>
                <w:tab w:val="left" w:pos="206"/>
              </w:tabs>
              <w:spacing w:line="276" w:lineRule="auto"/>
              <w:rPr>
                <w:rFonts w:ascii="Arial" w:hAnsi="Arial" w:cs="Arial"/>
                <w:sz w:val="24"/>
                <w:szCs w:val="24"/>
                <w:lang w:val="lt-LT"/>
              </w:rPr>
            </w:pPr>
            <w:r w:rsidRPr="00811D29">
              <w:rPr>
                <w:rFonts w:ascii="Arial" w:hAnsi="Arial" w:cs="Arial"/>
                <w:sz w:val="24"/>
                <w:szCs w:val="24"/>
                <w:lang w:val="lt-LT"/>
              </w:rPr>
              <w:t xml:space="preserve">Standartizuotų procesų įdiegimo pasirinktose </w:t>
            </w:r>
            <w:r w:rsidR="000970EF" w:rsidRPr="00811D29">
              <w:rPr>
                <w:rFonts w:ascii="Arial" w:hAnsi="Arial" w:cs="Arial"/>
                <w:sz w:val="24"/>
                <w:szCs w:val="24"/>
                <w:lang w:val="lt-LT"/>
              </w:rPr>
              <w:t>S</w:t>
            </w:r>
            <w:r w:rsidRPr="00811D29">
              <w:rPr>
                <w:rFonts w:ascii="Arial" w:hAnsi="Arial" w:cs="Arial"/>
                <w:sz w:val="24"/>
                <w:szCs w:val="24"/>
                <w:lang w:val="lt-LT"/>
              </w:rPr>
              <w:t>veikatos centro įstaigose</w:t>
            </w:r>
            <w:r w:rsidR="000970EF" w:rsidRPr="00811D29">
              <w:rPr>
                <w:rFonts w:ascii="Arial" w:hAnsi="Arial" w:cs="Arial"/>
                <w:sz w:val="24"/>
                <w:szCs w:val="24"/>
                <w:lang w:val="lt-LT"/>
              </w:rPr>
              <w:t xml:space="preserve"> (VšĮ Klai</w:t>
            </w:r>
            <w:r w:rsidRPr="00811D29">
              <w:rPr>
                <w:rFonts w:ascii="Arial" w:hAnsi="Arial" w:cs="Arial"/>
                <w:sz w:val="24"/>
                <w:szCs w:val="24"/>
                <w:lang w:val="lt-LT"/>
              </w:rPr>
              <w:t>p</w:t>
            </w:r>
            <w:r w:rsidR="000970EF" w:rsidRPr="00811D29">
              <w:rPr>
                <w:rFonts w:ascii="Arial" w:hAnsi="Arial" w:cs="Arial"/>
                <w:sz w:val="24"/>
                <w:szCs w:val="24"/>
                <w:lang w:val="lt-LT"/>
              </w:rPr>
              <w:t xml:space="preserve">ėdos rajono sveikatos centro, </w:t>
            </w:r>
            <w:r w:rsidR="000970EF" w:rsidRPr="00811D29">
              <w:rPr>
                <w:rFonts w:ascii="Arial" w:hAnsi="Arial" w:cs="Arial"/>
                <w:bCs/>
                <w:kern w:val="1"/>
                <w:sz w:val="24"/>
                <w:szCs w:val="32"/>
                <w:lang w:eastAsia="ar-SA"/>
              </w:rPr>
              <w:t xml:space="preserve">VšĮ Paupių pirminės sveikatos priežiūros </w:t>
            </w:r>
            <w:proofErr w:type="spellStart"/>
            <w:r w:rsidR="000970EF" w:rsidRPr="00811D29">
              <w:rPr>
                <w:rFonts w:ascii="Arial" w:hAnsi="Arial" w:cs="Arial"/>
                <w:bCs/>
                <w:kern w:val="1"/>
                <w:sz w:val="24"/>
                <w:szCs w:val="32"/>
                <w:lang w:eastAsia="ar-SA"/>
              </w:rPr>
              <w:t>centr</w:t>
            </w:r>
            <w:r w:rsidR="00811D29" w:rsidRPr="00811D29">
              <w:rPr>
                <w:rFonts w:ascii="Arial" w:hAnsi="Arial" w:cs="Arial"/>
                <w:bCs/>
                <w:kern w:val="1"/>
                <w:sz w:val="24"/>
                <w:szCs w:val="32"/>
                <w:lang w:eastAsia="ar-SA"/>
              </w:rPr>
              <w:t>o</w:t>
            </w:r>
            <w:proofErr w:type="spellEnd"/>
            <w:r w:rsidR="00811D29" w:rsidRPr="00811D29">
              <w:rPr>
                <w:rFonts w:ascii="Arial" w:hAnsi="Arial" w:cs="Arial"/>
                <w:bCs/>
                <w:kern w:val="1"/>
                <w:sz w:val="24"/>
                <w:szCs w:val="32"/>
                <w:lang w:eastAsia="ar-SA"/>
              </w:rPr>
              <w:t xml:space="preserve">, VšĮ Klaipėdos rajono savivaldybės Priekulės pirminės sveikatos priežiūros </w:t>
            </w:r>
            <w:proofErr w:type="spellStart"/>
            <w:r w:rsidR="00811D29" w:rsidRPr="00811D29">
              <w:rPr>
                <w:rFonts w:ascii="Arial" w:hAnsi="Arial" w:cs="Arial"/>
                <w:bCs/>
                <w:kern w:val="1"/>
                <w:sz w:val="24"/>
                <w:szCs w:val="32"/>
                <w:lang w:eastAsia="ar-SA"/>
              </w:rPr>
              <w:t>centro</w:t>
            </w:r>
            <w:proofErr w:type="spellEnd"/>
            <w:r w:rsidR="00811D29" w:rsidRPr="00811D29">
              <w:rPr>
                <w:rFonts w:ascii="Arial" w:hAnsi="Arial" w:cs="Arial"/>
                <w:bCs/>
                <w:kern w:val="1"/>
                <w:sz w:val="24"/>
                <w:szCs w:val="32"/>
                <w:lang w:eastAsia="ar-SA"/>
              </w:rPr>
              <w:t>)</w:t>
            </w:r>
            <w:r w:rsidR="000970EF" w:rsidRPr="00811D29">
              <w:rPr>
                <w:rFonts w:ascii="Arial" w:hAnsi="Arial" w:cs="Arial"/>
                <w:sz w:val="32"/>
                <w:szCs w:val="32"/>
                <w:lang w:val="lt-LT"/>
              </w:rPr>
              <w:t xml:space="preserve"> </w:t>
            </w:r>
            <w:r w:rsidR="000970EF" w:rsidRPr="00811D29">
              <w:rPr>
                <w:rFonts w:ascii="Arial" w:hAnsi="Arial" w:cs="Arial"/>
                <w:sz w:val="24"/>
                <w:szCs w:val="24"/>
                <w:lang w:val="lt-LT"/>
              </w:rPr>
              <w:t>p</w:t>
            </w:r>
            <w:r w:rsidRPr="00811D29">
              <w:rPr>
                <w:rFonts w:ascii="Arial" w:hAnsi="Arial" w:cs="Arial"/>
                <w:sz w:val="24"/>
                <w:szCs w:val="24"/>
                <w:lang w:val="lt-LT"/>
              </w:rPr>
              <w:t>rojekto detal</w:t>
            </w:r>
            <w:r w:rsidR="0025620B" w:rsidRPr="00811D29">
              <w:rPr>
                <w:rFonts w:ascii="Arial" w:hAnsi="Arial" w:cs="Arial"/>
                <w:sz w:val="24"/>
                <w:szCs w:val="24"/>
                <w:lang w:val="lt-LT"/>
              </w:rPr>
              <w:t>us</w:t>
            </w:r>
            <w:r w:rsidRPr="00811D29">
              <w:rPr>
                <w:rFonts w:ascii="Arial" w:hAnsi="Arial" w:cs="Arial"/>
                <w:sz w:val="24"/>
                <w:szCs w:val="24"/>
                <w:lang w:val="lt-LT"/>
              </w:rPr>
              <w:t xml:space="preserve"> aprašym</w:t>
            </w:r>
            <w:r w:rsidR="00357BC5" w:rsidRPr="00811D29">
              <w:rPr>
                <w:rFonts w:ascii="Arial" w:hAnsi="Arial" w:cs="Arial"/>
                <w:sz w:val="24"/>
                <w:szCs w:val="24"/>
                <w:lang w:val="lt-LT"/>
              </w:rPr>
              <w:t>as</w:t>
            </w:r>
            <w:r w:rsidRPr="00811D29">
              <w:rPr>
                <w:rFonts w:ascii="Arial" w:hAnsi="Arial" w:cs="Arial"/>
                <w:sz w:val="24"/>
                <w:szCs w:val="24"/>
                <w:lang w:val="lt-LT"/>
              </w:rPr>
              <w:t>;</w:t>
            </w:r>
          </w:p>
          <w:p w14:paraId="4A4258B0" w14:textId="0832C2D0" w:rsidR="006C6FB5" w:rsidRPr="006C6FB5" w:rsidRDefault="00357BC5" w:rsidP="00910ED2">
            <w:pPr>
              <w:pStyle w:val="Pagrindinistekstas"/>
              <w:numPr>
                <w:ilvl w:val="0"/>
                <w:numId w:val="6"/>
              </w:numPr>
              <w:tabs>
                <w:tab w:val="left" w:pos="206"/>
              </w:tabs>
              <w:spacing w:line="276" w:lineRule="auto"/>
              <w:rPr>
                <w:rFonts w:ascii="Arial" w:hAnsi="Arial" w:cs="Arial"/>
                <w:sz w:val="24"/>
                <w:szCs w:val="24"/>
                <w:lang w:val="lt-LT"/>
              </w:rPr>
            </w:pPr>
            <w:r>
              <w:rPr>
                <w:rFonts w:ascii="Arial" w:hAnsi="Arial" w:cs="Arial"/>
                <w:sz w:val="24"/>
                <w:szCs w:val="24"/>
                <w:lang w:val="lt-LT"/>
              </w:rPr>
              <w:t xml:space="preserve">Apibrėžtas </w:t>
            </w:r>
            <w:r w:rsidR="006C6FB5" w:rsidRPr="006C6FB5">
              <w:rPr>
                <w:rFonts w:ascii="Arial" w:hAnsi="Arial" w:cs="Arial"/>
                <w:sz w:val="24"/>
                <w:szCs w:val="24"/>
                <w:lang w:val="lt-LT"/>
              </w:rPr>
              <w:t>„</w:t>
            </w:r>
            <w:r>
              <w:rPr>
                <w:rFonts w:ascii="Arial" w:hAnsi="Arial" w:cs="Arial"/>
                <w:sz w:val="24"/>
                <w:szCs w:val="24"/>
                <w:lang w:val="lt-LT"/>
              </w:rPr>
              <w:t>ž</w:t>
            </w:r>
            <w:r w:rsidR="006C6FB5" w:rsidRPr="006C6FB5">
              <w:rPr>
                <w:rFonts w:ascii="Arial" w:hAnsi="Arial" w:cs="Arial"/>
                <w:sz w:val="24"/>
                <w:szCs w:val="24"/>
                <w:lang w:val="lt-LT"/>
              </w:rPr>
              <w:t>aliojo koridoriaus“ veikimo proces</w:t>
            </w:r>
            <w:r w:rsidR="0025620B">
              <w:rPr>
                <w:rFonts w:ascii="Arial" w:hAnsi="Arial" w:cs="Arial"/>
                <w:sz w:val="24"/>
                <w:szCs w:val="24"/>
                <w:lang w:val="lt-LT"/>
              </w:rPr>
              <w:t>as</w:t>
            </w:r>
            <w:r w:rsidR="006C6FB5" w:rsidRPr="006C6FB5">
              <w:rPr>
                <w:rFonts w:ascii="Arial" w:hAnsi="Arial" w:cs="Arial"/>
                <w:sz w:val="24"/>
                <w:szCs w:val="24"/>
                <w:lang w:val="lt-LT"/>
              </w:rPr>
              <w:t>:</w:t>
            </w:r>
          </w:p>
          <w:p w14:paraId="3C1DC4CB" w14:textId="77777777" w:rsidR="0025620B" w:rsidRDefault="0025620B" w:rsidP="00910ED2">
            <w:pPr>
              <w:pStyle w:val="Pagrindinistekstas"/>
              <w:numPr>
                <w:ilvl w:val="1"/>
                <w:numId w:val="6"/>
              </w:numPr>
              <w:tabs>
                <w:tab w:val="left" w:pos="1131"/>
              </w:tabs>
              <w:spacing w:line="276" w:lineRule="auto"/>
              <w:ind w:left="847" w:hanging="142"/>
              <w:rPr>
                <w:rFonts w:ascii="Arial" w:hAnsi="Arial" w:cs="Arial"/>
                <w:sz w:val="24"/>
                <w:szCs w:val="24"/>
                <w:lang w:val="lt-LT"/>
              </w:rPr>
            </w:pPr>
            <w:r>
              <w:rPr>
                <w:rFonts w:ascii="Arial" w:hAnsi="Arial" w:cs="Arial"/>
                <w:sz w:val="24"/>
                <w:szCs w:val="24"/>
                <w:lang w:val="lt-LT"/>
              </w:rPr>
              <w:t xml:space="preserve">  p</w:t>
            </w:r>
            <w:r w:rsidR="006C6FB5" w:rsidRPr="006C6FB5">
              <w:rPr>
                <w:rFonts w:ascii="Arial" w:hAnsi="Arial" w:cs="Arial"/>
                <w:sz w:val="24"/>
                <w:szCs w:val="24"/>
                <w:lang w:val="lt-LT"/>
              </w:rPr>
              <w:t>aciento patekimo į ,,</w:t>
            </w:r>
            <w:r>
              <w:rPr>
                <w:rFonts w:ascii="Arial" w:hAnsi="Arial" w:cs="Arial"/>
                <w:sz w:val="24"/>
                <w:szCs w:val="24"/>
                <w:lang w:val="lt-LT"/>
              </w:rPr>
              <w:t>ž</w:t>
            </w:r>
            <w:r w:rsidR="006C6FB5" w:rsidRPr="006C6FB5">
              <w:rPr>
                <w:rFonts w:ascii="Arial" w:hAnsi="Arial" w:cs="Arial"/>
                <w:sz w:val="24"/>
                <w:szCs w:val="24"/>
                <w:lang w:val="lt-LT"/>
              </w:rPr>
              <w:t>aliąjį koridorių“ kriterijai, jų apibrėžimai ir taikymo galimybių įvertinimas;</w:t>
            </w:r>
          </w:p>
          <w:p w14:paraId="1DF4D27B" w14:textId="3BC32202" w:rsidR="0025620B" w:rsidRDefault="0025620B" w:rsidP="00910ED2">
            <w:pPr>
              <w:pStyle w:val="Pagrindinistekstas"/>
              <w:numPr>
                <w:ilvl w:val="1"/>
                <w:numId w:val="6"/>
              </w:numPr>
              <w:tabs>
                <w:tab w:val="left" w:pos="1131"/>
              </w:tabs>
              <w:spacing w:line="276" w:lineRule="auto"/>
              <w:ind w:left="847" w:hanging="142"/>
              <w:rPr>
                <w:rFonts w:ascii="Arial" w:hAnsi="Arial" w:cs="Arial"/>
                <w:sz w:val="24"/>
                <w:szCs w:val="24"/>
                <w:lang w:val="lt-LT"/>
              </w:rPr>
            </w:pPr>
            <w:r>
              <w:rPr>
                <w:rFonts w:ascii="Arial" w:hAnsi="Arial" w:cs="Arial"/>
                <w:sz w:val="24"/>
                <w:szCs w:val="24"/>
                <w:lang w:val="lt-LT"/>
              </w:rPr>
              <w:t xml:space="preserve">  </w:t>
            </w:r>
            <w:r w:rsidR="006C6FB5" w:rsidRPr="006C6FB5">
              <w:rPr>
                <w:rFonts w:ascii="Arial" w:hAnsi="Arial" w:cs="Arial"/>
                <w:sz w:val="24"/>
                <w:szCs w:val="24"/>
                <w:lang w:val="lt-LT"/>
              </w:rPr>
              <w:t>,,</w:t>
            </w:r>
            <w:r w:rsidRPr="0025620B">
              <w:rPr>
                <w:rFonts w:ascii="Arial" w:hAnsi="Arial" w:cs="Arial"/>
                <w:sz w:val="24"/>
                <w:szCs w:val="24"/>
                <w:lang w:val="lt-LT"/>
              </w:rPr>
              <w:t>ž</w:t>
            </w:r>
            <w:r w:rsidR="006C6FB5" w:rsidRPr="006C6FB5">
              <w:rPr>
                <w:rFonts w:ascii="Arial" w:hAnsi="Arial" w:cs="Arial"/>
                <w:sz w:val="24"/>
                <w:szCs w:val="24"/>
                <w:lang w:val="lt-LT"/>
              </w:rPr>
              <w:t>aliojo koridoriaus“ veikimo procesų/tvarkų aprašymai (veiksmų nuoseklumas, darbuotojų vaidmenys, privalomi ištekliai, reikalavimai procesų etapų trukmei);</w:t>
            </w:r>
          </w:p>
          <w:p w14:paraId="31E98961" w14:textId="77777777" w:rsidR="0025620B" w:rsidRDefault="0025620B" w:rsidP="00EB414E">
            <w:pPr>
              <w:pStyle w:val="Pagrindinistekstas"/>
              <w:numPr>
                <w:ilvl w:val="1"/>
                <w:numId w:val="6"/>
              </w:numPr>
              <w:tabs>
                <w:tab w:val="left" w:pos="1131"/>
              </w:tabs>
              <w:spacing w:line="276" w:lineRule="auto"/>
              <w:ind w:left="845" w:hanging="142"/>
              <w:rPr>
                <w:rFonts w:ascii="Arial" w:hAnsi="Arial" w:cs="Arial"/>
                <w:sz w:val="24"/>
                <w:szCs w:val="24"/>
                <w:lang w:val="lt-LT"/>
              </w:rPr>
            </w:pPr>
            <w:r>
              <w:rPr>
                <w:rFonts w:ascii="Arial" w:hAnsi="Arial" w:cs="Arial"/>
                <w:sz w:val="24"/>
                <w:szCs w:val="24"/>
                <w:lang w:val="lt-LT"/>
              </w:rPr>
              <w:t xml:space="preserve">  </w:t>
            </w:r>
            <w:r w:rsidR="006C6FB5" w:rsidRPr="006C6FB5">
              <w:rPr>
                <w:rFonts w:ascii="Arial" w:hAnsi="Arial" w:cs="Arial"/>
                <w:sz w:val="24"/>
                <w:szCs w:val="24"/>
                <w:lang w:val="lt-LT"/>
              </w:rPr>
              <w:t>,,</w:t>
            </w:r>
            <w:r w:rsidRPr="0025620B">
              <w:rPr>
                <w:rFonts w:ascii="Arial" w:hAnsi="Arial" w:cs="Arial"/>
                <w:sz w:val="24"/>
                <w:szCs w:val="24"/>
                <w:lang w:val="lt-LT"/>
              </w:rPr>
              <w:t>ž</w:t>
            </w:r>
            <w:r w:rsidR="006C6FB5" w:rsidRPr="006C6FB5">
              <w:rPr>
                <w:rFonts w:ascii="Arial" w:hAnsi="Arial" w:cs="Arial"/>
                <w:sz w:val="24"/>
                <w:szCs w:val="24"/>
                <w:lang w:val="lt-LT"/>
              </w:rPr>
              <w:t>aliojo koridoriaus“ procesų diegimo projekto detalus aprašymas;</w:t>
            </w:r>
          </w:p>
          <w:p w14:paraId="5AE178AF" w14:textId="6EE62BFD" w:rsidR="00087013" w:rsidRPr="0025620B" w:rsidRDefault="0025620B" w:rsidP="00EB414E">
            <w:pPr>
              <w:pStyle w:val="Pagrindinistekstas"/>
              <w:numPr>
                <w:ilvl w:val="1"/>
                <w:numId w:val="6"/>
              </w:numPr>
              <w:tabs>
                <w:tab w:val="left" w:pos="1131"/>
              </w:tabs>
              <w:spacing w:line="276" w:lineRule="auto"/>
              <w:ind w:left="845" w:hanging="142"/>
              <w:rPr>
                <w:rFonts w:ascii="Arial" w:hAnsi="Arial" w:cs="Arial"/>
                <w:sz w:val="24"/>
                <w:szCs w:val="24"/>
                <w:lang w:val="lt-LT"/>
              </w:rPr>
            </w:pPr>
            <w:r>
              <w:rPr>
                <w:rFonts w:ascii="Arial" w:hAnsi="Arial" w:cs="Arial"/>
                <w:sz w:val="24"/>
                <w:szCs w:val="24"/>
                <w:lang w:val="lt-LT"/>
              </w:rPr>
              <w:t xml:space="preserve">  </w:t>
            </w:r>
            <w:r w:rsidR="006C6FB5" w:rsidRPr="0025620B">
              <w:rPr>
                <w:rFonts w:ascii="Arial" w:hAnsi="Arial" w:cs="Arial"/>
                <w:sz w:val="24"/>
                <w:szCs w:val="24"/>
                <w:lang w:val="lt-LT"/>
              </w:rPr>
              <w:t>,,</w:t>
            </w:r>
            <w:r>
              <w:rPr>
                <w:rFonts w:ascii="Arial" w:hAnsi="Arial" w:cs="Arial"/>
                <w:sz w:val="24"/>
                <w:szCs w:val="24"/>
                <w:lang w:val="lt-LT"/>
              </w:rPr>
              <w:t>ž</w:t>
            </w:r>
            <w:r w:rsidR="006C6FB5" w:rsidRPr="0025620B">
              <w:rPr>
                <w:rFonts w:ascii="Arial" w:hAnsi="Arial" w:cs="Arial"/>
                <w:sz w:val="24"/>
                <w:szCs w:val="24"/>
                <w:lang w:val="lt-LT"/>
              </w:rPr>
              <w:t>aliojo koridoriaus“ veikimo rodiklių stebėsenos modelio sudarymas</w:t>
            </w:r>
            <w:r>
              <w:rPr>
                <w:rFonts w:ascii="Arial" w:hAnsi="Arial" w:cs="Arial"/>
                <w:sz w:val="24"/>
                <w:szCs w:val="24"/>
                <w:lang w:val="lt-LT"/>
              </w:rPr>
              <w:t xml:space="preserve"> ir įdiegimas</w:t>
            </w:r>
            <w:r w:rsidR="006C6FB5" w:rsidRPr="0025620B">
              <w:rPr>
                <w:rFonts w:ascii="Arial" w:hAnsi="Arial" w:cs="Arial"/>
                <w:sz w:val="24"/>
                <w:szCs w:val="24"/>
                <w:lang w:val="lt-LT"/>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6DFC664" w14:textId="77777777" w:rsidR="0039272B" w:rsidRPr="00565F49" w:rsidRDefault="0039272B" w:rsidP="00263188">
            <w:pPr>
              <w:pStyle w:val="Pagrindinistekstas"/>
              <w:shd w:val="clear" w:color="auto" w:fill="auto"/>
              <w:spacing w:line="276" w:lineRule="auto"/>
              <w:ind w:left="720"/>
              <w:rPr>
                <w:rStyle w:val="BodytextCalibri"/>
                <w:rFonts w:ascii="Arial" w:hAnsi="Arial" w:cs="Arial"/>
                <w:color w:val="000000"/>
                <w:sz w:val="24"/>
                <w:szCs w:val="24"/>
                <w:lang w:val="lt-LT"/>
              </w:rPr>
            </w:pPr>
          </w:p>
        </w:tc>
      </w:tr>
    </w:tbl>
    <w:p w14:paraId="543BA7D9" w14:textId="77777777" w:rsidR="000832C7" w:rsidRDefault="000832C7" w:rsidP="00EB414E">
      <w:pPr>
        <w:pStyle w:val="Heading"/>
        <w:spacing w:line="276" w:lineRule="auto"/>
        <w:rPr>
          <w:rFonts w:ascii="Arial" w:hAnsi="Arial" w:cs="Arial"/>
          <w:color w:val="auto"/>
          <w:sz w:val="24"/>
          <w:szCs w:val="24"/>
          <w:lang w:val="lt-LT"/>
        </w:rPr>
      </w:pPr>
    </w:p>
    <w:p w14:paraId="5A690B52" w14:textId="33A84BD1" w:rsidR="00811D29" w:rsidRPr="00811D29" w:rsidRDefault="00811D29" w:rsidP="00EB414E">
      <w:pPr>
        <w:widowControl w:val="0"/>
        <w:spacing w:after="0"/>
        <w:rPr>
          <w:rFonts w:ascii="Arial" w:eastAsia="Calibri" w:hAnsi="Arial" w:cs="Arial"/>
          <w:b/>
          <w:bCs/>
          <w:i/>
          <w:iCs/>
          <w:kern w:val="2"/>
          <w:sz w:val="24"/>
          <w:szCs w:val="24"/>
          <w14:ligatures w14:val="standardContextual"/>
        </w:rPr>
      </w:pPr>
      <w:r w:rsidRPr="00811D29">
        <w:rPr>
          <w:rFonts w:ascii="Arial" w:eastAsia="Calibri" w:hAnsi="Arial" w:cs="Arial"/>
          <w:b/>
          <w:bCs/>
          <w:i/>
          <w:iCs/>
          <w:kern w:val="2"/>
          <w:sz w:val="24"/>
          <w:szCs w:val="24"/>
          <w14:ligatures w14:val="standardContextual"/>
        </w:rPr>
        <w:t>Dokumentacijos pateikimas</w:t>
      </w:r>
    </w:p>
    <w:p w14:paraId="3167B9DF" w14:textId="77777777" w:rsidR="00EB414E" w:rsidRDefault="00811D29" w:rsidP="00EB414E">
      <w:pPr>
        <w:pStyle w:val="Sraopastraipa"/>
        <w:widowControl w:val="0"/>
        <w:numPr>
          <w:ilvl w:val="0"/>
          <w:numId w:val="15"/>
        </w:numPr>
        <w:spacing w:after="0"/>
        <w:rPr>
          <w:rFonts w:ascii="Arial" w:eastAsia="Calibri" w:hAnsi="Arial" w:cs="Arial"/>
          <w:kern w:val="2"/>
          <w:sz w:val="24"/>
          <w:szCs w:val="24"/>
          <w14:ligatures w14:val="standardContextual"/>
        </w:rPr>
      </w:pPr>
      <w:r w:rsidRPr="00EB414E">
        <w:rPr>
          <w:rFonts w:ascii="Arial" w:eastAsia="Calibri" w:hAnsi="Arial" w:cs="Arial"/>
          <w:kern w:val="2"/>
          <w:sz w:val="24"/>
          <w:szCs w:val="24"/>
          <w14:ligatures w14:val="standardContextual"/>
        </w:rPr>
        <w:t>Dokumentacija turi būti parengta lietuvių kalba.</w:t>
      </w:r>
    </w:p>
    <w:p w14:paraId="62CA5F8E" w14:textId="65C0899B" w:rsidR="00EB414E" w:rsidRDefault="00811D29" w:rsidP="00EB414E">
      <w:pPr>
        <w:pStyle w:val="Sraopastraipa"/>
        <w:widowControl w:val="0"/>
        <w:numPr>
          <w:ilvl w:val="0"/>
          <w:numId w:val="15"/>
        </w:numPr>
        <w:spacing w:after="0"/>
        <w:rPr>
          <w:rFonts w:ascii="Arial" w:eastAsia="Calibri" w:hAnsi="Arial" w:cs="Arial"/>
          <w:kern w:val="2"/>
          <w:sz w:val="24"/>
          <w:szCs w:val="24"/>
          <w14:ligatures w14:val="standardContextual"/>
        </w:rPr>
      </w:pPr>
      <w:r w:rsidRPr="00EB414E">
        <w:rPr>
          <w:rFonts w:ascii="Arial" w:eastAsia="Calibri" w:hAnsi="Arial" w:cs="Arial"/>
          <w:kern w:val="2"/>
          <w:sz w:val="24"/>
          <w:szCs w:val="24"/>
          <w14:ligatures w14:val="standardContextual"/>
        </w:rPr>
        <w:t xml:space="preserve">Dokumentacija turi būti pateikta </w:t>
      </w:r>
      <w:proofErr w:type="spellStart"/>
      <w:r w:rsidRPr="00EB414E">
        <w:rPr>
          <w:rFonts w:ascii="Arial" w:eastAsia="Calibri" w:hAnsi="Arial" w:cs="Arial"/>
          <w:kern w:val="2"/>
          <w:sz w:val="24"/>
          <w:szCs w:val="24"/>
          <w14:ligatures w14:val="standardContextual"/>
        </w:rPr>
        <w:t>World</w:t>
      </w:r>
      <w:proofErr w:type="spellEnd"/>
      <w:r w:rsidRPr="00EB414E">
        <w:rPr>
          <w:rFonts w:ascii="Arial" w:eastAsia="Calibri" w:hAnsi="Arial" w:cs="Arial"/>
          <w:kern w:val="2"/>
          <w:sz w:val="24"/>
          <w:szCs w:val="24"/>
          <w14:ligatures w14:val="standardContextual"/>
        </w:rPr>
        <w:t xml:space="preserve"> formatu arba lygiaverčiu ir el. formatu</w:t>
      </w:r>
      <w:r w:rsidR="00EB414E">
        <w:rPr>
          <w:rFonts w:ascii="Arial" w:eastAsia="Calibri" w:hAnsi="Arial" w:cs="Arial"/>
          <w:kern w:val="2"/>
          <w:sz w:val="24"/>
          <w:szCs w:val="24"/>
          <w14:ligatures w14:val="standardContextual"/>
        </w:rPr>
        <w:t>.</w:t>
      </w:r>
    </w:p>
    <w:p w14:paraId="44E38991" w14:textId="77777777" w:rsidR="00EB414E" w:rsidRDefault="00811D29" w:rsidP="00EB414E">
      <w:pPr>
        <w:pStyle w:val="Sraopastraipa"/>
        <w:widowControl w:val="0"/>
        <w:numPr>
          <w:ilvl w:val="0"/>
          <w:numId w:val="15"/>
        </w:numPr>
        <w:spacing w:after="0"/>
        <w:rPr>
          <w:rFonts w:ascii="Arial" w:eastAsia="Calibri" w:hAnsi="Arial" w:cs="Arial"/>
          <w:kern w:val="2"/>
          <w:sz w:val="24"/>
          <w:szCs w:val="24"/>
          <w14:ligatures w14:val="standardContextual"/>
        </w:rPr>
      </w:pPr>
      <w:r w:rsidRPr="00EB414E">
        <w:rPr>
          <w:rFonts w:ascii="Arial" w:eastAsia="Calibri" w:hAnsi="Arial" w:cs="Arial"/>
          <w:kern w:val="2"/>
          <w:sz w:val="24"/>
          <w:szCs w:val="24"/>
          <w14:ligatures w14:val="standardContextual"/>
        </w:rPr>
        <w:t>Dokumentacija pristatoma tiesiogiai, pateikiant išsamią dokumentacijos apžvalgą</w:t>
      </w:r>
      <w:r w:rsidR="00EB414E">
        <w:rPr>
          <w:rFonts w:ascii="Arial" w:eastAsia="Calibri" w:hAnsi="Arial" w:cs="Arial"/>
          <w:kern w:val="2"/>
          <w:sz w:val="24"/>
          <w:szCs w:val="24"/>
          <w14:ligatures w14:val="standardContextual"/>
        </w:rPr>
        <w:t>.</w:t>
      </w:r>
    </w:p>
    <w:p w14:paraId="348D94F6" w14:textId="3CD7FBCC" w:rsidR="00811D29" w:rsidRPr="00EB414E" w:rsidRDefault="00811D29" w:rsidP="00EB414E">
      <w:pPr>
        <w:pStyle w:val="Sraopastraipa"/>
        <w:widowControl w:val="0"/>
        <w:numPr>
          <w:ilvl w:val="0"/>
          <w:numId w:val="15"/>
        </w:numPr>
        <w:spacing w:after="0"/>
        <w:rPr>
          <w:rFonts w:ascii="Arial" w:eastAsia="Calibri" w:hAnsi="Arial" w:cs="Arial"/>
          <w:kern w:val="2"/>
          <w:sz w:val="24"/>
          <w:szCs w:val="24"/>
          <w14:ligatures w14:val="standardContextual"/>
        </w:rPr>
      </w:pPr>
      <w:r w:rsidRPr="00EB414E">
        <w:rPr>
          <w:rFonts w:ascii="Arial" w:eastAsia="Calibri" w:hAnsi="Arial" w:cs="Arial"/>
          <w:sz w:val="24"/>
          <w:szCs w:val="24"/>
        </w:rPr>
        <w:t>Paslaugų suteikimo terminas – 5 mėn. nuo sutarties įsigaliojimo dienos, su galimybe paslaugų terminą pratęsti 1 mėn.*</w:t>
      </w:r>
    </w:p>
    <w:p w14:paraId="4A7945E8" w14:textId="13148DEB" w:rsidR="00811D29" w:rsidRPr="00EB414E" w:rsidRDefault="00811D29" w:rsidP="00EB414E">
      <w:pPr>
        <w:pStyle w:val="Body2"/>
        <w:spacing w:line="276" w:lineRule="auto"/>
        <w:rPr>
          <w:lang w:val="lt-LT"/>
        </w:rPr>
      </w:pPr>
      <w:r w:rsidRPr="00EB414E">
        <w:rPr>
          <w:rFonts w:ascii="Arial" w:eastAsia="Calibri" w:hAnsi="Arial" w:cs="Arial"/>
          <w:color w:val="000000" w:themeColor="text1"/>
          <w:sz w:val="24"/>
          <w:szCs w:val="24"/>
          <w:lang w:val="lt-LT"/>
        </w:rPr>
        <w:lastRenderedPageBreak/>
        <w:t xml:space="preserve">* </w:t>
      </w:r>
      <w:r w:rsidRPr="00EB414E">
        <w:rPr>
          <w:rFonts w:ascii="Arial" w:hAnsi="Arial" w:cs="Arial"/>
          <w:color w:val="000000" w:themeColor="text1"/>
          <w:sz w:val="24"/>
          <w:szCs w:val="24"/>
          <w:lang w:val="lt-LT"/>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Pr="00EB414E">
        <w:rPr>
          <w:rFonts w:ascii="Arial" w:hAnsi="Arial" w:cs="Arial"/>
          <w:b/>
          <w:bCs/>
          <w:color w:val="000000" w:themeColor="text1"/>
          <w:sz w:val="24"/>
          <w:szCs w:val="24"/>
          <w:lang w:val="lt-LT"/>
        </w:rPr>
        <w:t>per 5 (penkias) darbo dienas</w:t>
      </w:r>
      <w:r w:rsidRPr="00EB414E">
        <w:rPr>
          <w:rFonts w:ascii="Arial" w:hAnsi="Arial" w:cs="Arial"/>
          <w:color w:val="000000" w:themeColor="text1"/>
          <w:sz w:val="24"/>
          <w:szCs w:val="24"/>
          <w:lang w:val="lt-LT"/>
        </w:rPr>
        <w:t xml:space="preserve"> apie tai praneša Pirkėjui, pateikdamas minėtų aplinkybių egzistavimo įrodymus. Nurodytas aplinkybes vertina Pirkėjas. Pirkėjui sutikus, Paslaugų suteikimo terminas gali būti pratęsiamas tik minėtų aplinkybių egzistavimo laikotarpiui, bet </w:t>
      </w:r>
      <w:r w:rsidRPr="00EB414E">
        <w:rPr>
          <w:rFonts w:ascii="Arial" w:hAnsi="Arial" w:cs="Arial"/>
          <w:b/>
          <w:bCs/>
          <w:color w:val="000000" w:themeColor="text1"/>
          <w:sz w:val="24"/>
          <w:szCs w:val="24"/>
          <w:lang w:val="lt-LT"/>
        </w:rPr>
        <w:t>ne ilgiau 1 (vieno) mėnesio</w:t>
      </w:r>
      <w:r w:rsidRPr="00EB414E">
        <w:rPr>
          <w:rFonts w:ascii="Arial" w:hAnsi="Arial" w:cs="Arial"/>
          <w:color w:val="000000" w:themeColor="text1"/>
          <w:sz w:val="24"/>
          <w:szCs w:val="24"/>
          <w:lang w:val="lt-LT"/>
        </w:rPr>
        <w:t xml:space="preserve"> laikotarpiui.</w:t>
      </w:r>
    </w:p>
    <w:p w14:paraId="0C10865F" w14:textId="77777777" w:rsidR="00811D29" w:rsidRDefault="00811D29" w:rsidP="00811D29">
      <w:pPr>
        <w:pStyle w:val="Body2"/>
        <w:rPr>
          <w:lang w:val="lt-LT"/>
        </w:rPr>
      </w:pPr>
    </w:p>
    <w:p w14:paraId="456697D9" w14:textId="77777777" w:rsidR="00811D29" w:rsidRPr="00811D29" w:rsidRDefault="00811D29" w:rsidP="00811D29">
      <w:pPr>
        <w:pStyle w:val="Body2"/>
        <w:rPr>
          <w:lang w:val="lt-LT"/>
        </w:rPr>
      </w:pPr>
    </w:p>
    <w:p w14:paraId="15DA3758" w14:textId="7777777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B147FC3" w14:textId="77777777" w:rsidR="00E53C77" w:rsidRDefault="00E53C77" w:rsidP="00565F49">
      <w:pPr>
        <w:pStyle w:val="Sraopastraipa"/>
        <w:spacing w:after="0" w:line="240" w:lineRule="auto"/>
        <w:ind w:left="0"/>
        <w:jc w:val="center"/>
        <w:rPr>
          <w:rFonts w:ascii="Arial" w:hAnsi="Arial" w:cs="Arial"/>
          <w:b/>
          <w:bCs/>
          <w:i/>
          <w:iCs/>
          <w:sz w:val="24"/>
          <w:szCs w:val="24"/>
        </w:rPr>
      </w:pPr>
    </w:p>
    <w:p w14:paraId="285A5947" w14:textId="1EF3D3E3" w:rsidR="00565F49"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04611525" w14:textId="77777777" w:rsidR="00444D64" w:rsidRPr="00565F49" w:rsidRDefault="00444D64" w:rsidP="00565F49">
      <w:pPr>
        <w:pStyle w:val="Sraopastraipa"/>
        <w:spacing w:after="0" w:line="240" w:lineRule="auto"/>
        <w:ind w:left="0"/>
        <w:jc w:val="center"/>
        <w:rPr>
          <w:rFonts w:ascii="Arial" w:hAnsi="Arial" w:cs="Arial"/>
          <w:b/>
          <w:bCs/>
          <w:i/>
          <w:iCs/>
          <w:sz w:val="24"/>
          <w:szCs w:val="24"/>
        </w:rPr>
      </w:pPr>
    </w:p>
    <w:p w14:paraId="7181D244" w14:textId="77777777" w:rsidR="00263188" w:rsidRPr="00263188" w:rsidRDefault="00263188" w:rsidP="00263188">
      <w:pPr>
        <w:pStyle w:val="Sraopastraipa"/>
        <w:ind w:left="0" w:firstLine="567"/>
        <w:jc w:val="both"/>
        <w:rPr>
          <w:rFonts w:ascii="Arial" w:hAnsi="Arial" w:cs="Arial"/>
          <w:sz w:val="24"/>
          <w:szCs w:val="24"/>
        </w:rPr>
      </w:pPr>
      <w:r w:rsidRPr="00263188">
        <w:rPr>
          <w:rFonts w:ascii="Arial" w:hAnsi="Arial" w:cs="Arial"/>
          <w:sz w:val="24"/>
          <w:szCs w:val="24"/>
        </w:rPr>
        <w:t>Teikiant paslaugą vadovaujamasi Lietuvos Respublikos aplinkos ministro 2011 m. birželio 28 d. įsakymo Nr. D1- 508 (Lietuvos Respublikos aplinkos ministro 2022 m. gruodžio 13 d. įsakymo Nr. D1-401 redakcija) „Dėl aplinkos apsaugos kriterijų taikymo, vykdant žaliuosius pirkimus, tvarkos aprašo patvirtinimo“ 4.4.3. p. (kai perkama tik nematerialaus pobūdžio (intelektinė) ar kitokia paslauga.</w:t>
      </w:r>
    </w:p>
    <w:p w14:paraId="632D6298" w14:textId="6741A843" w:rsidR="000832C7" w:rsidRPr="00AC443C" w:rsidRDefault="000832C7" w:rsidP="00AC443C">
      <w:pPr>
        <w:spacing w:after="160" w:line="259" w:lineRule="auto"/>
        <w:rPr>
          <w:rFonts w:ascii="Arial" w:eastAsia="Arial Unicode MS" w:hAnsi="Arial" w:cs="Arial"/>
          <w:b/>
          <w:bCs/>
          <w:caps/>
          <w:spacing w:val="4"/>
          <w:sz w:val="20"/>
          <w:szCs w:val="20"/>
          <w:bdr w:val="nil"/>
        </w:rPr>
      </w:pPr>
    </w:p>
    <w:sectPr w:rsidR="000832C7" w:rsidRPr="00AC443C" w:rsidSect="000B1CF3">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D7BDD"/>
    <w:multiLevelType w:val="hybridMultilevel"/>
    <w:tmpl w:val="37146A4E"/>
    <w:lvl w:ilvl="0" w:tplc="04090003">
      <w:start w:val="1"/>
      <w:numFmt w:val="bullet"/>
      <w:lvlText w:val="o"/>
      <w:lvlJc w:val="left"/>
      <w:pPr>
        <w:ind w:left="1908" w:hanging="360"/>
      </w:pPr>
      <w:rPr>
        <w:rFonts w:ascii="Courier New" w:hAnsi="Courier New" w:cs="Courier New" w:hint="default"/>
      </w:rPr>
    </w:lvl>
    <w:lvl w:ilvl="1" w:tplc="04090003" w:tentative="1">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2" w15:restartNumberingAfterBreak="0">
    <w:nsid w:val="118C6281"/>
    <w:multiLevelType w:val="hybridMultilevel"/>
    <w:tmpl w:val="52FCE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0423692"/>
    <w:multiLevelType w:val="hybridMultilevel"/>
    <w:tmpl w:val="BA54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8396A"/>
    <w:multiLevelType w:val="hybridMultilevel"/>
    <w:tmpl w:val="8AB85318"/>
    <w:lvl w:ilvl="0" w:tplc="26D8998E">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C39518B"/>
    <w:multiLevelType w:val="multilevel"/>
    <w:tmpl w:val="0330B5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94"/>
        </w:tabs>
        <w:ind w:left="1494"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85C5634"/>
    <w:multiLevelType w:val="hybridMultilevel"/>
    <w:tmpl w:val="7A2A0192"/>
    <w:lvl w:ilvl="0" w:tplc="862A6B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57113F"/>
    <w:multiLevelType w:val="hybridMultilevel"/>
    <w:tmpl w:val="B87C0F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8D493B"/>
    <w:multiLevelType w:val="hybridMultilevel"/>
    <w:tmpl w:val="D47E86C2"/>
    <w:lvl w:ilvl="0" w:tplc="862A6B7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663B7E"/>
    <w:multiLevelType w:val="hybridMultilevel"/>
    <w:tmpl w:val="20026D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26049E"/>
    <w:multiLevelType w:val="multilevel"/>
    <w:tmpl w:val="99EA266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43C21E9"/>
    <w:multiLevelType w:val="hybridMultilevel"/>
    <w:tmpl w:val="5C268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15342C"/>
    <w:multiLevelType w:val="hybridMultilevel"/>
    <w:tmpl w:val="7324C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0E71CD"/>
    <w:multiLevelType w:val="hybridMultilevel"/>
    <w:tmpl w:val="3B2A2F34"/>
    <w:lvl w:ilvl="0" w:tplc="0427000F">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7E3E6883"/>
    <w:multiLevelType w:val="hybridMultilevel"/>
    <w:tmpl w:val="3E967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9259083">
    <w:abstractNumId w:val="3"/>
  </w:num>
  <w:num w:numId="2" w16cid:durableId="1578512072">
    <w:abstractNumId w:val="6"/>
  </w:num>
  <w:num w:numId="3" w16cid:durableId="1694960915">
    <w:abstractNumId w:val="5"/>
  </w:num>
  <w:num w:numId="4" w16cid:durableId="16715168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371079">
    <w:abstractNumId w:val="9"/>
  </w:num>
  <w:num w:numId="6" w16cid:durableId="1086609042">
    <w:abstractNumId w:val="6"/>
  </w:num>
  <w:num w:numId="7" w16cid:durableId="300382602">
    <w:abstractNumId w:val="5"/>
  </w:num>
  <w:num w:numId="8" w16cid:durableId="1321881736">
    <w:abstractNumId w:val="11"/>
  </w:num>
  <w:num w:numId="9" w16cid:durableId="638387597">
    <w:abstractNumId w:val="4"/>
  </w:num>
  <w:num w:numId="10" w16cid:durableId="1654944949">
    <w:abstractNumId w:val="2"/>
  </w:num>
  <w:num w:numId="11" w16cid:durableId="1300069459">
    <w:abstractNumId w:val="7"/>
  </w:num>
  <w:num w:numId="12" w16cid:durableId="2000158959">
    <w:abstractNumId w:val="0"/>
  </w:num>
  <w:num w:numId="13" w16cid:durableId="1343168927">
    <w:abstractNumId w:val="1"/>
  </w:num>
  <w:num w:numId="14" w16cid:durableId="1498839531">
    <w:abstractNumId w:val="13"/>
  </w:num>
  <w:num w:numId="15" w16cid:durableId="623653667">
    <w:abstractNumId w:val="15"/>
  </w:num>
  <w:num w:numId="16" w16cid:durableId="170606784">
    <w:abstractNumId w:val="8"/>
  </w:num>
  <w:num w:numId="17" w16cid:durableId="90008468">
    <w:abstractNumId w:val="12"/>
  </w:num>
  <w:num w:numId="18" w16cid:durableId="1766612863">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116B7"/>
    <w:rsid w:val="0002752F"/>
    <w:rsid w:val="00056425"/>
    <w:rsid w:val="00062374"/>
    <w:rsid w:val="00067097"/>
    <w:rsid w:val="00073E60"/>
    <w:rsid w:val="000832C7"/>
    <w:rsid w:val="00087013"/>
    <w:rsid w:val="000902D4"/>
    <w:rsid w:val="000925AB"/>
    <w:rsid w:val="000970EF"/>
    <w:rsid w:val="000A089F"/>
    <w:rsid w:val="000B1CF3"/>
    <w:rsid w:val="000C416D"/>
    <w:rsid w:val="00106487"/>
    <w:rsid w:val="00122864"/>
    <w:rsid w:val="00124FE1"/>
    <w:rsid w:val="00134A59"/>
    <w:rsid w:val="00147926"/>
    <w:rsid w:val="00157777"/>
    <w:rsid w:val="00162954"/>
    <w:rsid w:val="001C17ED"/>
    <w:rsid w:val="001E0457"/>
    <w:rsid w:val="001F16FE"/>
    <w:rsid w:val="00210049"/>
    <w:rsid w:val="00222C74"/>
    <w:rsid w:val="002320FB"/>
    <w:rsid w:val="0025620B"/>
    <w:rsid w:val="00263188"/>
    <w:rsid w:val="002657D5"/>
    <w:rsid w:val="00267547"/>
    <w:rsid w:val="00272685"/>
    <w:rsid w:val="002A7CFD"/>
    <w:rsid w:val="002C1B44"/>
    <w:rsid w:val="002C1BDF"/>
    <w:rsid w:val="002E3230"/>
    <w:rsid w:val="002F43E5"/>
    <w:rsid w:val="002F52B2"/>
    <w:rsid w:val="00332704"/>
    <w:rsid w:val="00344836"/>
    <w:rsid w:val="00357BC5"/>
    <w:rsid w:val="00365006"/>
    <w:rsid w:val="0039272B"/>
    <w:rsid w:val="003C67E7"/>
    <w:rsid w:val="003C7926"/>
    <w:rsid w:val="003E4278"/>
    <w:rsid w:val="003E6E7B"/>
    <w:rsid w:val="0042562D"/>
    <w:rsid w:val="00444D64"/>
    <w:rsid w:val="00471623"/>
    <w:rsid w:val="00477FB9"/>
    <w:rsid w:val="00481F72"/>
    <w:rsid w:val="00482694"/>
    <w:rsid w:val="004A6339"/>
    <w:rsid w:val="004B2F4F"/>
    <w:rsid w:val="004B393A"/>
    <w:rsid w:val="004C66EF"/>
    <w:rsid w:val="004E4DCF"/>
    <w:rsid w:val="005370C7"/>
    <w:rsid w:val="00565F49"/>
    <w:rsid w:val="00575521"/>
    <w:rsid w:val="00577CC6"/>
    <w:rsid w:val="005E2BD9"/>
    <w:rsid w:val="005F66A9"/>
    <w:rsid w:val="00642098"/>
    <w:rsid w:val="006465DA"/>
    <w:rsid w:val="00655661"/>
    <w:rsid w:val="006653C9"/>
    <w:rsid w:val="006C6FB5"/>
    <w:rsid w:val="006E452F"/>
    <w:rsid w:val="006E520B"/>
    <w:rsid w:val="00735CF5"/>
    <w:rsid w:val="007A7C88"/>
    <w:rsid w:val="007F6C9D"/>
    <w:rsid w:val="00811D29"/>
    <w:rsid w:val="00815FF1"/>
    <w:rsid w:val="00876CA5"/>
    <w:rsid w:val="00886458"/>
    <w:rsid w:val="00897D03"/>
    <w:rsid w:val="008A1920"/>
    <w:rsid w:val="008C10B0"/>
    <w:rsid w:val="008E4F8C"/>
    <w:rsid w:val="008E7ACC"/>
    <w:rsid w:val="009038B6"/>
    <w:rsid w:val="00910ED2"/>
    <w:rsid w:val="00922029"/>
    <w:rsid w:val="00924DC3"/>
    <w:rsid w:val="009325C2"/>
    <w:rsid w:val="00956E7B"/>
    <w:rsid w:val="00957D5F"/>
    <w:rsid w:val="009663AD"/>
    <w:rsid w:val="00990AFC"/>
    <w:rsid w:val="00A24072"/>
    <w:rsid w:val="00A469D5"/>
    <w:rsid w:val="00AC443C"/>
    <w:rsid w:val="00AE5725"/>
    <w:rsid w:val="00AE6A5C"/>
    <w:rsid w:val="00B2661C"/>
    <w:rsid w:val="00B4312F"/>
    <w:rsid w:val="00B56D50"/>
    <w:rsid w:val="00B576B0"/>
    <w:rsid w:val="00BB4508"/>
    <w:rsid w:val="00BC03F9"/>
    <w:rsid w:val="00BE5A93"/>
    <w:rsid w:val="00C307EC"/>
    <w:rsid w:val="00C32486"/>
    <w:rsid w:val="00C355D0"/>
    <w:rsid w:val="00CC1E10"/>
    <w:rsid w:val="00CC3A2B"/>
    <w:rsid w:val="00D1056F"/>
    <w:rsid w:val="00D1131B"/>
    <w:rsid w:val="00D462FB"/>
    <w:rsid w:val="00D503C1"/>
    <w:rsid w:val="00D54BB6"/>
    <w:rsid w:val="00D6282D"/>
    <w:rsid w:val="00D62D2C"/>
    <w:rsid w:val="00D9372A"/>
    <w:rsid w:val="00DD1366"/>
    <w:rsid w:val="00DE5E2E"/>
    <w:rsid w:val="00DF2DA8"/>
    <w:rsid w:val="00E07103"/>
    <w:rsid w:val="00E362BB"/>
    <w:rsid w:val="00E46462"/>
    <w:rsid w:val="00E5069E"/>
    <w:rsid w:val="00E53C77"/>
    <w:rsid w:val="00E6146D"/>
    <w:rsid w:val="00E64BD8"/>
    <w:rsid w:val="00E67007"/>
    <w:rsid w:val="00E86ED1"/>
    <w:rsid w:val="00EB3D2C"/>
    <w:rsid w:val="00EB3DA9"/>
    <w:rsid w:val="00EB414E"/>
    <w:rsid w:val="00EF5B09"/>
    <w:rsid w:val="00F41001"/>
    <w:rsid w:val="00F73E68"/>
    <w:rsid w:val="00FE0C80"/>
    <w:rsid w:val="00FE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A33B35D6-1CC2-4909-ABCA-90586514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 w:type="table" w:styleId="Lentelstinklelis">
    <w:name w:val="Table Grid"/>
    <w:basedOn w:val="prastojilentel"/>
    <w:uiPriority w:val="39"/>
    <w:rsid w:val="00444D64"/>
    <w:pPr>
      <w:spacing w:after="0" w:line="240" w:lineRule="auto"/>
      <w:ind w:firstLine="697"/>
      <w:jc w:val="both"/>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B576B0"/>
    <w:rPr>
      <w:sz w:val="16"/>
      <w:szCs w:val="16"/>
    </w:rPr>
  </w:style>
  <w:style w:type="paragraph" w:styleId="Komentarotekstas">
    <w:name w:val="annotation text"/>
    <w:basedOn w:val="prastasis"/>
    <w:link w:val="KomentarotekstasDiagrama"/>
    <w:uiPriority w:val="99"/>
    <w:unhideWhenUsed/>
    <w:rsid w:val="00B576B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76B0"/>
    <w:rPr>
      <w:kern w:val="0"/>
      <w:sz w:val="20"/>
      <w:szCs w:val="20"/>
      <w:lang w:val="lt-LT"/>
      <w14:ligatures w14:val="none"/>
    </w:rPr>
  </w:style>
  <w:style w:type="paragraph" w:styleId="Komentarotema">
    <w:name w:val="annotation subject"/>
    <w:basedOn w:val="Komentarotekstas"/>
    <w:next w:val="Komentarotekstas"/>
    <w:link w:val="KomentarotemaDiagrama"/>
    <w:uiPriority w:val="99"/>
    <w:semiHidden/>
    <w:unhideWhenUsed/>
    <w:rsid w:val="00B576B0"/>
    <w:rPr>
      <w:b/>
      <w:bCs/>
    </w:rPr>
  </w:style>
  <w:style w:type="character" w:customStyle="1" w:styleId="KomentarotemaDiagrama">
    <w:name w:val="Komentaro tema Diagrama"/>
    <w:basedOn w:val="KomentarotekstasDiagrama"/>
    <w:link w:val="Komentarotema"/>
    <w:uiPriority w:val="99"/>
    <w:semiHidden/>
    <w:rsid w:val="00B576B0"/>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3359</Words>
  <Characters>1916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Pečiulienė</dc:creator>
  <cp:keywords/>
  <dc:description/>
  <cp:lastModifiedBy>Edmundė Perminė</cp:lastModifiedBy>
  <cp:revision>8</cp:revision>
  <dcterms:created xsi:type="dcterms:W3CDTF">2025-12-03T13:11:00Z</dcterms:created>
  <dcterms:modified xsi:type="dcterms:W3CDTF">2025-12-16T11:41:00Z</dcterms:modified>
</cp:coreProperties>
</file>