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6C92D" w14:textId="462A2BCD" w:rsidR="003F1A98" w:rsidRDefault="00882D50">
      <w:pPr>
        <w:overflowPunct w:val="0"/>
        <w:autoSpaceDE w:val="0"/>
        <w:autoSpaceDN w:val="0"/>
        <w:adjustRightInd w:val="0"/>
        <w:spacing w:after="0" w:line="240" w:lineRule="auto"/>
        <w:ind w:left="142"/>
        <w:jc w:val="center"/>
        <w:textAlignment w:val="baseline"/>
        <w:rPr>
          <w:b/>
          <w:sz w:val="22"/>
          <w:szCs w:val="22"/>
        </w:rPr>
      </w:pPr>
      <w:r>
        <w:rPr>
          <w:b/>
          <w:sz w:val="22"/>
          <w:szCs w:val="22"/>
        </w:rPr>
        <w:t xml:space="preserve">FINANSINIO AUDITO PASLAUGŲ TEIKIMO SUTARTIS  NR. </w:t>
      </w:r>
    </w:p>
    <w:p w14:paraId="03F08058" w14:textId="77777777" w:rsidR="003F1A98" w:rsidRDefault="003F1A98">
      <w:pPr>
        <w:overflowPunct w:val="0"/>
        <w:autoSpaceDE w:val="0"/>
        <w:autoSpaceDN w:val="0"/>
        <w:adjustRightInd w:val="0"/>
        <w:spacing w:after="0" w:line="240" w:lineRule="auto"/>
        <w:ind w:left="142"/>
        <w:jc w:val="center"/>
        <w:textAlignment w:val="baseline"/>
        <w:rPr>
          <w:b/>
          <w:bCs/>
          <w:sz w:val="22"/>
          <w:szCs w:val="22"/>
        </w:rPr>
      </w:pPr>
    </w:p>
    <w:p w14:paraId="3C7874E7" w14:textId="02B8E664" w:rsidR="003F1A98" w:rsidRDefault="00117778">
      <w:pPr>
        <w:overflowPunct w:val="0"/>
        <w:autoSpaceDE w:val="0"/>
        <w:autoSpaceDN w:val="0"/>
        <w:adjustRightInd w:val="0"/>
        <w:spacing w:after="0" w:line="240" w:lineRule="auto"/>
        <w:ind w:left="142"/>
        <w:jc w:val="center"/>
        <w:textAlignment w:val="baseline"/>
        <w:rPr>
          <w:b/>
          <w:bCs/>
          <w:sz w:val="22"/>
          <w:szCs w:val="22"/>
        </w:rPr>
      </w:pPr>
      <w:r>
        <w:rPr>
          <w:b/>
          <w:bCs/>
          <w:sz w:val="22"/>
          <w:szCs w:val="22"/>
        </w:rPr>
        <w:t>Data xx</w:t>
      </w:r>
    </w:p>
    <w:p w14:paraId="74299FF3" w14:textId="77777777" w:rsidR="003F1A98" w:rsidRDefault="003F1A98">
      <w:pPr>
        <w:overflowPunct w:val="0"/>
        <w:autoSpaceDE w:val="0"/>
        <w:autoSpaceDN w:val="0"/>
        <w:adjustRightInd w:val="0"/>
        <w:spacing w:after="0" w:line="240" w:lineRule="auto"/>
        <w:ind w:left="142"/>
        <w:jc w:val="both"/>
        <w:textAlignment w:val="baseline"/>
        <w:rPr>
          <w:b/>
          <w:sz w:val="22"/>
          <w:szCs w:val="22"/>
        </w:rPr>
      </w:pPr>
    </w:p>
    <w:p w14:paraId="7BEA2BE7" w14:textId="11C4065A"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            Tauragės profesinio rengimo centras (toliau – Užsakovas), atstov</w:t>
      </w:r>
      <w:r w:rsidR="00117778">
        <w:rPr>
          <w:sz w:val="22"/>
          <w:szCs w:val="22"/>
        </w:rPr>
        <w:t>aujama XX</w:t>
      </w:r>
      <w:r>
        <w:rPr>
          <w:sz w:val="22"/>
          <w:szCs w:val="22"/>
        </w:rPr>
        <w:t xml:space="preserve">, veikiančio pagal Užsakovo įstatus, ir </w:t>
      </w:r>
      <w:r w:rsidR="00117778">
        <w:rPr>
          <w:sz w:val="22"/>
          <w:szCs w:val="22"/>
        </w:rPr>
        <w:t xml:space="preserve">XX </w:t>
      </w:r>
      <w:r>
        <w:rPr>
          <w:sz w:val="22"/>
          <w:szCs w:val="22"/>
        </w:rPr>
        <w:t>(toliau – Vykdytojas), atstovaujama</w:t>
      </w:r>
      <w:r w:rsidR="00117778">
        <w:rPr>
          <w:sz w:val="22"/>
          <w:szCs w:val="22"/>
        </w:rPr>
        <w:t xml:space="preserve"> XX</w:t>
      </w:r>
      <w:r>
        <w:rPr>
          <w:sz w:val="22"/>
          <w:szCs w:val="22"/>
        </w:rPr>
        <w:t>, veikiančio pagal Vykdytojo nuostatus, (toliau kartu šalys) sudarė šią paslaugų sutartį (toliau – Sutartis):</w:t>
      </w:r>
    </w:p>
    <w:p w14:paraId="61A33C38" w14:textId="45C389FD"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Sutartis sudaryta vadovaujantis Lietuvos Respublikos viešųjų pirkimų įstatymu. Sutarties sudarymo pagrindas –</w:t>
      </w:r>
      <w:r>
        <w:rPr>
          <w:i/>
          <w:iCs/>
          <w:sz w:val="22"/>
          <w:szCs w:val="22"/>
        </w:rPr>
        <w:t xml:space="preserve"> </w:t>
      </w:r>
      <w:r>
        <w:rPr>
          <w:iCs/>
          <w:sz w:val="22"/>
          <w:szCs w:val="22"/>
        </w:rPr>
        <w:t xml:space="preserve">Vykdytojo </w:t>
      </w:r>
      <w:r>
        <w:rPr>
          <w:sz w:val="22"/>
          <w:szCs w:val="22"/>
        </w:rPr>
        <w:t>202</w:t>
      </w:r>
      <w:r w:rsidR="00117778">
        <w:rPr>
          <w:sz w:val="22"/>
          <w:szCs w:val="22"/>
        </w:rPr>
        <w:t>X</w:t>
      </w:r>
      <w:r>
        <w:rPr>
          <w:sz w:val="22"/>
          <w:szCs w:val="22"/>
        </w:rPr>
        <w:t xml:space="preserve"> m. </w:t>
      </w:r>
      <w:r w:rsidR="00117778">
        <w:rPr>
          <w:sz w:val="22"/>
          <w:szCs w:val="22"/>
        </w:rPr>
        <w:t xml:space="preserve">xx </w:t>
      </w:r>
      <w:r>
        <w:rPr>
          <w:sz w:val="22"/>
          <w:szCs w:val="22"/>
        </w:rPr>
        <w:t xml:space="preserve"> d. CVP IS pateiktas pasiūlymas Finansinių ataskaitų audito atlikimo paslaugų pirkime, pirkimo Nr.</w:t>
      </w:r>
      <w:r>
        <w:t xml:space="preserve"> </w:t>
      </w:r>
      <w:r w:rsidR="00117778">
        <w:rPr>
          <w:sz w:val="22"/>
          <w:szCs w:val="22"/>
        </w:rPr>
        <w:t>xx</w:t>
      </w:r>
    </w:p>
    <w:p w14:paraId="4E4A218F" w14:textId="77777777" w:rsidR="003F1A98" w:rsidRDefault="003F1A98">
      <w:pPr>
        <w:overflowPunct w:val="0"/>
        <w:autoSpaceDE w:val="0"/>
        <w:autoSpaceDN w:val="0"/>
        <w:adjustRightInd w:val="0"/>
        <w:spacing w:after="0" w:line="240" w:lineRule="auto"/>
        <w:ind w:left="142"/>
        <w:jc w:val="both"/>
        <w:textAlignment w:val="baseline"/>
        <w:rPr>
          <w:sz w:val="22"/>
          <w:szCs w:val="22"/>
        </w:rPr>
      </w:pPr>
    </w:p>
    <w:p w14:paraId="0CF65666" w14:textId="77777777" w:rsidR="003F1A98" w:rsidRDefault="00882D50">
      <w:pPr>
        <w:numPr>
          <w:ilvl w:val="0"/>
          <w:numId w:val="2"/>
        </w:numPr>
        <w:overflowPunct w:val="0"/>
        <w:autoSpaceDE w:val="0"/>
        <w:autoSpaceDN w:val="0"/>
        <w:adjustRightInd w:val="0"/>
        <w:spacing w:after="0" w:line="240" w:lineRule="auto"/>
        <w:jc w:val="both"/>
        <w:textAlignment w:val="baseline"/>
        <w:rPr>
          <w:b/>
          <w:sz w:val="22"/>
          <w:szCs w:val="22"/>
        </w:rPr>
      </w:pPr>
      <w:r>
        <w:rPr>
          <w:b/>
          <w:sz w:val="22"/>
          <w:szCs w:val="22"/>
        </w:rPr>
        <w:t>SUTARTIES DALYKAS</w:t>
      </w:r>
    </w:p>
    <w:p w14:paraId="615D4CA9" w14:textId="77777777" w:rsidR="003F1A98" w:rsidRDefault="003F1A98">
      <w:pPr>
        <w:overflowPunct w:val="0"/>
        <w:autoSpaceDE w:val="0"/>
        <w:autoSpaceDN w:val="0"/>
        <w:adjustRightInd w:val="0"/>
        <w:spacing w:after="0" w:line="240" w:lineRule="auto"/>
        <w:jc w:val="both"/>
        <w:textAlignment w:val="baseline"/>
        <w:rPr>
          <w:b/>
          <w:sz w:val="22"/>
          <w:szCs w:val="22"/>
        </w:rPr>
      </w:pPr>
    </w:p>
    <w:p w14:paraId="5352E5C8" w14:textId="4CB3FB66"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1.1. Vykdytojas sutinka tapti Užsakovo audito įmone ir atlikti 202</w:t>
      </w:r>
      <w:r w:rsidR="00117778">
        <w:rPr>
          <w:sz w:val="22"/>
          <w:szCs w:val="22"/>
        </w:rPr>
        <w:t>5, 2026</w:t>
      </w:r>
      <w:r>
        <w:rPr>
          <w:sz w:val="22"/>
          <w:szCs w:val="22"/>
        </w:rPr>
        <w:t xml:space="preserve"> ir 202</w:t>
      </w:r>
      <w:r w:rsidR="00117778">
        <w:rPr>
          <w:sz w:val="22"/>
          <w:szCs w:val="22"/>
        </w:rPr>
        <w:t>7</w:t>
      </w:r>
      <w:r>
        <w:rPr>
          <w:sz w:val="22"/>
          <w:szCs w:val="22"/>
        </w:rPr>
        <w:t xml:space="preserve"> metų finansinių ataskaitų, parengtų pagal Lietuvos Respublikoje galiojančius teisės aktus, reglamentuojančius buhalterinę apskaitą ir finansinių ataskaitų sudarymą, taip pat kitus teisės aktus, auditą, bei pateikti šio audito išvadą.</w:t>
      </w:r>
    </w:p>
    <w:p w14:paraId="2E460332"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1.2. Audito paskirtis yra (1) įvertinti, ar Užsakovo finansinė atskaitomybė visais reikšmingais atžvilgiais tikrai ir teisingai parodo Užsakovo finansinę būklę, veiklos rezultatus ir pinigų srautus, apimant ir mokesčių apskaičiavimo įvertinimą, (2) įvertinti, ar finansinė atskaitomybė parengta pagal Lietuvos Respublikoje galiojančius teisės aktus, reglamentuojančius buhalterinę apskaitą ir finansinės atskaitomybės sudarymą, taip pat kitus teisės aktus, (3) įvertinti, ar Užsakovo parengtoje veiklos ataskaitoje pateikti duomenys atitinka finansinės atskaitomybės duomenis ir (4) įvertinti, ar Užsakovo valdomo turto apskaita ir sudarytos finansinės ataskaitos atitinka Lietuvos Respublikos galiojančius teisės aktus, reglamentuojančius buhalterinę apskaitą ir finansinės atskaitomybės sudarymą. Vykdytojo atliekamo audito tikslas yra deramai įsitikinti, ar finansinėse ataskaitose nėra reikšmingų informacijos iškraipymų. Vykdytojas įsipareigoja planuoti auditą taip, kad turėtų pakankamas galimybes pastebėti reikšmingus finansinių ataskaitų ir apskaitos įrašų </w:t>
      </w:r>
      <w:proofErr w:type="spellStart"/>
      <w:r>
        <w:rPr>
          <w:sz w:val="22"/>
          <w:szCs w:val="22"/>
        </w:rPr>
        <w:t>iškraipymus</w:t>
      </w:r>
      <w:proofErr w:type="spellEnd"/>
      <w:r>
        <w:rPr>
          <w:sz w:val="22"/>
          <w:szCs w:val="22"/>
        </w:rPr>
        <w:t xml:space="preserve"> (tarp jų - bet kokius reikšmingus informacijos </w:t>
      </w:r>
      <w:proofErr w:type="spellStart"/>
      <w:r>
        <w:rPr>
          <w:sz w:val="22"/>
          <w:szCs w:val="22"/>
        </w:rPr>
        <w:t>iškraipymus</w:t>
      </w:r>
      <w:proofErr w:type="spellEnd"/>
      <w:r>
        <w:rPr>
          <w:sz w:val="22"/>
          <w:szCs w:val="22"/>
        </w:rPr>
        <w:t>, susidariusius dėl netinkamo finansinės apskaitos vykdymo ar įstatymų ir kitų teisės aktų pažeidimų). Atsižvelgdamas į tai, kad audito metu naudojamas atrankinio tikrinimo principas, Vykdytojas negarantuoja, kad bus aptiktos visos klaidos ir (ar) informacijos iškraipymai, jei tokių būtų bei pareikšti savo nuomonę apie audituotas finansines ataskaitas.</w:t>
      </w:r>
    </w:p>
    <w:p w14:paraId="4EF57153"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1.3. Auditas bus atliekamas vadovaujantis Tarptautinės buhalterių federacijos patvirtintais tarptautiniais audito standartais, Lietuvos Respublikos finansinių ataskaitų audito įstatymu ir kitais teisės aktais, reglamentuojančiais auditą bei auditorių darbą.</w:t>
      </w:r>
    </w:p>
    <w:p w14:paraId="39096707" w14:textId="77777777" w:rsidR="003F1A98" w:rsidRDefault="003F1A98">
      <w:pPr>
        <w:overflowPunct w:val="0"/>
        <w:autoSpaceDE w:val="0"/>
        <w:autoSpaceDN w:val="0"/>
        <w:adjustRightInd w:val="0"/>
        <w:spacing w:after="0" w:line="240" w:lineRule="auto"/>
        <w:ind w:left="142"/>
        <w:jc w:val="both"/>
        <w:textAlignment w:val="baseline"/>
        <w:rPr>
          <w:b/>
          <w:sz w:val="22"/>
          <w:szCs w:val="22"/>
        </w:rPr>
      </w:pPr>
    </w:p>
    <w:p w14:paraId="38C24445" w14:textId="77777777" w:rsidR="003F1A98" w:rsidRDefault="00882D50">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AUDITO APIMTIS IR AUDITO ATLIKIMAS</w:t>
      </w:r>
    </w:p>
    <w:p w14:paraId="0FC1E4E9" w14:textId="77777777" w:rsidR="003F1A98" w:rsidRDefault="003F1A98">
      <w:pPr>
        <w:overflowPunct w:val="0"/>
        <w:autoSpaceDE w:val="0"/>
        <w:autoSpaceDN w:val="0"/>
        <w:adjustRightInd w:val="0"/>
        <w:spacing w:after="0" w:line="240" w:lineRule="auto"/>
        <w:ind w:left="142"/>
        <w:jc w:val="both"/>
        <w:textAlignment w:val="baseline"/>
        <w:rPr>
          <w:b/>
          <w:bCs/>
          <w:sz w:val="22"/>
          <w:szCs w:val="22"/>
        </w:rPr>
      </w:pPr>
    </w:p>
    <w:p w14:paraId="1C7769F5"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2.1. Audito tikslais Vykdytojas įvertins Užsakovo apskaitos ir vidaus kontrolės sistemas tiek, kad galėtų spręsti, ar ji sudaro pakankamą pagrindą finansinių ataskaitų parengimui ir nustatyti, ar Užsakovas tinkamai tvarko apskaitą.</w:t>
      </w:r>
    </w:p>
    <w:p w14:paraId="2C288F08"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2.2. Audito procedūrų pobūdis ir apimtis priklausys nuo to, kaip Vykdytojas įvertins Užsakovo apskaitos ir vidaus kontrolės sistemas.</w:t>
      </w:r>
    </w:p>
    <w:p w14:paraId="2B03F422"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2.3. Vykdytojas pateiks Užsakovui auditoriaus išvadą apie finansines ataskaitas, parengtą pagal tarptautinių audito standartų reikalavimus (toliau – „audito darbo rezultatus“). Auditoriaus išvados forma ir turinys gali būti kaip 700-ojo tarptautinio audito standarto „Nuomonės apie finansines ataskaitas susidarymas ir pateikimas“ priede pateiktuose pavyzdžiuose, tačiau gali būti aplinkybių, dėl kurių auditoriaus išvados forma ir turinys gali skirtis nuo minėtų pavyzdžių.</w:t>
      </w:r>
    </w:p>
    <w:p w14:paraId="51B9881A"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2.4. Vykdytojas iš anksto planuoja audito darbą paruošdamas audito planą. Tačiau, atsižvelgdamas į konkrečias aplinkybes, Vykdytojas gali keisti audito apimtį ir akcentuojamas sritis.</w:t>
      </w:r>
    </w:p>
    <w:p w14:paraId="55A73FC9" w14:textId="3966AA18"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2.5. Audito planavimo metu Užsakovas ir Vykdytojas susitaria dėl grafiko, pagal kurį Vykdytojui bus pateikta informacija ir pagrindžiantys dokumentai („Informacijos sąrašas“), taip pat dėl Užsakovo parengtos veiklos ataskaitos pateikimo. Užsakovas atsako už tai, kad Vykdytojui būtų pateikta visa Informacijos sąraše nurodyta informacija ir finansinių ataskaitų projektas bei Užsakovo parengta veiklos ataskaita pagal sutartą grafiką siekiant efektyviai ir laiku atlikti auditą. Galutinis 202</w:t>
      </w:r>
      <w:r w:rsidR="00117778">
        <w:rPr>
          <w:sz w:val="22"/>
          <w:szCs w:val="22"/>
        </w:rPr>
        <w:t>5</w:t>
      </w:r>
      <w:r>
        <w:rPr>
          <w:sz w:val="22"/>
          <w:szCs w:val="22"/>
        </w:rPr>
        <w:t xml:space="preserve"> m. finansinių ataskaitų audito terminas yra 202</w:t>
      </w:r>
      <w:r w:rsidR="00117778">
        <w:rPr>
          <w:sz w:val="22"/>
          <w:szCs w:val="22"/>
        </w:rPr>
        <w:t>6</w:t>
      </w:r>
      <w:r>
        <w:rPr>
          <w:sz w:val="22"/>
          <w:szCs w:val="22"/>
        </w:rPr>
        <w:t xml:space="preserve"> m. </w:t>
      </w:r>
      <w:r w:rsidR="00055982">
        <w:rPr>
          <w:sz w:val="22"/>
          <w:szCs w:val="22"/>
        </w:rPr>
        <w:t>vasario</w:t>
      </w:r>
      <w:r>
        <w:rPr>
          <w:sz w:val="22"/>
          <w:szCs w:val="22"/>
        </w:rPr>
        <w:t xml:space="preserve"> </w:t>
      </w:r>
      <w:r w:rsidR="00055982">
        <w:rPr>
          <w:sz w:val="22"/>
          <w:szCs w:val="22"/>
        </w:rPr>
        <w:t>28</w:t>
      </w:r>
      <w:r w:rsidR="00117778">
        <w:rPr>
          <w:sz w:val="22"/>
          <w:szCs w:val="22"/>
        </w:rPr>
        <w:t xml:space="preserve"> d., </w:t>
      </w:r>
      <w:r>
        <w:rPr>
          <w:sz w:val="22"/>
          <w:szCs w:val="22"/>
        </w:rPr>
        <w:t xml:space="preserve"> 202</w:t>
      </w:r>
      <w:r w:rsidR="00117778">
        <w:rPr>
          <w:sz w:val="22"/>
          <w:szCs w:val="22"/>
        </w:rPr>
        <w:t>6</w:t>
      </w:r>
      <w:r>
        <w:rPr>
          <w:sz w:val="22"/>
          <w:szCs w:val="22"/>
        </w:rPr>
        <w:t xml:space="preserve"> m. finansinių ataskaitų audito - 202</w:t>
      </w:r>
      <w:r w:rsidR="00117778">
        <w:rPr>
          <w:sz w:val="22"/>
          <w:szCs w:val="22"/>
        </w:rPr>
        <w:t>7</w:t>
      </w:r>
      <w:r>
        <w:rPr>
          <w:sz w:val="22"/>
          <w:szCs w:val="22"/>
        </w:rPr>
        <w:t xml:space="preserve"> m. </w:t>
      </w:r>
      <w:r w:rsidR="00055982">
        <w:rPr>
          <w:sz w:val="22"/>
          <w:szCs w:val="22"/>
        </w:rPr>
        <w:t>vasario</w:t>
      </w:r>
      <w:r>
        <w:rPr>
          <w:sz w:val="22"/>
          <w:szCs w:val="22"/>
        </w:rPr>
        <w:t xml:space="preserve"> </w:t>
      </w:r>
      <w:r w:rsidR="00055982">
        <w:rPr>
          <w:sz w:val="22"/>
          <w:szCs w:val="22"/>
        </w:rPr>
        <w:t>28</w:t>
      </w:r>
      <w:r>
        <w:rPr>
          <w:sz w:val="22"/>
          <w:szCs w:val="22"/>
        </w:rPr>
        <w:t xml:space="preserve"> d.</w:t>
      </w:r>
      <w:r w:rsidR="00117778">
        <w:rPr>
          <w:sz w:val="22"/>
          <w:szCs w:val="22"/>
        </w:rPr>
        <w:t xml:space="preserve"> ir 2027 m. finansinių ataskaitų audito - 2028 m. vasario 28 d</w:t>
      </w:r>
    </w:p>
    <w:p w14:paraId="0C46E2E8"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lastRenderedPageBreak/>
        <w:t>2.6. Šia sutartimi apibrėžtas auditas bus laikomas baigtu, kai Užsakovui bus pateikti visi audito darbo rezultatai, nurodyti šios sutarties 2.3 papunktyje, ir bus pasirašytas paslaugų perdavimo–priėmimo aktas, patvirtinantis, kad įsipareigojimai buvo įvykdyti tinkamai.</w:t>
      </w:r>
    </w:p>
    <w:p w14:paraId="167B8C71"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2.7. Greta audito darbo rezultatų Vykdytojas pateiks Užsakovui atskirą laišką dėl bet kokių atliekant auditą pastebėtų reikšmingų apskaitos ir vidaus kontrolės sistemų trūkumų („Laišką vadovybei“). Tačiau auditas nėra skirtas visiems reikšmingiems Užsakovo vidaus kontrolės sistemos trūkumams nustatyti, todėl Laiške vadovybei bus nurodyti tik tie Užsakovo apskaitos ir vidaus kontrolės sistemų ir kiti trūkumai, kuriuos Vykdytojas pastebėjo audito metu ir į kuriuos, Vykdytojo nuomone, būtina atkreipti Užsakovo dėmesį. Vykdytojas atlieka tik tokios apimties vidaus kontrolės sistemos peržiūrą, kad galėtų pateikti audito darbo rezultatus, todėl Vykdytojo pastabos dėl vidaus kontrolės sistemos nebūtinai apims visus galimus </w:t>
      </w:r>
      <w:proofErr w:type="spellStart"/>
      <w:r>
        <w:rPr>
          <w:sz w:val="22"/>
          <w:szCs w:val="22"/>
        </w:rPr>
        <w:t>patobulinimus</w:t>
      </w:r>
      <w:proofErr w:type="spellEnd"/>
      <w:r>
        <w:rPr>
          <w:sz w:val="22"/>
          <w:szCs w:val="22"/>
        </w:rPr>
        <w:t>, kurie galėjo būti pasiūlyti atlikus nuodugnesnę specialios paskirties peržiūrą.</w:t>
      </w:r>
    </w:p>
    <w:p w14:paraId="1CC77A55" w14:textId="77777777" w:rsidR="003F1A98" w:rsidRDefault="003F1A98">
      <w:pPr>
        <w:overflowPunct w:val="0"/>
        <w:autoSpaceDE w:val="0"/>
        <w:autoSpaceDN w:val="0"/>
        <w:adjustRightInd w:val="0"/>
        <w:spacing w:after="0" w:line="240" w:lineRule="auto"/>
        <w:ind w:left="142"/>
        <w:jc w:val="both"/>
        <w:textAlignment w:val="baseline"/>
        <w:rPr>
          <w:b/>
          <w:bCs/>
          <w:sz w:val="22"/>
          <w:szCs w:val="22"/>
        </w:rPr>
      </w:pPr>
    </w:p>
    <w:p w14:paraId="2BACD9F5" w14:textId="77777777" w:rsidR="003F1A98" w:rsidRDefault="00882D50">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AUDITO GRUPĖ</w:t>
      </w:r>
    </w:p>
    <w:p w14:paraId="213265FF" w14:textId="77777777" w:rsidR="003F1A98" w:rsidRDefault="003F1A98">
      <w:pPr>
        <w:overflowPunct w:val="0"/>
        <w:autoSpaceDE w:val="0"/>
        <w:autoSpaceDN w:val="0"/>
        <w:adjustRightInd w:val="0"/>
        <w:spacing w:after="0" w:line="240" w:lineRule="auto"/>
        <w:ind w:left="142"/>
        <w:jc w:val="both"/>
        <w:textAlignment w:val="baseline"/>
        <w:rPr>
          <w:b/>
          <w:bCs/>
          <w:sz w:val="22"/>
          <w:szCs w:val="22"/>
        </w:rPr>
      </w:pPr>
    </w:p>
    <w:p w14:paraId="257FA0E2" w14:textId="1042905F" w:rsidR="003F1A98" w:rsidRDefault="00882D50">
      <w:pPr>
        <w:numPr>
          <w:ilvl w:val="1"/>
          <w:numId w:val="2"/>
        </w:numPr>
        <w:overflowPunct w:val="0"/>
        <w:autoSpaceDE w:val="0"/>
        <w:autoSpaceDN w:val="0"/>
        <w:adjustRightInd w:val="0"/>
        <w:spacing w:after="0" w:line="240" w:lineRule="auto"/>
        <w:jc w:val="both"/>
        <w:textAlignment w:val="baseline"/>
        <w:rPr>
          <w:sz w:val="22"/>
          <w:szCs w:val="22"/>
        </w:rPr>
      </w:pPr>
      <w:r>
        <w:rPr>
          <w:sz w:val="22"/>
          <w:szCs w:val="22"/>
        </w:rPr>
        <w:t>Užsakovui pritariant, auditą atliks atestuot</w:t>
      </w:r>
      <w:r w:rsidR="00117778">
        <w:rPr>
          <w:sz w:val="22"/>
          <w:szCs w:val="22"/>
        </w:rPr>
        <w:t>as auditorius xx</w:t>
      </w:r>
      <w:r>
        <w:rPr>
          <w:sz w:val="22"/>
          <w:szCs w:val="22"/>
        </w:rPr>
        <w:t>.</w:t>
      </w:r>
    </w:p>
    <w:p w14:paraId="2C4BCF40"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          3.2. Vykdytojas pasilieka teisę įtraukti kitus ir (ar) pakeisti darbuotojus ir (ar) atstovus, tačiau turi apie tai informuoti Užsakovą.</w:t>
      </w:r>
    </w:p>
    <w:p w14:paraId="735A9939" w14:textId="77777777" w:rsidR="003F1A98" w:rsidRDefault="003F1A98">
      <w:pPr>
        <w:overflowPunct w:val="0"/>
        <w:autoSpaceDE w:val="0"/>
        <w:autoSpaceDN w:val="0"/>
        <w:adjustRightInd w:val="0"/>
        <w:spacing w:after="0" w:line="240" w:lineRule="auto"/>
        <w:ind w:left="142"/>
        <w:jc w:val="both"/>
        <w:textAlignment w:val="baseline"/>
        <w:rPr>
          <w:sz w:val="22"/>
          <w:szCs w:val="22"/>
        </w:rPr>
      </w:pPr>
    </w:p>
    <w:p w14:paraId="75B50AC7" w14:textId="77777777" w:rsidR="003F1A98" w:rsidRDefault="00882D50">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INFORMACIJOS</w:t>
      </w:r>
      <w:r>
        <w:rPr>
          <w:sz w:val="22"/>
          <w:szCs w:val="22"/>
        </w:rPr>
        <w:t xml:space="preserve"> </w:t>
      </w:r>
      <w:r>
        <w:rPr>
          <w:b/>
          <w:bCs/>
          <w:sz w:val="22"/>
          <w:szCs w:val="22"/>
        </w:rPr>
        <w:t>ATSKLEIDIMAS</w:t>
      </w:r>
    </w:p>
    <w:p w14:paraId="3D6B63DD" w14:textId="77777777" w:rsidR="003F1A98" w:rsidRDefault="003F1A98">
      <w:pPr>
        <w:overflowPunct w:val="0"/>
        <w:autoSpaceDE w:val="0"/>
        <w:autoSpaceDN w:val="0"/>
        <w:adjustRightInd w:val="0"/>
        <w:spacing w:after="0" w:line="240" w:lineRule="auto"/>
        <w:ind w:left="142"/>
        <w:jc w:val="both"/>
        <w:textAlignment w:val="baseline"/>
        <w:rPr>
          <w:b/>
          <w:bCs/>
          <w:sz w:val="22"/>
          <w:szCs w:val="22"/>
        </w:rPr>
      </w:pPr>
    </w:p>
    <w:p w14:paraId="5BE2DA98"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4.1. Audito darbo rezultatai ir bet kurie kiti dokumentai, kuriuos Vykdytojas pateikia veikdamas kaip audito įmonė, negali būti atskleidžiami ir (ar) perduodami trečiosioms šalims be išankstinio raštiško Vykdytojo sutikimo, išskyrus Lietuvos Respublikos įstatymuose numatytus atvejus. Apie bet kokį informacijos atskleidimo atvejį Užsakovas iš anksto ne vėliau kaip prieš penkias dienas informuos Vykdytoją. </w:t>
      </w:r>
    </w:p>
    <w:p w14:paraId="28E8D3BC"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4.2. Vykdytojas įsipareigoja apsaugoti Užsakovą nuo bet kokių trečiųjų šalių Užsakovui padarytų nuostolių ar žalos, kilusios trečiosioms šalims netinkamai panaudojus Vykdytojo pateiktus dokumentus ar informaciją. </w:t>
      </w:r>
    </w:p>
    <w:p w14:paraId="070F96F6"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4.3. Jei Užsakovas ketina publikuoti ar kitaip platinti dokumentą, kuriame be finansinių ataskaitų ir auditoriaus išvados yra ir kitos informacijos, Užsakovas privalo pateikti Vykdytojui tokio dokumento projektą ir gauti išankstinį raštišką Vykdytojo sutikimą publikuoti ir (ar) platinti auditoriaus išvadą kartu su kita informacija.</w:t>
      </w:r>
    </w:p>
    <w:p w14:paraId="7C1F0FAA" w14:textId="77777777" w:rsidR="003F1A98" w:rsidRDefault="003F1A98">
      <w:pPr>
        <w:overflowPunct w:val="0"/>
        <w:autoSpaceDE w:val="0"/>
        <w:autoSpaceDN w:val="0"/>
        <w:adjustRightInd w:val="0"/>
        <w:spacing w:after="0" w:line="240" w:lineRule="auto"/>
        <w:ind w:left="142"/>
        <w:jc w:val="both"/>
        <w:textAlignment w:val="baseline"/>
        <w:rPr>
          <w:sz w:val="22"/>
          <w:szCs w:val="22"/>
        </w:rPr>
      </w:pPr>
    </w:p>
    <w:p w14:paraId="4EA8E4B8" w14:textId="77777777" w:rsidR="003F1A98" w:rsidRDefault="00882D50">
      <w:pPr>
        <w:numPr>
          <w:ilvl w:val="0"/>
          <w:numId w:val="2"/>
        </w:numPr>
        <w:overflowPunct w:val="0"/>
        <w:autoSpaceDE w:val="0"/>
        <w:autoSpaceDN w:val="0"/>
        <w:adjustRightInd w:val="0"/>
        <w:spacing w:after="0" w:line="240" w:lineRule="auto"/>
        <w:jc w:val="both"/>
        <w:textAlignment w:val="baseline"/>
        <w:rPr>
          <w:b/>
          <w:sz w:val="22"/>
          <w:szCs w:val="22"/>
        </w:rPr>
      </w:pPr>
      <w:r>
        <w:rPr>
          <w:b/>
          <w:sz w:val="22"/>
          <w:szCs w:val="22"/>
        </w:rPr>
        <w:t xml:space="preserve">UŽSAKOVO TEISĖS IR PAREIGOS </w:t>
      </w:r>
    </w:p>
    <w:p w14:paraId="405B3957" w14:textId="77777777" w:rsidR="003F1A98" w:rsidRDefault="003F1A98">
      <w:pPr>
        <w:overflowPunct w:val="0"/>
        <w:autoSpaceDE w:val="0"/>
        <w:autoSpaceDN w:val="0"/>
        <w:adjustRightInd w:val="0"/>
        <w:spacing w:after="0" w:line="240" w:lineRule="auto"/>
        <w:ind w:left="142"/>
        <w:jc w:val="both"/>
        <w:textAlignment w:val="baseline"/>
        <w:rPr>
          <w:b/>
          <w:sz w:val="22"/>
          <w:szCs w:val="22"/>
        </w:rPr>
      </w:pPr>
    </w:p>
    <w:p w14:paraId="06B397EC"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5.1. Užsakovas atsako už finansines ataskaitas bei tinkamą apskaitos įrašų, pakankamai tiksliai bet kokiu laikotarpiu atskleidžiančių Užsakovo finansinę būklę, tvarkymą, jų tikslumą, išbaigtumą bei pagrįstumą.</w:t>
      </w:r>
    </w:p>
    <w:p w14:paraId="32D7FFFE"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5.2. Užsakovas taip pat atsako už tai, kad Vykdytojui būtų laiku pateikiami visi jam reikalingi Užsakovo apskaitos duomenys bei visa kita atitinkama dokumentacija, įskaitant dalininkų ir vadovybės sprendimus ar tokią informaciją bei duomenis, kurie, Vykdytojo nuomone, yra būtini, kad jis galėtų pateikti audito darbo rezultatus. Užsakovas sutinka suteikti Vykdytojui neribotą galimybę bendrauti su visais reikalingais darbuotojais, kurie audito metu teiktų visokeriopą praktinę pagalbą ir tinkamus paaiškinimus. </w:t>
      </w:r>
    </w:p>
    <w:p w14:paraId="23848326"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5.3. Užsakovo naudojama informacija rengiant finansines ataskaitas neišvengiamai apima ir tokius faktus bei vertinimus, kurie nėra tiesiogiai atspindėti buhalterinės apskaitos įrašuose. Viena iš audito procedūrų bus Vykdytojo prašymas, kad atitinkami Užsakovo įgalioti darbuotojai raštu patvirtintų tokius faktus ir sprendimus bei kitą žodžiu pateiktą informaciją, kurią audito metu Vykdytojui pateikė Užsakovas finansinių ataskaitų klausimais ir kuri gali turėti reikšmingos įtakos metinėms finansinėms ataskaitoms. Vadovaudamasis tarptautiniais audito standartais, Vykdytojas prašys, o Užsakovas įsipareigoja raštu patvirtinti Vykdytojui (,,Vadovybės pareiškimų laiškas“), kad finansinėse ataskaitose esanti ir su ja susijusi informacija, kuri Vykdytojui buvo pateikta raštu ar žodžiu, yra teisinga, tiksli ir išsami. Vadovybės pareiškimų laiškas yra būtina sąlyga, kad Užsakovui būtų pateikti audito darbo rezultatai. Vadovybės pareiškimų laiško nepateikimas bus laikomas darbo apimties apribojimu, ir Vykdytojas pateiks auditoriaus išvadą su išlygomis arba atsisakys pareikšti nuomonę apie finansines ataskaitas.</w:t>
      </w:r>
    </w:p>
    <w:p w14:paraId="2DA81469"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5.4. Užsakovas sutinka ir įsipareigoja apsaugoti Vykdytoją, jo darbuotojus ir (ar) atstovus nuo bet kokios atsakomybės, kuri gali kilti dėl viešosios įstaigos darbuotojų netinkamo ir / ar neteisingo informacijos pateikimo. </w:t>
      </w:r>
    </w:p>
    <w:p w14:paraId="2423BE30"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lastRenderedPageBreak/>
        <w:t xml:space="preserve">5.5. Užsakovas atsako už teisingą ir pilną informacijos bei duomenų, reikalingų auditui atlikti, pateikimą Vykdytojui raštu ir žodžiu, įskaitant, informaciją, atspindėtą ar neatspindėtą finansinėse ataskaitose, bet ja neapsiribojant. </w:t>
      </w:r>
    </w:p>
    <w:p w14:paraId="0A43FA34"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5.6. Šalys įgalioja viena kitą siųsti ir gauti duomenis ir informaciją, kuri yra būtina atliekamo darbo dalis (įskaitant audito darbo rezultatų projektus, bet jais neapsiribojant), elektroniniu paštu (internetu). Šalys supranta ir pripažįsta, kad elektroninio pašto naudojimas yra rizikingas tuo, kad nei viena šalis negali garantuoti elektroniniu paštu siunčiamos informacijos bei duomenų konfidencialumo bei apsaugoti jos nuo neįgaliotų trečiųjų asmenų prieigos. Tuo pačiu šalys pripažįsta, kad jos neatsako viena kitai, jeigu tretieji asmenys elektroniniu paštu siunčiamą ar gaunamą informaciją bei duomenis panaudoja prieš vieną iš šalių, ar tokie trečiųjų asmenų veiksmai sąlygoja žalos (nuostolių ir pan.) atsiradimą šaliai. </w:t>
      </w:r>
    </w:p>
    <w:p w14:paraId="6CE24A4B" w14:textId="4CEE943C"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5.7. Užsakovas turi savo sąskaita užtikrinti Vykdytojo darbuotojams ir (ar) atstovams tinkamas darbo sąlygas Užsakovo patalpose, tarp jų galimybę naudotis dokum</w:t>
      </w:r>
      <w:r w:rsidR="00117778">
        <w:rPr>
          <w:sz w:val="22"/>
          <w:szCs w:val="22"/>
        </w:rPr>
        <w:t>entų kopijavimo, interneto</w:t>
      </w:r>
      <w:r>
        <w:rPr>
          <w:sz w:val="22"/>
          <w:szCs w:val="22"/>
        </w:rPr>
        <w:t xml:space="preserve"> ir telefono linijomis.</w:t>
      </w:r>
    </w:p>
    <w:p w14:paraId="4049224C" w14:textId="77777777" w:rsidR="003F1A98" w:rsidRDefault="003F1A98">
      <w:pPr>
        <w:overflowPunct w:val="0"/>
        <w:autoSpaceDE w:val="0"/>
        <w:autoSpaceDN w:val="0"/>
        <w:adjustRightInd w:val="0"/>
        <w:spacing w:after="0" w:line="240" w:lineRule="auto"/>
        <w:ind w:left="142"/>
        <w:jc w:val="both"/>
        <w:textAlignment w:val="baseline"/>
        <w:rPr>
          <w:sz w:val="22"/>
          <w:szCs w:val="22"/>
        </w:rPr>
      </w:pPr>
    </w:p>
    <w:p w14:paraId="50B58B9C" w14:textId="77777777" w:rsidR="003F1A98" w:rsidRDefault="00882D50">
      <w:pPr>
        <w:numPr>
          <w:ilvl w:val="0"/>
          <w:numId w:val="2"/>
        </w:numPr>
        <w:overflowPunct w:val="0"/>
        <w:autoSpaceDE w:val="0"/>
        <w:autoSpaceDN w:val="0"/>
        <w:adjustRightInd w:val="0"/>
        <w:spacing w:after="0" w:line="240" w:lineRule="auto"/>
        <w:jc w:val="both"/>
        <w:textAlignment w:val="baseline"/>
        <w:rPr>
          <w:b/>
          <w:sz w:val="22"/>
          <w:szCs w:val="22"/>
        </w:rPr>
      </w:pPr>
      <w:r>
        <w:rPr>
          <w:b/>
          <w:sz w:val="22"/>
          <w:szCs w:val="22"/>
        </w:rPr>
        <w:t>VYKDYTOJO TEISĖS IR PAREIGOS</w:t>
      </w:r>
    </w:p>
    <w:p w14:paraId="5FB9BCE2" w14:textId="77777777" w:rsidR="003F1A98" w:rsidRDefault="003F1A98">
      <w:pPr>
        <w:overflowPunct w:val="0"/>
        <w:autoSpaceDE w:val="0"/>
        <w:autoSpaceDN w:val="0"/>
        <w:adjustRightInd w:val="0"/>
        <w:spacing w:after="0" w:line="240" w:lineRule="auto"/>
        <w:ind w:left="142"/>
        <w:jc w:val="both"/>
        <w:textAlignment w:val="baseline"/>
        <w:rPr>
          <w:b/>
          <w:sz w:val="22"/>
          <w:szCs w:val="22"/>
        </w:rPr>
      </w:pPr>
    </w:p>
    <w:p w14:paraId="73900270"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6.1. Vykdytojo teisinė ir profesinė pareiga yra pateikti Užsakovui audito darbo rezultatus.</w:t>
      </w:r>
    </w:p>
    <w:p w14:paraId="76BA88CE"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6.2. Vykdytojas pasilieka teisę nustatyti audito darbo rezultatų turinį ir formuluotę. </w:t>
      </w:r>
    </w:p>
    <w:p w14:paraId="6D1F4C6E"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6.3. Užsakovas suteiks Vykdytojui galimybę gauti visus </w:t>
      </w:r>
      <w:proofErr w:type="spellStart"/>
      <w:r>
        <w:rPr>
          <w:sz w:val="22"/>
          <w:szCs w:val="22"/>
        </w:rPr>
        <w:t>įrodymus</w:t>
      </w:r>
      <w:proofErr w:type="spellEnd"/>
      <w:r>
        <w:rPr>
          <w:sz w:val="22"/>
          <w:szCs w:val="22"/>
        </w:rPr>
        <w:t xml:space="preserve">, kokie pastarajam atrodys reikalingi, siekiant padaryti pagrįstas išvadas. </w:t>
      </w:r>
    </w:p>
    <w:p w14:paraId="64C41311"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6.4. Atlikdamas auditą Vykdytojas naudosis visais reikiamais įgūdžiais, bus atidus ir uolus bei vykdys savo įsipareigojimus pagal taikytinus profesinius standartus. </w:t>
      </w:r>
    </w:p>
    <w:p w14:paraId="511C5DCC"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6.5. Esant būtinybei, Vykdytojas turi teisę samdyti kitus atstovus bei atskleisti jiems informaciją bei duomenis, reikalingus šia sutartimi apibrėžtam auditui atlikti. </w:t>
      </w:r>
    </w:p>
    <w:p w14:paraId="48474728"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6.6. Audito metu Vykdytojo parengti darbo dokumentai ir (arba) Užsakovo parengti ir Vykdytojui pateikti dokumentai bei kita medžiaga ir (ar) informacija, kurią Vykdytojas gavo atlikdamas auditą, yra laikoma darbo dokumentais ir yra Vykdytojo nuosavybė. Darbo dokumentai yra konfidencialūs, juos saugo Vykdytojas pagal Lietuvos Respublikos įstatymų reikalavimus bei Vykdytojo nustatytą politiką ir procedūras, tačiau jie gali būti atskleisti taikytinų įstatymų numatytais atvejais. </w:t>
      </w:r>
    </w:p>
    <w:p w14:paraId="7181A085"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6.7. Vykdytojui priklauso autoriaus ir kitos intelektinės nuosavybės teisės į tai, kas paruošta iki audito arba audito metu, įskaitant sistemas, metodiką, programinę įranga ir technologijas, bet jomis neapsiribojant. Vykdytojui priklauso visos autoriaus ir kitos intelektinės nuosavybės teisės į visas ataskaitas, konsultacijas raštu bei kitą medžiagą, kurią Vykdytojas pateikė Užsakovui, tačiau Užsakovas turi teisę naudoti audito darbo rezultatus šioje sutartyje numatytais būdais.</w:t>
      </w:r>
    </w:p>
    <w:p w14:paraId="14F80A1A" w14:textId="77777777" w:rsidR="003F1A98" w:rsidRDefault="003F1A98">
      <w:pPr>
        <w:overflowPunct w:val="0"/>
        <w:autoSpaceDE w:val="0"/>
        <w:autoSpaceDN w:val="0"/>
        <w:adjustRightInd w:val="0"/>
        <w:spacing w:after="0" w:line="240" w:lineRule="auto"/>
        <w:ind w:left="142"/>
        <w:jc w:val="both"/>
        <w:textAlignment w:val="baseline"/>
        <w:rPr>
          <w:b/>
          <w:sz w:val="22"/>
          <w:szCs w:val="22"/>
        </w:rPr>
      </w:pPr>
    </w:p>
    <w:p w14:paraId="0AA83D9F" w14:textId="77777777" w:rsidR="003F1A98" w:rsidRDefault="00882D50">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ATSISKAITYMAS</w:t>
      </w:r>
    </w:p>
    <w:p w14:paraId="7350BCBF" w14:textId="77777777" w:rsidR="003F1A98" w:rsidRDefault="003F1A98">
      <w:pPr>
        <w:overflowPunct w:val="0"/>
        <w:autoSpaceDE w:val="0"/>
        <w:autoSpaceDN w:val="0"/>
        <w:adjustRightInd w:val="0"/>
        <w:spacing w:after="0" w:line="240" w:lineRule="auto"/>
        <w:ind w:left="142"/>
        <w:jc w:val="both"/>
        <w:textAlignment w:val="baseline"/>
        <w:rPr>
          <w:b/>
          <w:bCs/>
          <w:sz w:val="22"/>
          <w:szCs w:val="22"/>
        </w:rPr>
      </w:pPr>
    </w:p>
    <w:p w14:paraId="7B65F03B" w14:textId="597F626E"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7.1. 202</w:t>
      </w:r>
      <w:r w:rsidR="00117778">
        <w:rPr>
          <w:sz w:val="22"/>
          <w:szCs w:val="22"/>
        </w:rPr>
        <w:t>5</w:t>
      </w:r>
      <w:r>
        <w:rPr>
          <w:sz w:val="22"/>
          <w:szCs w:val="22"/>
        </w:rPr>
        <w:t xml:space="preserve"> m. finansinių ataskaitų audito atlikimo kaina yra </w:t>
      </w:r>
      <w:r w:rsidR="00117778">
        <w:rPr>
          <w:sz w:val="22"/>
          <w:szCs w:val="22"/>
        </w:rPr>
        <w:t xml:space="preserve">xx </w:t>
      </w:r>
      <w:r>
        <w:rPr>
          <w:sz w:val="22"/>
          <w:szCs w:val="22"/>
        </w:rPr>
        <w:t xml:space="preserve">EUR ir PVM </w:t>
      </w:r>
      <w:r w:rsidR="00117778">
        <w:rPr>
          <w:sz w:val="22"/>
          <w:szCs w:val="22"/>
        </w:rPr>
        <w:t xml:space="preserve">xx </w:t>
      </w:r>
      <w:r>
        <w:rPr>
          <w:sz w:val="22"/>
          <w:szCs w:val="22"/>
        </w:rPr>
        <w:t>EUR,</w:t>
      </w:r>
      <w:r>
        <w:rPr>
          <w:b/>
          <w:sz w:val="22"/>
          <w:szCs w:val="22"/>
        </w:rPr>
        <w:t xml:space="preserve"> </w:t>
      </w:r>
      <w:r>
        <w:rPr>
          <w:sz w:val="22"/>
          <w:szCs w:val="22"/>
        </w:rPr>
        <w:t>iš viso</w:t>
      </w:r>
      <w:r>
        <w:rPr>
          <w:b/>
          <w:sz w:val="22"/>
          <w:szCs w:val="22"/>
        </w:rPr>
        <w:t xml:space="preserve"> – </w:t>
      </w:r>
      <w:r w:rsidR="00117778">
        <w:rPr>
          <w:b/>
          <w:sz w:val="22"/>
          <w:szCs w:val="22"/>
        </w:rPr>
        <w:t>xx</w:t>
      </w:r>
      <w:r>
        <w:rPr>
          <w:b/>
          <w:sz w:val="22"/>
          <w:szCs w:val="22"/>
        </w:rPr>
        <w:t xml:space="preserve"> </w:t>
      </w:r>
      <w:r>
        <w:rPr>
          <w:sz w:val="22"/>
          <w:szCs w:val="22"/>
        </w:rPr>
        <w:t>EUR</w:t>
      </w:r>
      <w:r w:rsidR="00117778">
        <w:rPr>
          <w:sz w:val="22"/>
          <w:szCs w:val="22"/>
        </w:rPr>
        <w:t>(suma žodžiais</w:t>
      </w:r>
      <w:r>
        <w:rPr>
          <w:sz w:val="22"/>
          <w:szCs w:val="22"/>
        </w:rPr>
        <w:t>). 202</w:t>
      </w:r>
      <w:r w:rsidR="00117778">
        <w:rPr>
          <w:sz w:val="22"/>
          <w:szCs w:val="22"/>
        </w:rPr>
        <w:t>6</w:t>
      </w:r>
      <w:r>
        <w:rPr>
          <w:sz w:val="22"/>
          <w:szCs w:val="22"/>
        </w:rPr>
        <w:t xml:space="preserve"> m. finansinių ataskaitų audito atlikimo kaina yra </w:t>
      </w:r>
      <w:proofErr w:type="spellStart"/>
      <w:r w:rsidR="00117778">
        <w:rPr>
          <w:sz w:val="22"/>
          <w:szCs w:val="22"/>
        </w:rPr>
        <w:t>xx</w:t>
      </w:r>
      <w:r w:rsidR="007D3D3B">
        <w:rPr>
          <w:sz w:val="22"/>
          <w:szCs w:val="22"/>
        </w:rPr>
        <w:t>EUR</w:t>
      </w:r>
      <w:proofErr w:type="spellEnd"/>
      <w:r w:rsidR="007D3D3B">
        <w:rPr>
          <w:sz w:val="22"/>
          <w:szCs w:val="22"/>
        </w:rPr>
        <w:t xml:space="preserve"> ir PVM </w:t>
      </w:r>
      <w:proofErr w:type="spellStart"/>
      <w:r w:rsidR="00117778">
        <w:rPr>
          <w:sz w:val="22"/>
          <w:szCs w:val="22"/>
        </w:rPr>
        <w:t>xx</w:t>
      </w:r>
      <w:r w:rsidR="007D3D3B">
        <w:rPr>
          <w:sz w:val="22"/>
          <w:szCs w:val="22"/>
        </w:rPr>
        <w:t>EUR</w:t>
      </w:r>
      <w:proofErr w:type="spellEnd"/>
      <w:r w:rsidR="007D3D3B">
        <w:rPr>
          <w:sz w:val="22"/>
          <w:szCs w:val="22"/>
        </w:rPr>
        <w:t>,</w:t>
      </w:r>
      <w:r w:rsidR="007D3D3B">
        <w:rPr>
          <w:b/>
          <w:sz w:val="22"/>
          <w:szCs w:val="22"/>
        </w:rPr>
        <w:t xml:space="preserve"> </w:t>
      </w:r>
      <w:r w:rsidR="007D3D3B">
        <w:rPr>
          <w:sz w:val="22"/>
          <w:szCs w:val="22"/>
        </w:rPr>
        <w:t>iš viso</w:t>
      </w:r>
      <w:r w:rsidR="007D3D3B">
        <w:rPr>
          <w:b/>
          <w:sz w:val="22"/>
          <w:szCs w:val="22"/>
        </w:rPr>
        <w:t xml:space="preserve"> –</w:t>
      </w:r>
      <w:proofErr w:type="spellStart"/>
      <w:r w:rsidR="00117778">
        <w:rPr>
          <w:b/>
          <w:sz w:val="22"/>
          <w:szCs w:val="22"/>
        </w:rPr>
        <w:t>xx</w:t>
      </w:r>
      <w:r w:rsidR="00955415">
        <w:rPr>
          <w:sz w:val="22"/>
          <w:szCs w:val="22"/>
        </w:rPr>
        <w:t>EUR</w:t>
      </w:r>
      <w:proofErr w:type="spellEnd"/>
      <w:r w:rsidR="00955415">
        <w:rPr>
          <w:sz w:val="22"/>
          <w:szCs w:val="22"/>
        </w:rPr>
        <w:t xml:space="preserve"> (suma žodžiais). 2027 m. finansinių ataskaitų audito atlikimo kaina yra </w:t>
      </w:r>
      <w:proofErr w:type="spellStart"/>
      <w:r w:rsidR="00955415">
        <w:rPr>
          <w:sz w:val="22"/>
          <w:szCs w:val="22"/>
        </w:rPr>
        <w:t>xxEUR</w:t>
      </w:r>
      <w:proofErr w:type="spellEnd"/>
      <w:r w:rsidR="00955415">
        <w:rPr>
          <w:sz w:val="22"/>
          <w:szCs w:val="22"/>
        </w:rPr>
        <w:t xml:space="preserve"> ir PVM </w:t>
      </w:r>
      <w:proofErr w:type="spellStart"/>
      <w:r w:rsidR="00955415">
        <w:rPr>
          <w:sz w:val="22"/>
          <w:szCs w:val="22"/>
        </w:rPr>
        <w:t>xxEUR</w:t>
      </w:r>
      <w:proofErr w:type="spellEnd"/>
      <w:r w:rsidR="00955415">
        <w:rPr>
          <w:sz w:val="22"/>
          <w:szCs w:val="22"/>
        </w:rPr>
        <w:t>,</w:t>
      </w:r>
      <w:r w:rsidR="00955415">
        <w:rPr>
          <w:b/>
          <w:sz w:val="22"/>
          <w:szCs w:val="22"/>
        </w:rPr>
        <w:t xml:space="preserve"> </w:t>
      </w:r>
      <w:r w:rsidR="00955415">
        <w:rPr>
          <w:sz w:val="22"/>
          <w:szCs w:val="22"/>
        </w:rPr>
        <w:t>iš viso</w:t>
      </w:r>
      <w:r w:rsidR="00955415">
        <w:rPr>
          <w:b/>
          <w:sz w:val="22"/>
          <w:szCs w:val="22"/>
        </w:rPr>
        <w:t xml:space="preserve"> –</w:t>
      </w:r>
      <w:proofErr w:type="spellStart"/>
      <w:r w:rsidR="00955415">
        <w:rPr>
          <w:b/>
          <w:sz w:val="22"/>
          <w:szCs w:val="22"/>
        </w:rPr>
        <w:t>xx</w:t>
      </w:r>
      <w:r w:rsidR="00955415">
        <w:rPr>
          <w:sz w:val="22"/>
          <w:szCs w:val="22"/>
        </w:rPr>
        <w:t>EUR</w:t>
      </w:r>
      <w:proofErr w:type="spellEnd"/>
      <w:r w:rsidR="00955415">
        <w:rPr>
          <w:sz w:val="22"/>
          <w:szCs w:val="22"/>
        </w:rPr>
        <w:t xml:space="preserve"> (suma žodžiais).    </w:t>
      </w:r>
      <w:r>
        <w:rPr>
          <w:sz w:val="22"/>
          <w:szCs w:val="22"/>
        </w:rPr>
        <w:t xml:space="preserve">  </w:t>
      </w:r>
    </w:p>
    <w:p w14:paraId="10BE0996"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7.2. Avansinis apmokėjimas nebus mokamas.</w:t>
      </w:r>
    </w:p>
    <w:p w14:paraId="65828699" w14:textId="69354168"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7.3. Kokybiškai atlikus paslaugas ir pasirašius priėmimo perdavimo aktą, Vykdytojas </w:t>
      </w:r>
      <w:r w:rsidR="00955415">
        <w:rPr>
          <w:sz w:val="22"/>
          <w:szCs w:val="22"/>
        </w:rPr>
        <w:t>Užsakovui nedelsdamas pateiks  sąskaitą faktūrą SABIS priemonėmis.</w:t>
      </w:r>
    </w:p>
    <w:p w14:paraId="5B7283E2" w14:textId="3B1B29C5"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7.5. Už suteiktas kokybiškas paslaugas Užsakovas apmoka nedelsiant, bet neilgiau, kaip per 30 dienų nuo sąskaitos  faktūros gavimo dienos.</w:t>
      </w:r>
    </w:p>
    <w:p w14:paraId="533A48F2" w14:textId="77777777" w:rsidR="003F1A98" w:rsidRDefault="003F1A98">
      <w:pPr>
        <w:overflowPunct w:val="0"/>
        <w:autoSpaceDE w:val="0"/>
        <w:autoSpaceDN w:val="0"/>
        <w:adjustRightInd w:val="0"/>
        <w:spacing w:after="0" w:line="240" w:lineRule="auto"/>
        <w:ind w:left="142"/>
        <w:jc w:val="both"/>
        <w:textAlignment w:val="baseline"/>
        <w:rPr>
          <w:b/>
          <w:sz w:val="22"/>
          <w:szCs w:val="22"/>
        </w:rPr>
      </w:pPr>
    </w:p>
    <w:p w14:paraId="7E0D4F91" w14:textId="77777777" w:rsidR="003F1A98" w:rsidRDefault="00882D50">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KONFIDENCIALUMAS</w:t>
      </w:r>
    </w:p>
    <w:p w14:paraId="5FB25DD8" w14:textId="77777777" w:rsidR="003F1A98" w:rsidRDefault="003F1A98">
      <w:pPr>
        <w:overflowPunct w:val="0"/>
        <w:autoSpaceDE w:val="0"/>
        <w:autoSpaceDN w:val="0"/>
        <w:adjustRightInd w:val="0"/>
        <w:spacing w:after="0" w:line="240" w:lineRule="auto"/>
        <w:ind w:left="142"/>
        <w:jc w:val="both"/>
        <w:textAlignment w:val="baseline"/>
        <w:rPr>
          <w:b/>
          <w:bCs/>
          <w:sz w:val="22"/>
          <w:szCs w:val="22"/>
        </w:rPr>
      </w:pPr>
    </w:p>
    <w:p w14:paraId="58C6FE29" w14:textId="77777777" w:rsidR="003F1A98" w:rsidRDefault="00882D50">
      <w:pPr>
        <w:numPr>
          <w:ilvl w:val="0"/>
          <w:numId w:val="3"/>
        </w:numPr>
        <w:overflowPunct w:val="0"/>
        <w:autoSpaceDE w:val="0"/>
        <w:autoSpaceDN w:val="0"/>
        <w:adjustRightInd w:val="0"/>
        <w:spacing w:after="0" w:line="240" w:lineRule="auto"/>
        <w:ind w:left="142"/>
        <w:jc w:val="both"/>
        <w:textAlignment w:val="baseline"/>
        <w:rPr>
          <w:sz w:val="22"/>
          <w:szCs w:val="22"/>
        </w:rPr>
      </w:pPr>
      <w:r>
        <w:rPr>
          <w:sz w:val="22"/>
          <w:szCs w:val="22"/>
        </w:rPr>
        <w:t>Šalys pripažįsta ir patvirtina, kad šios sutarties nuostatos bei informacija, kuri tapo žinoma pasirašius šią sutartį, bus laikoma konfidencialia ir nebus atskleista jokiai trečiajai šaliai be išankstinio raštiško kitos šalies sutikimo, nebent tokios informacijos atskleidimas būtų privalomas pagal Lietuvos Respublikos įstatymus arba būtinas tam, kad būtų tinkamai įvykdyti šia sutartimi Šalių prisiimti įsipareigojimai. Konfidencialumo reikalavimas nėra taikomas viešai skelbiamai informacijai.</w:t>
      </w:r>
    </w:p>
    <w:p w14:paraId="65114ACD" w14:textId="77777777" w:rsidR="003F1A98" w:rsidRDefault="00882D50">
      <w:pPr>
        <w:numPr>
          <w:ilvl w:val="0"/>
          <w:numId w:val="3"/>
        </w:numPr>
        <w:overflowPunct w:val="0"/>
        <w:autoSpaceDE w:val="0"/>
        <w:autoSpaceDN w:val="0"/>
        <w:adjustRightInd w:val="0"/>
        <w:spacing w:after="0" w:line="240" w:lineRule="auto"/>
        <w:ind w:left="142"/>
        <w:jc w:val="both"/>
        <w:textAlignment w:val="baseline"/>
        <w:rPr>
          <w:sz w:val="22"/>
          <w:szCs w:val="22"/>
        </w:rPr>
      </w:pPr>
      <w:r>
        <w:rPr>
          <w:sz w:val="22"/>
          <w:szCs w:val="22"/>
        </w:rPr>
        <w:t xml:space="preserve">Siekdamos išvengti nesusipratimų, šalys vienareikšmiškai sutaria, kad aukščiau esančiame 8.1 papunktyje nustatytas konfidencialumo reikalavimas yra taikomas bet kokiai informacijai, kuri yra susijusi </w:t>
      </w:r>
      <w:r>
        <w:rPr>
          <w:sz w:val="22"/>
          <w:szCs w:val="22"/>
        </w:rPr>
        <w:lastRenderedPageBreak/>
        <w:t>su Užsakovu, ir kurią Vykdytojas gavo audito metu, išskyrus tuos atvejus, kai Užsakovas raštu sutinka atskleisti informaciją arba kai tai yra privaloma pagal Lietuvos Respublikos įstatymus. Užsakovas sutinka neatskleisti Vykdytojo audito metodikos bei audito atlikimo būdų.</w:t>
      </w:r>
    </w:p>
    <w:p w14:paraId="636F877E" w14:textId="77777777" w:rsidR="003F1A98" w:rsidRDefault="003F1A98">
      <w:pPr>
        <w:overflowPunct w:val="0"/>
        <w:autoSpaceDE w:val="0"/>
        <w:autoSpaceDN w:val="0"/>
        <w:adjustRightInd w:val="0"/>
        <w:spacing w:after="0" w:line="240" w:lineRule="auto"/>
        <w:jc w:val="both"/>
        <w:textAlignment w:val="baseline"/>
        <w:rPr>
          <w:sz w:val="22"/>
          <w:szCs w:val="22"/>
        </w:rPr>
      </w:pPr>
    </w:p>
    <w:p w14:paraId="48ADD1A0" w14:textId="77777777" w:rsidR="003F1A98" w:rsidRDefault="00882D50">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FORCE MAJEURE</w:t>
      </w:r>
    </w:p>
    <w:p w14:paraId="4F4FD3B2" w14:textId="77777777" w:rsidR="003F1A98" w:rsidRDefault="003F1A98">
      <w:pPr>
        <w:overflowPunct w:val="0"/>
        <w:autoSpaceDE w:val="0"/>
        <w:autoSpaceDN w:val="0"/>
        <w:adjustRightInd w:val="0"/>
        <w:spacing w:after="0" w:line="240" w:lineRule="auto"/>
        <w:ind w:left="142"/>
        <w:jc w:val="both"/>
        <w:textAlignment w:val="baseline"/>
        <w:rPr>
          <w:b/>
          <w:bCs/>
          <w:sz w:val="22"/>
          <w:szCs w:val="22"/>
        </w:rPr>
      </w:pPr>
    </w:p>
    <w:p w14:paraId="44793512"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9.1. Nei viena šalis nebus atsakinga už šios sutarties įsipareigojimų nevykdymą ar netinkamą vykdymą, jei tai sąlygos </w:t>
      </w:r>
      <w:r>
        <w:rPr>
          <w:i/>
          <w:iCs/>
          <w:sz w:val="22"/>
          <w:szCs w:val="22"/>
        </w:rPr>
        <w:t xml:space="preserve">force majeure </w:t>
      </w:r>
      <w:r>
        <w:rPr>
          <w:sz w:val="22"/>
          <w:szCs w:val="22"/>
        </w:rPr>
        <w:t>(nenugalimos jėgos aplinkybės), valstybės ar trečiosios šalies veiksmai.</w:t>
      </w:r>
    </w:p>
    <w:p w14:paraId="78F5D278"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9.2. Bet kurios iš šalių finansinių lėšų nepakankamumas ar kontrahentų pažeisti įsipareigojimai nėra laikomi </w:t>
      </w:r>
      <w:r>
        <w:rPr>
          <w:i/>
          <w:iCs/>
          <w:sz w:val="22"/>
          <w:szCs w:val="22"/>
        </w:rPr>
        <w:t>force majeure.</w:t>
      </w:r>
      <w:r>
        <w:rPr>
          <w:sz w:val="22"/>
          <w:szCs w:val="22"/>
        </w:rPr>
        <w:t xml:space="preserve"> </w:t>
      </w:r>
    </w:p>
    <w:p w14:paraId="09984B1F"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9.3. Kiekviena šalis kaip galima greičiau, bet ne vėliau kaip per 20 (dvidešimt) dienų praneša kitai šaliai apie </w:t>
      </w:r>
      <w:r>
        <w:rPr>
          <w:i/>
          <w:iCs/>
          <w:sz w:val="22"/>
          <w:szCs w:val="22"/>
        </w:rPr>
        <w:t xml:space="preserve">force majeure </w:t>
      </w:r>
      <w:r>
        <w:rPr>
          <w:sz w:val="22"/>
          <w:szCs w:val="22"/>
        </w:rPr>
        <w:t>aplinkybių atsiradimą ir aptaria sutarties sustabdymo ir (ar) jos nutraukimo galimybes.</w:t>
      </w:r>
    </w:p>
    <w:p w14:paraId="32868BC0"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9.4. Atsiradus </w:t>
      </w:r>
      <w:r>
        <w:rPr>
          <w:i/>
          <w:iCs/>
          <w:sz w:val="22"/>
          <w:szCs w:val="22"/>
        </w:rPr>
        <w:t xml:space="preserve">force majeure </w:t>
      </w:r>
      <w:r>
        <w:rPr>
          <w:sz w:val="22"/>
          <w:szCs w:val="22"/>
        </w:rPr>
        <w:t xml:space="preserve">aplinkybėms, Užsakovas įsipareigoja sumokėti Vykdytojui užmokesčio dalį už audito darbą, atliktą iki pranešimo apie </w:t>
      </w:r>
      <w:r>
        <w:rPr>
          <w:i/>
          <w:iCs/>
          <w:sz w:val="22"/>
          <w:szCs w:val="22"/>
        </w:rPr>
        <w:t xml:space="preserve">force majeure </w:t>
      </w:r>
      <w:r>
        <w:rPr>
          <w:sz w:val="22"/>
          <w:szCs w:val="22"/>
        </w:rPr>
        <w:t xml:space="preserve">gavimo (bei papildomas išlaidas). </w:t>
      </w:r>
    </w:p>
    <w:p w14:paraId="6EAC1406" w14:textId="7777777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 xml:space="preserve">9.5. Jei </w:t>
      </w:r>
      <w:r>
        <w:rPr>
          <w:i/>
          <w:iCs/>
          <w:sz w:val="22"/>
          <w:szCs w:val="22"/>
        </w:rPr>
        <w:t xml:space="preserve">force majeure </w:t>
      </w:r>
      <w:r>
        <w:rPr>
          <w:sz w:val="22"/>
          <w:szCs w:val="22"/>
        </w:rPr>
        <w:t>aplinkybės tęsiasi ilgiau nei 3 (tris) mėnesius, bet kuri šalis, pranešusi kitai šaliai, turi teisę nutraukti šią sutartį. Tokiu atveju Užsakovas privalo sumokėti atitinkamą užmokesčio dalį už audito darbą, atliktą iki sutarties nutraukimo (bei papildomas išlaidas).</w:t>
      </w:r>
    </w:p>
    <w:p w14:paraId="5A890AC3" w14:textId="77777777" w:rsidR="003F1A98" w:rsidRDefault="003F1A98">
      <w:pPr>
        <w:overflowPunct w:val="0"/>
        <w:autoSpaceDE w:val="0"/>
        <w:autoSpaceDN w:val="0"/>
        <w:adjustRightInd w:val="0"/>
        <w:spacing w:after="0" w:line="240" w:lineRule="auto"/>
        <w:ind w:left="142"/>
        <w:jc w:val="both"/>
        <w:textAlignment w:val="baseline"/>
        <w:rPr>
          <w:b/>
          <w:bCs/>
          <w:sz w:val="22"/>
          <w:szCs w:val="22"/>
        </w:rPr>
      </w:pPr>
    </w:p>
    <w:p w14:paraId="566EB9EC" w14:textId="77777777" w:rsidR="003F1A98" w:rsidRDefault="00882D50">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SUSTABDYMAS IR NUTRAUKIMAS</w:t>
      </w:r>
    </w:p>
    <w:p w14:paraId="70DF7FD4" w14:textId="77777777" w:rsidR="003F1A98" w:rsidRDefault="003F1A98">
      <w:pPr>
        <w:overflowPunct w:val="0"/>
        <w:autoSpaceDE w:val="0"/>
        <w:autoSpaceDN w:val="0"/>
        <w:adjustRightInd w:val="0"/>
        <w:spacing w:after="0" w:line="240" w:lineRule="auto"/>
        <w:ind w:left="142"/>
        <w:jc w:val="both"/>
        <w:textAlignment w:val="baseline"/>
        <w:rPr>
          <w:b/>
          <w:bCs/>
          <w:sz w:val="22"/>
          <w:szCs w:val="22"/>
        </w:rPr>
      </w:pPr>
    </w:p>
    <w:p w14:paraId="4937D3D6" w14:textId="77777777" w:rsidR="003F1A98" w:rsidRDefault="00882D50">
      <w:pPr>
        <w:numPr>
          <w:ilvl w:val="0"/>
          <w:numId w:val="4"/>
        </w:numPr>
        <w:overflowPunct w:val="0"/>
        <w:autoSpaceDE w:val="0"/>
        <w:autoSpaceDN w:val="0"/>
        <w:adjustRightInd w:val="0"/>
        <w:spacing w:after="0" w:line="240" w:lineRule="auto"/>
        <w:ind w:left="360" w:hanging="360"/>
        <w:jc w:val="both"/>
        <w:textAlignment w:val="baseline"/>
        <w:rPr>
          <w:sz w:val="22"/>
          <w:szCs w:val="22"/>
        </w:rPr>
      </w:pPr>
      <w:r>
        <w:rPr>
          <w:sz w:val="22"/>
          <w:szCs w:val="22"/>
        </w:rPr>
        <w:t>Jei Užsakovas nevykdo šios sutarties 7.5 ar 2.5 papunkčiuose nurodytų įsipareigojimų, Vykdytojas pasilieka teisę sustabdyti šia sutartimi numatytų paslaugų teikimą apie tai iš karto pranešdamas Užsakovui. Toks sustabdymas nebus laikomas Vykdytojo padarytu sutarties pažeidimu. Jei Užsakovo įsipareigojimų nevykdymas užsitęsia ilgiau nei 20 (dvidešimt) dienų nuo tokio pranešimo dienos, Vykdytojas turi teisę vienašališkai nutraukti sutartį nepateikdamas audito darbo rezultatų.</w:t>
      </w:r>
    </w:p>
    <w:p w14:paraId="7DC6A144" w14:textId="77777777" w:rsidR="003F1A98" w:rsidRDefault="00882D50">
      <w:pPr>
        <w:numPr>
          <w:ilvl w:val="0"/>
          <w:numId w:val="4"/>
        </w:numPr>
        <w:overflowPunct w:val="0"/>
        <w:autoSpaceDE w:val="0"/>
        <w:autoSpaceDN w:val="0"/>
        <w:adjustRightInd w:val="0"/>
        <w:spacing w:after="0" w:line="240" w:lineRule="auto"/>
        <w:ind w:left="360" w:hanging="360"/>
        <w:jc w:val="both"/>
        <w:textAlignment w:val="baseline"/>
        <w:rPr>
          <w:sz w:val="22"/>
          <w:szCs w:val="22"/>
        </w:rPr>
      </w:pPr>
      <w:r>
        <w:rPr>
          <w:sz w:val="22"/>
          <w:szCs w:val="22"/>
        </w:rPr>
        <w:t>Užsakovas ir Vykdytojas susitaria, kad šią sutartį gali nutraukti bet kuri iš šalių, pranešdama apie nutraukimą raštu ne vėliau nei 20 (dvidešimt) dienų iki numatomos nutraukimo datos. Tokiu atveju Užsakovas gali sumokėti šalių susitarimu sutartą Vykdytojui atitinkamą užmokesčio dalį už audito darbą, atliktą iki datos, kai buvo gautas pranešimas apie numatomą sutarties nutraukimą (bei papildomas išlaidas).</w:t>
      </w:r>
    </w:p>
    <w:p w14:paraId="48259674" w14:textId="77777777" w:rsidR="003F1A98" w:rsidRDefault="003F1A98">
      <w:pPr>
        <w:overflowPunct w:val="0"/>
        <w:autoSpaceDE w:val="0"/>
        <w:autoSpaceDN w:val="0"/>
        <w:adjustRightInd w:val="0"/>
        <w:spacing w:after="0" w:line="240" w:lineRule="auto"/>
        <w:ind w:left="142"/>
        <w:jc w:val="both"/>
        <w:textAlignment w:val="baseline"/>
        <w:rPr>
          <w:sz w:val="22"/>
          <w:szCs w:val="22"/>
        </w:rPr>
      </w:pPr>
    </w:p>
    <w:p w14:paraId="6509B794" w14:textId="77777777" w:rsidR="003F1A98" w:rsidRDefault="00882D50">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ATSAKOMYBĖ</w:t>
      </w:r>
    </w:p>
    <w:p w14:paraId="40D4A7FE" w14:textId="77777777" w:rsidR="003F1A98" w:rsidRDefault="003F1A98">
      <w:pPr>
        <w:overflowPunct w:val="0"/>
        <w:autoSpaceDE w:val="0"/>
        <w:autoSpaceDN w:val="0"/>
        <w:adjustRightInd w:val="0"/>
        <w:spacing w:after="0" w:line="240" w:lineRule="auto"/>
        <w:ind w:left="142"/>
        <w:jc w:val="both"/>
        <w:textAlignment w:val="baseline"/>
        <w:rPr>
          <w:b/>
          <w:bCs/>
          <w:sz w:val="22"/>
          <w:szCs w:val="22"/>
        </w:rPr>
      </w:pPr>
    </w:p>
    <w:p w14:paraId="393DA573" w14:textId="77777777" w:rsidR="003F1A98" w:rsidRDefault="00882D50">
      <w:pPr>
        <w:numPr>
          <w:ilvl w:val="0"/>
          <w:numId w:val="5"/>
        </w:numPr>
        <w:overflowPunct w:val="0"/>
        <w:autoSpaceDE w:val="0"/>
        <w:autoSpaceDN w:val="0"/>
        <w:adjustRightInd w:val="0"/>
        <w:spacing w:after="0" w:line="240" w:lineRule="auto"/>
        <w:ind w:left="360" w:hanging="360"/>
        <w:jc w:val="both"/>
        <w:textAlignment w:val="baseline"/>
        <w:rPr>
          <w:sz w:val="22"/>
          <w:szCs w:val="22"/>
        </w:rPr>
      </w:pPr>
      <w:r>
        <w:rPr>
          <w:sz w:val="22"/>
          <w:szCs w:val="22"/>
        </w:rPr>
        <w:t>Vykdytojo atsakomybė yra apribota atsakomybe už tiesioginę žalą (nuostolius, netesybas ir pan.), kurią Užsakovas patirtų dėl Vykdytojo, jo darbuotojų ir (ar) atstovų arba trečiųjų asmenų tyčios ar didelio neatsargumo atliekant šioje sutartyje numatytas paslaugas.</w:t>
      </w:r>
    </w:p>
    <w:p w14:paraId="0D00EF04" w14:textId="77777777" w:rsidR="003F1A98" w:rsidRDefault="00882D50">
      <w:pPr>
        <w:numPr>
          <w:ilvl w:val="0"/>
          <w:numId w:val="5"/>
        </w:numPr>
        <w:overflowPunct w:val="0"/>
        <w:autoSpaceDE w:val="0"/>
        <w:autoSpaceDN w:val="0"/>
        <w:adjustRightInd w:val="0"/>
        <w:spacing w:after="0" w:line="240" w:lineRule="auto"/>
        <w:ind w:left="360" w:hanging="360"/>
        <w:jc w:val="both"/>
        <w:textAlignment w:val="baseline"/>
        <w:rPr>
          <w:sz w:val="22"/>
          <w:szCs w:val="22"/>
        </w:rPr>
      </w:pPr>
      <w:r>
        <w:rPr>
          <w:sz w:val="22"/>
          <w:szCs w:val="22"/>
        </w:rPr>
        <w:t>Užsakovas ir Vykdytojas įsipareigoja neperduoti ir (ar) neperleisti trečiajai šaliai jokių iš šios sutarties kilusių teisių, pareigų ir (ar) pretenzijų bei reikalavimų atitinkamai Vykdytojo ar Užsakovo atžvilgiu be išankstinio kitos Šalies rašytinio sutikimo, jei šioje sutartyje nenumatyta kitaip.</w:t>
      </w:r>
    </w:p>
    <w:p w14:paraId="77DE35CE" w14:textId="77777777" w:rsidR="003F1A98" w:rsidRDefault="00882D50">
      <w:pPr>
        <w:numPr>
          <w:ilvl w:val="0"/>
          <w:numId w:val="5"/>
        </w:numPr>
        <w:overflowPunct w:val="0"/>
        <w:autoSpaceDE w:val="0"/>
        <w:autoSpaceDN w:val="0"/>
        <w:adjustRightInd w:val="0"/>
        <w:spacing w:after="0" w:line="240" w:lineRule="auto"/>
        <w:ind w:left="360" w:hanging="360"/>
        <w:jc w:val="both"/>
        <w:textAlignment w:val="baseline"/>
        <w:rPr>
          <w:sz w:val="22"/>
          <w:szCs w:val="22"/>
        </w:rPr>
      </w:pPr>
      <w:r>
        <w:rPr>
          <w:sz w:val="22"/>
          <w:szCs w:val="22"/>
        </w:rPr>
        <w:t>Šios sutarties 11.1–11.2 papunkčiuose išdėstytos nuostatos išliks galiojančios ir po to, kai bus visiškai atliktas darbas bei suteiktos visos paslaugos pagal šią sutartį.</w:t>
      </w:r>
    </w:p>
    <w:p w14:paraId="22C3195F" w14:textId="77777777" w:rsidR="003F1A98" w:rsidRDefault="00882D50">
      <w:pPr>
        <w:numPr>
          <w:ilvl w:val="0"/>
          <w:numId w:val="5"/>
        </w:numPr>
        <w:overflowPunct w:val="0"/>
        <w:autoSpaceDE w:val="0"/>
        <w:autoSpaceDN w:val="0"/>
        <w:adjustRightInd w:val="0"/>
        <w:spacing w:after="0" w:line="240" w:lineRule="auto"/>
        <w:ind w:left="360" w:hanging="360"/>
        <w:jc w:val="both"/>
        <w:textAlignment w:val="baseline"/>
        <w:rPr>
          <w:sz w:val="22"/>
          <w:szCs w:val="22"/>
        </w:rPr>
      </w:pPr>
      <w:r>
        <w:rPr>
          <w:sz w:val="22"/>
          <w:szCs w:val="22"/>
        </w:rPr>
        <w:t>Sutarties šalis, uždelsusi laiku pagal šią sutartį įvykdyti savo įsipareigojimus, už kiekvieną uždelstą dieną moka 0,02 proc. dydžio delspinigius nuo neįvykdytų įsipareigojimų vertės.</w:t>
      </w:r>
    </w:p>
    <w:p w14:paraId="31B11CF7" w14:textId="77777777" w:rsidR="003F1A98" w:rsidRDefault="003F1A98">
      <w:pPr>
        <w:overflowPunct w:val="0"/>
        <w:autoSpaceDE w:val="0"/>
        <w:autoSpaceDN w:val="0"/>
        <w:adjustRightInd w:val="0"/>
        <w:spacing w:after="0" w:line="240" w:lineRule="auto"/>
        <w:ind w:left="142"/>
        <w:jc w:val="both"/>
        <w:textAlignment w:val="baseline"/>
        <w:rPr>
          <w:sz w:val="22"/>
          <w:szCs w:val="22"/>
        </w:rPr>
      </w:pPr>
    </w:p>
    <w:p w14:paraId="72B10632" w14:textId="77777777" w:rsidR="003F1A98" w:rsidRDefault="00882D50">
      <w:pPr>
        <w:numPr>
          <w:ilvl w:val="0"/>
          <w:numId w:val="2"/>
        </w:numPr>
        <w:overflowPunct w:val="0"/>
        <w:autoSpaceDE w:val="0"/>
        <w:autoSpaceDN w:val="0"/>
        <w:adjustRightInd w:val="0"/>
        <w:spacing w:after="0" w:line="240" w:lineRule="auto"/>
        <w:jc w:val="both"/>
        <w:textAlignment w:val="baseline"/>
        <w:rPr>
          <w:b/>
          <w:bCs/>
          <w:sz w:val="22"/>
          <w:szCs w:val="22"/>
        </w:rPr>
      </w:pPr>
      <w:r>
        <w:rPr>
          <w:b/>
          <w:bCs/>
          <w:sz w:val="22"/>
          <w:szCs w:val="22"/>
        </w:rPr>
        <w:t>BAIGIAMOSIOS NUOSTATOS</w:t>
      </w:r>
    </w:p>
    <w:p w14:paraId="0C479D89" w14:textId="77777777" w:rsidR="003F1A98" w:rsidRDefault="003F1A98">
      <w:pPr>
        <w:overflowPunct w:val="0"/>
        <w:autoSpaceDE w:val="0"/>
        <w:autoSpaceDN w:val="0"/>
        <w:adjustRightInd w:val="0"/>
        <w:spacing w:after="0" w:line="240" w:lineRule="auto"/>
        <w:ind w:left="142"/>
        <w:jc w:val="both"/>
        <w:textAlignment w:val="baseline"/>
        <w:rPr>
          <w:b/>
          <w:bCs/>
          <w:sz w:val="22"/>
          <w:szCs w:val="22"/>
        </w:rPr>
      </w:pPr>
    </w:p>
    <w:p w14:paraId="32733D81" w14:textId="77777777" w:rsidR="003F1A98" w:rsidRDefault="00882D50">
      <w:pPr>
        <w:numPr>
          <w:ilvl w:val="0"/>
          <w:numId w:val="6"/>
        </w:numPr>
        <w:overflowPunct w:val="0"/>
        <w:autoSpaceDE w:val="0"/>
        <w:autoSpaceDN w:val="0"/>
        <w:adjustRightInd w:val="0"/>
        <w:spacing w:after="0" w:line="240" w:lineRule="auto"/>
        <w:ind w:left="502" w:hanging="360"/>
        <w:jc w:val="both"/>
        <w:textAlignment w:val="baseline"/>
        <w:rPr>
          <w:sz w:val="22"/>
          <w:szCs w:val="22"/>
        </w:rPr>
      </w:pPr>
      <w:r>
        <w:rPr>
          <w:sz w:val="22"/>
          <w:szCs w:val="22"/>
        </w:rPr>
        <w:t>Ši sutartis sudaroma ir vykdoma vadovaujantis Lietuvos Respublikos įstatymais.</w:t>
      </w:r>
    </w:p>
    <w:p w14:paraId="0A0B4234" w14:textId="77777777" w:rsidR="003F1A98" w:rsidRDefault="00882D50">
      <w:pPr>
        <w:numPr>
          <w:ilvl w:val="0"/>
          <w:numId w:val="6"/>
        </w:numPr>
        <w:overflowPunct w:val="0"/>
        <w:autoSpaceDE w:val="0"/>
        <w:autoSpaceDN w:val="0"/>
        <w:adjustRightInd w:val="0"/>
        <w:spacing w:after="0" w:line="240" w:lineRule="auto"/>
        <w:ind w:left="502" w:hanging="360"/>
        <w:jc w:val="both"/>
        <w:textAlignment w:val="baseline"/>
        <w:rPr>
          <w:sz w:val="22"/>
          <w:szCs w:val="22"/>
        </w:rPr>
      </w:pPr>
      <w:r>
        <w:rPr>
          <w:sz w:val="22"/>
          <w:szCs w:val="22"/>
        </w:rPr>
        <w:t>Užsakovas ir Vykdytojas susitaria, kad bet koks ginčas ir (ar) reikalavimas, kylantis iš šios sutarties, iš šios sutarties pažeidimo, nutraukimo ar negaliojimo ar susijęs su šia sutartimi, bus sprendžiamas šalių tarpusavio susitarimu. Šalims nepasiekus susitarimo, toks ginčas ar reikalavimas, kylantis iš šios sutarties ar susijęs su šia sutartimi, jos pažeidimu, nutraukimu ir negaliojimu, bus sprendžiamas Lietuvos Respublikos teisės aktų nustatyta tvarka.</w:t>
      </w:r>
    </w:p>
    <w:p w14:paraId="6CF76B2D" w14:textId="77777777" w:rsidR="003F1A98" w:rsidRDefault="00882D50">
      <w:pPr>
        <w:numPr>
          <w:ilvl w:val="0"/>
          <w:numId w:val="6"/>
        </w:numPr>
        <w:overflowPunct w:val="0"/>
        <w:autoSpaceDE w:val="0"/>
        <w:autoSpaceDN w:val="0"/>
        <w:adjustRightInd w:val="0"/>
        <w:spacing w:after="0" w:line="240" w:lineRule="auto"/>
        <w:ind w:left="502" w:hanging="360"/>
        <w:jc w:val="both"/>
        <w:textAlignment w:val="baseline"/>
        <w:rPr>
          <w:sz w:val="22"/>
          <w:szCs w:val="22"/>
        </w:rPr>
      </w:pPr>
      <w:r>
        <w:rPr>
          <w:sz w:val="22"/>
          <w:szCs w:val="22"/>
        </w:rPr>
        <w:t>Šia sutartimi Šalys užtikrina, kad jos galiojimo metu teiks viena kitai operatyvius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14:paraId="6AD79694" w14:textId="77777777" w:rsidR="003F1A98" w:rsidRDefault="00882D50">
      <w:pPr>
        <w:numPr>
          <w:ilvl w:val="0"/>
          <w:numId w:val="6"/>
        </w:numPr>
        <w:overflowPunct w:val="0"/>
        <w:autoSpaceDE w:val="0"/>
        <w:autoSpaceDN w:val="0"/>
        <w:adjustRightInd w:val="0"/>
        <w:spacing w:after="0" w:line="240" w:lineRule="auto"/>
        <w:ind w:left="502" w:hanging="360"/>
        <w:jc w:val="both"/>
        <w:textAlignment w:val="baseline"/>
        <w:rPr>
          <w:sz w:val="22"/>
          <w:szCs w:val="22"/>
        </w:rPr>
      </w:pPr>
      <w:r>
        <w:rPr>
          <w:sz w:val="22"/>
          <w:szCs w:val="22"/>
        </w:rPr>
        <w:lastRenderedPageBreak/>
        <w:t>Šalys vienareikšmiškai susitaria ir pripažįsta, kad nei viena iš šios sutarties sąlygų negali būti laikoma atšaukta kurios nors šalies, nebent tokį raštišką atšaukimą pasirašė abi Šalys. Toks šalių pateiktas bet kurios šios sutarties sąlygos pažeidimo atšaukimas nebus laikomas jokios kitos šios sutarties sąlygos atšaukimu ar kito šios sutarties sąlygos pažeidimo atšaukimu.</w:t>
      </w:r>
    </w:p>
    <w:p w14:paraId="6BB8A812" w14:textId="77777777" w:rsidR="003F1A98" w:rsidRDefault="00882D50">
      <w:pPr>
        <w:numPr>
          <w:ilvl w:val="0"/>
          <w:numId w:val="6"/>
        </w:numPr>
        <w:overflowPunct w:val="0"/>
        <w:autoSpaceDE w:val="0"/>
        <w:autoSpaceDN w:val="0"/>
        <w:adjustRightInd w:val="0"/>
        <w:spacing w:after="0" w:line="240" w:lineRule="auto"/>
        <w:ind w:left="502" w:hanging="360"/>
        <w:jc w:val="both"/>
        <w:textAlignment w:val="baseline"/>
        <w:rPr>
          <w:sz w:val="22"/>
          <w:szCs w:val="22"/>
        </w:rPr>
      </w:pPr>
      <w:r>
        <w:rPr>
          <w:sz w:val="22"/>
          <w:szCs w:val="22"/>
        </w:rPr>
        <w:t>Užsakovas ir Vykdytojas susitaria, kad bet kokie pranešimai, prašymai bei kitoks susirašinėjimas raštu vyks lietuvių kalba ir bus įteikiamas asmeniškai šalies įgalioto atstovo arba siunčiamas paštu registruotu laišku, nebent šalys susitartų kitaip. Tai paliudydamos, šalys sudarė šią sutartį lietuvių kalba dviem egzemplioriais – po vieną Vykdytojui ir Užsakovui.</w:t>
      </w:r>
    </w:p>
    <w:p w14:paraId="2614A191" w14:textId="77777777" w:rsidR="003F1A98" w:rsidRDefault="00882D50">
      <w:pPr>
        <w:numPr>
          <w:ilvl w:val="0"/>
          <w:numId w:val="6"/>
        </w:numPr>
        <w:overflowPunct w:val="0"/>
        <w:autoSpaceDE w:val="0"/>
        <w:autoSpaceDN w:val="0"/>
        <w:adjustRightInd w:val="0"/>
        <w:spacing w:after="0" w:line="240" w:lineRule="auto"/>
        <w:ind w:left="502" w:hanging="360"/>
        <w:jc w:val="both"/>
        <w:textAlignment w:val="baseline"/>
        <w:rPr>
          <w:sz w:val="22"/>
          <w:szCs w:val="22"/>
        </w:rPr>
      </w:pPr>
      <w:r>
        <w:rPr>
          <w:color w:val="000000"/>
          <w:sz w:val="22"/>
          <w:szCs w:val="22"/>
        </w:rPr>
        <w:t>Sutartis jos galiojimo laikotarpiu gali būti keičiama vadovaujantis VPĮ 89 straipsniu. Sutarties sąlygų pakeitimai įforminami šalių rašytiniais susitarimais, kurie yra neatsiejama sutarties dalis.</w:t>
      </w:r>
    </w:p>
    <w:p w14:paraId="0087083A" w14:textId="77777777" w:rsidR="003F1A98" w:rsidRDefault="003F1A98">
      <w:pPr>
        <w:overflowPunct w:val="0"/>
        <w:autoSpaceDE w:val="0"/>
        <w:autoSpaceDN w:val="0"/>
        <w:adjustRightInd w:val="0"/>
        <w:spacing w:after="0" w:line="240" w:lineRule="auto"/>
        <w:ind w:left="142"/>
        <w:jc w:val="both"/>
        <w:textAlignment w:val="baseline"/>
        <w:rPr>
          <w:sz w:val="22"/>
          <w:szCs w:val="22"/>
        </w:rPr>
      </w:pPr>
    </w:p>
    <w:p w14:paraId="575356A9" w14:textId="77777777" w:rsidR="003F1A98" w:rsidRDefault="00882D50">
      <w:pPr>
        <w:overflowPunct w:val="0"/>
        <w:autoSpaceDE w:val="0"/>
        <w:autoSpaceDN w:val="0"/>
        <w:adjustRightInd w:val="0"/>
        <w:spacing w:after="0" w:line="240" w:lineRule="auto"/>
        <w:ind w:left="142"/>
        <w:jc w:val="both"/>
        <w:textAlignment w:val="baseline"/>
        <w:rPr>
          <w:b/>
          <w:bCs/>
          <w:sz w:val="22"/>
          <w:szCs w:val="22"/>
        </w:rPr>
      </w:pPr>
      <w:r>
        <w:rPr>
          <w:b/>
          <w:bCs/>
          <w:sz w:val="22"/>
          <w:szCs w:val="22"/>
        </w:rPr>
        <w:t>Šalių adresai ir rekvizitai</w:t>
      </w:r>
    </w:p>
    <w:p w14:paraId="33307713" w14:textId="77777777" w:rsidR="003F1A98" w:rsidRDefault="003F1A98">
      <w:pPr>
        <w:overflowPunct w:val="0"/>
        <w:autoSpaceDE w:val="0"/>
        <w:autoSpaceDN w:val="0"/>
        <w:adjustRightInd w:val="0"/>
        <w:spacing w:after="0" w:line="240" w:lineRule="auto"/>
        <w:ind w:left="142"/>
        <w:jc w:val="both"/>
        <w:textAlignment w:val="baseline"/>
        <w:rPr>
          <w:b/>
          <w:bCs/>
          <w:sz w:val="22"/>
          <w:szCs w:val="22"/>
        </w:rPr>
      </w:pPr>
    </w:p>
    <w:p w14:paraId="6554E57F" w14:textId="77777777" w:rsidR="003F1A98" w:rsidRDefault="00882D50">
      <w:pPr>
        <w:overflowPunct w:val="0"/>
        <w:autoSpaceDE w:val="0"/>
        <w:autoSpaceDN w:val="0"/>
        <w:adjustRightInd w:val="0"/>
        <w:spacing w:after="0" w:line="240" w:lineRule="auto"/>
        <w:ind w:left="142"/>
        <w:jc w:val="both"/>
        <w:textAlignment w:val="baseline"/>
        <w:rPr>
          <w:b/>
          <w:bCs/>
          <w:sz w:val="22"/>
          <w:szCs w:val="22"/>
        </w:rPr>
      </w:pPr>
      <w:r>
        <w:rPr>
          <w:b/>
          <w:bCs/>
          <w:sz w:val="22"/>
          <w:szCs w:val="22"/>
        </w:rPr>
        <w:t>Užsakovas:</w:t>
      </w:r>
      <w:r>
        <w:rPr>
          <w:b/>
          <w:bCs/>
          <w:sz w:val="22"/>
          <w:szCs w:val="22"/>
        </w:rPr>
        <w:tab/>
      </w:r>
      <w:r>
        <w:rPr>
          <w:b/>
          <w:bCs/>
          <w:sz w:val="22"/>
          <w:szCs w:val="22"/>
        </w:rPr>
        <w:tab/>
      </w:r>
      <w:r>
        <w:rPr>
          <w:b/>
          <w:bCs/>
          <w:sz w:val="22"/>
          <w:szCs w:val="22"/>
        </w:rPr>
        <w:tab/>
      </w:r>
      <w:r>
        <w:rPr>
          <w:b/>
          <w:bCs/>
          <w:sz w:val="22"/>
          <w:szCs w:val="22"/>
        </w:rPr>
        <w:tab/>
        <w:t>Vykdytojas:</w:t>
      </w:r>
    </w:p>
    <w:p w14:paraId="04F531ED" w14:textId="77777777" w:rsidR="003F1A98" w:rsidRDefault="003F1A98">
      <w:pPr>
        <w:overflowPunct w:val="0"/>
        <w:autoSpaceDE w:val="0"/>
        <w:autoSpaceDN w:val="0"/>
        <w:adjustRightInd w:val="0"/>
        <w:spacing w:after="0" w:line="240" w:lineRule="auto"/>
        <w:ind w:left="142"/>
        <w:jc w:val="both"/>
        <w:textAlignment w:val="baseline"/>
        <w:rPr>
          <w:b/>
          <w:bCs/>
          <w:sz w:val="22"/>
          <w:szCs w:val="22"/>
        </w:rPr>
      </w:pPr>
    </w:p>
    <w:p w14:paraId="4D88FD14" w14:textId="7D939194" w:rsidR="003F1A98" w:rsidRDefault="007D3D3B">
      <w:pPr>
        <w:overflowPunct w:val="0"/>
        <w:autoSpaceDE w:val="0"/>
        <w:autoSpaceDN w:val="0"/>
        <w:adjustRightInd w:val="0"/>
        <w:spacing w:after="0" w:line="240" w:lineRule="auto"/>
        <w:ind w:left="142"/>
        <w:jc w:val="both"/>
        <w:textAlignment w:val="baseline"/>
        <w:rPr>
          <w:sz w:val="22"/>
          <w:szCs w:val="22"/>
        </w:rPr>
      </w:pPr>
      <w:r>
        <w:rPr>
          <w:sz w:val="22"/>
          <w:szCs w:val="22"/>
        </w:rPr>
        <w:t>Tauragės profesinio rengimo centras</w:t>
      </w:r>
      <w:r>
        <w:rPr>
          <w:sz w:val="22"/>
          <w:szCs w:val="22"/>
        </w:rPr>
        <w:tab/>
      </w:r>
      <w:r>
        <w:rPr>
          <w:sz w:val="22"/>
          <w:szCs w:val="22"/>
        </w:rPr>
        <w:tab/>
      </w:r>
    </w:p>
    <w:p w14:paraId="1B61DA02" w14:textId="77777777" w:rsidR="003F1A98" w:rsidRDefault="003F1A98">
      <w:pPr>
        <w:overflowPunct w:val="0"/>
        <w:autoSpaceDE w:val="0"/>
        <w:autoSpaceDN w:val="0"/>
        <w:adjustRightInd w:val="0"/>
        <w:spacing w:after="0" w:line="240" w:lineRule="auto"/>
        <w:ind w:left="142"/>
        <w:jc w:val="both"/>
        <w:textAlignment w:val="baseline"/>
        <w:rPr>
          <w:sz w:val="22"/>
          <w:szCs w:val="22"/>
        </w:rPr>
      </w:pPr>
    </w:p>
    <w:p w14:paraId="13F54E3A" w14:textId="0024A472"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Aerodromo g. 7, LT-72184 Tauragė</w:t>
      </w:r>
      <w:r>
        <w:rPr>
          <w:sz w:val="22"/>
          <w:szCs w:val="22"/>
        </w:rPr>
        <w:tab/>
      </w:r>
      <w:r>
        <w:rPr>
          <w:sz w:val="22"/>
          <w:szCs w:val="22"/>
        </w:rPr>
        <w:tab/>
      </w:r>
    </w:p>
    <w:p w14:paraId="44C6D632" w14:textId="18C553E7"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Juridinio asmens kodas 190807286</w:t>
      </w:r>
      <w:r>
        <w:rPr>
          <w:sz w:val="22"/>
          <w:szCs w:val="22"/>
        </w:rPr>
        <w:tab/>
      </w:r>
      <w:r>
        <w:rPr>
          <w:sz w:val="22"/>
          <w:szCs w:val="22"/>
        </w:rPr>
        <w:tab/>
      </w:r>
    </w:p>
    <w:p w14:paraId="1B140ED0" w14:textId="65307805"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PVM mokėtojo kodas (ne PVM mokėtojas)</w:t>
      </w:r>
      <w:r>
        <w:rPr>
          <w:sz w:val="22"/>
          <w:szCs w:val="22"/>
        </w:rPr>
        <w:tab/>
      </w:r>
    </w:p>
    <w:p w14:paraId="6B890273" w14:textId="0F793B61" w:rsidR="003F1A98" w:rsidRDefault="00882D50">
      <w:pPr>
        <w:overflowPunct w:val="0"/>
        <w:autoSpaceDE w:val="0"/>
        <w:autoSpaceDN w:val="0"/>
        <w:adjustRightInd w:val="0"/>
        <w:spacing w:after="0" w:line="240" w:lineRule="auto"/>
        <w:ind w:left="142"/>
        <w:jc w:val="both"/>
        <w:textAlignment w:val="baseline"/>
        <w:rPr>
          <w:sz w:val="22"/>
          <w:szCs w:val="22"/>
        </w:rPr>
      </w:pPr>
      <w:r>
        <w:rPr>
          <w:sz w:val="22"/>
          <w:szCs w:val="22"/>
        </w:rPr>
        <w:t>Tel. +370 446 61055</w:t>
      </w:r>
      <w:r>
        <w:rPr>
          <w:sz w:val="22"/>
          <w:szCs w:val="22"/>
        </w:rPr>
        <w:tab/>
      </w:r>
      <w:r>
        <w:rPr>
          <w:sz w:val="22"/>
          <w:szCs w:val="22"/>
        </w:rPr>
        <w:tab/>
      </w:r>
      <w:r>
        <w:rPr>
          <w:sz w:val="22"/>
          <w:szCs w:val="22"/>
        </w:rPr>
        <w:tab/>
      </w:r>
    </w:p>
    <w:p w14:paraId="022FDB29" w14:textId="38E7C2F1" w:rsidR="003F1A98" w:rsidRDefault="00F60553">
      <w:pPr>
        <w:overflowPunct w:val="0"/>
        <w:autoSpaceDE w:val="0"/>
        <w:autoSpaceDN w:val="0"/>
        <w:adjustRightInd w:val="0"/>
        <w:spacing w:after="0" w:line="240" w:lineRule="auto"/>
        <w:ind w:left="142"/>
        <w:jc w:val="both"/>
        <w:textAlignment w:val="baseline"/>
        <w:rPr>
          <w:sz w:val="22"/>
          <w:szCs w:val="22"/>
        </w:rPr>
      </w:pPr>
      <w:r>
        <w:rPr>
          <w:sz w:val="22"/>
          <w:szCs w:val="22"/>
        </w:rPr>
        <w:t>El. paštas sekretore@tauragesprc.lt</w:t>
      </w:r>
      <w:r w:rsidR="00882D50">
        <w:rPr>
          <w:sz w:val="22"/>
          <w:szCs w:val="22"/>
        </w:rPr>
        <w:tab/>
      </w:r>
      <w:r w:rsidR="00882D50">
        <w:rPr>
          <w:sz w:val="22"/>
          <w:szCs w:val="22"/>
        </w:rPr>
        <w:tab/>
      </w:r>
    </w:p>
    <w:p w14:paraId="3C257E82" w14:textId="77777777" w:rsidR="003F1A98" w:rsidRDefault="003F1A98">
      <w:pPr>
        <w:overflowPunct w:val="0"/>
        <w:autoSpaceDE w:val="0"/>
        <w:autoSpaceDN w:val="0"/>
        <w:adjustRightInd w:val="0"/>
        <w:spacing w:after="0" w:line="240" w:lineRule="auto"/>
        <w:jc w:val="both"/>
        <w:textAlignment w:val="baseline"/>
        <w:rPr>
          <w:sz w:val="22"/>
          <w:szCs w:val="22"/>
        </w:rPr>
      </w:pPr>
    </w:p>
    <w:p w14:paraId="057318EF" w14:textId="2D76335A" w:rsidR="003F1A98" w:rsidRDefault="00882D50" w:rsidP="00955415">
      <w:pPr>
        <w:overflowPunct w:val="0"/>
        <w:autoSpaceDE w:val="0"/>
        <w:autoSpaceDN w:val="0"/>
        <w:adjustRightInd w:val="0"/>
        <w:spacing w:after="0" w:line="240" w:lineRule="auto"/>
        <w:ind w:firstLine="142"/>
        <w:jc w:val="both"/>
        <w:textAlignment w:val="baseline"/>
        <w:rPr>
          <w:sz w:val="22"/>
          <w:szCs w:val="22"/>
        </w:rPr>
      </w:pPr>
      <w:r>
        <w:rPr>
          <w:sz w:val="22"/>
          <w:szCs w:val="22"/>
        </w:rPr>
        <w:t xml:space="preserve">Direktorius </w:t>
      </w:r>
      <w:r>
        <w:rPr>
          <w:sz w:val="22"/>
          <w:szCs w:val="22"/>
        </w:rPr>
        <w:tab/>
      </w:r>
      <w:r>
        <w:rPr>
          <w:sz w:val="22"/>
          <w:szCs w:val="22"/>
        </w:rPr>
        <w:tab/>
        <w:t xml:space="preserve"> </w:t>
      </w:r>
      <w:r>
        <w:rPr>
          <w:sz w:val="22"/>
          <w:szCs w:val="22"/>
        </w:rPr>
        <w:tab/>
      </w:r>
      <w:r>
        <w:rPr>
          <w:sz w:val="22"/>
          <w:szCs w:val="22"/>
        </w:rPr>
        <w:tab/>
      </w:r>
    </w:p>
    <w:p w14:paraId="2B904093" w14:textId="4D02C02E" w:rsidR="003F1A98" w:rsidRDefault="00882D50">
      <w:pPr>
        <w:overflowPunct w:val="0"/>
        <w:autoSpaceDE w:val="0"/>
        <w:autoSpaceDN w:val="0"/>
        <w:adjustRightInd w:val="0"/>
        <w:spacing w:after="0" w:line="240" w:lineRule="auto"/>
        <w:jc w:val="both"/>
        <w:textAlignment w:val="baseline"/>
        <w:rPr>
          <w:sz w:val="22"/>
          <w:szCs w:val="22"/>
        </w:rPr>
      </w:pPr>
      <w:r>
        <w:rPr>
          <w:sz w:val="22"/>
          <w:szCs w:val="22"/>
        </w:rPr>
        <w:tab/>
      </w:r>
      <w:r>
        <w:rPr>
          <w:sz w:val="22"/>
          <w:szCs w:val="22"/>
        </w:rPr>
        <w:tab/>
      </w:r>
      <w:r>
        <w:rPr>
          <w:sz w:val="22"/>
          <w:szCs w:val="22"/>
        </w:rPr>
        <w:tab/>
      </w:r>
      <w:r>
        <w:rPr>
          <w:sz w:val="22"/>
          <w:szCs w:val="22"/>
        </w:rPr>
        <w:tab/>
      </w:r>
    </w:p>
    <w:p w14:paraId="580A0046" w14:textId="77777777" w:rsidR="003F1A98" w:rsidRDefault="003F1A98">
      <w:pPr>
        <w:overflowPunct w:val="0"/>
        <w:autoSpaceDE w:val="0"/>
        <w:autoSpaceDN w:val="0"/>
        <w:adjustRightInd w:val="0"/>
        <w:spacing w:after="0" w:line="240" w:lineRule="auto"/>
        <w:jc w:val="both"/>
        <w:textAlignment w:val="baseline"/>
        <w:rPr>
          <w:sz w:val="22"/>
          <w:szCs w:val="22"/>
        </w:rPr>
      </w:pPr>
    </w:p>
    <w:p w14:paraId="12B9521A" w14:textId="77777777" w:rsidR="003F1A98" w:rsidRDefault="003F1A98">
      <w:pPr>
        <w:overflowPunct w:val="0"/>
        <w:autoSpaceDE w:val="0"/>
        <w:autoSpaceDN w:val="0"/>
        <w:adjustRightInd w:val="0"/>
        <w:spacing w:after="0" w:line="240" w:lineRule="auto"/>
        <w:jc w:val="both"/>
        <w:textAlignment w:val="baseline"/>
        <w:rPr>
          <w:sz w:val="22"/>
          <w:szCs w:val="22"/>
        </w:rPr>
      </w:pPr>
    </w:p>
    <w:p w14:paraId="6A8F6CA9" w14:textId="77777777" w:rsidR="003F1A98" w:rsidRDefault="00882D50">
      <w:pPr>
        <w:overflowPunct w:val="0"/>
        <w:autoSpaceDE w:val="0"/>
        <w:autoSpaceDN w:val="0"/>
        <w:adjustRightInd w:val="0"/>
        <w:spacing w:after="0" w:line="240" w:lineRule="auto"/>
        <w:jc w:val="both"/>
        <w:textAlignment w:val="baseline"/>
        <w:rPr>
          <w:sz w:val="22"/>
          <w:szCs w:val="22"/>
        </w:rPr>
      </w:pPr>
      <w:r>
        <w:rPr>
          <w:sz w:val="22"/>
          <w:szCs w:val="22"/>
        </w:rPr>
        <w:t>(Pasirašymo data)</w:t>
      </w:r>
      <w:r>
        <w:rPr>
          <w:sz w:val="22"/>
          <w:szCs w:val="22"/>
        </w:rPr>
        <w:tab/>
      </w:r>
      <w:r>
        <w:rPr>
          <w:sz w:val="22"/>
          <w:szCs w:val="22"/>
        </w:rPr>
        <w:tab/>
      </w:r>
      <w:r>
        <w:rPr>
          <w:sz w:val="22"/>
          <w:szCs w:val="22"/>
        </w:rPr>
        <w:tab/>
        <w:t>(Pasirašymo data)</w:t>
      </w:r>
    </w:p>
    <w:p w14:paraId="1B487899" w14:textId="77777777" w:rsidR="003F1A98" w:rsidRDefault="003F1A98">
      <w:pPr>
        <w:overflowPunct w:val="0"/>
        <w:autoSpaceDE w:val="0"/>
        <w:autoSpaceDN w:val="0"/>
        <w:adjustRightInd w:val="0"/>
        <w:spacing w:after="0" w:line="240" w:lineRule="auto"/>
        <w:jc w:val="both"/>
        <w:textAlignment w:val="baseline"/>
        <w:rPr>
          <w:sz w:val="22"/>
          <w:szCs w:val="22"/>
        </w:rPr>
      </w:pPr>
    </w:p>
    <w:p w14:paraId="464739F5" w14:textId="77777777" w:rsidR="003F1A98" w:rsidRDefault="003F1A98">
      <w:pPr>
        <w:overflowPunct w:val="0"/>
        <w:autoSpaceDE w:val="0"/>
        <w:autoSpaceDN w:val="0"/>
        <w:adjustRightInd w:val="0"/>
        <w:spacing w:after="0" w:line="240" w:lineRule="auto"/>
        <w:ind w:left="142"/>
        <w:jc w:val="both"/>
        <w:textAlignment w:val="baseline"/>
      </w:pPr>
    </w:p>
    <w:sectPr w:rsidR="003F1A98">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454" w:footer="39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F580F" w14:textId="77777777" w:rsidR="00370C39" w:rsidRDefault="00370C39">
      <w:pPr>
        <w:spacing w:line="240" w:lineRule="auto"/>
      </w:pPr>
      <w:r>
        <w:separator/>
      </w:r>
    </w:p>
  </w:endnote>
  <w:endnote w:type="continuationSeparator" w:id="0">
    <w:p w14:paraId="4F1204E3" w14:textId="77777777" w:rsidR="00370C39" w:rsidRDefault="00370C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0283F" w14:textId="77777777" w:rsidR="00A7424F" w:rsidRDefault="00A7424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5CEA4" w14:textId="77777777" w:rsidR="00A7424F" w:rsidRDefault="00A7424F">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DAAD2" w14:textId="77777777" w:rsidR="00A7424F" w:rsidRDefault="00A7424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B3A69" w14:textId="77777777" w:rsidR="00370C39" w:rsidRDefault="00370C39">
      <w:pPr>
        <w:spacing w:after="0"/>
      </w:pPr>
      <w:r>
        <w:separator/>
      </w:r>
    </w:p>
  </w:footnote>
  <w:footnote w:type="continuationSeparator" w:id="0">
    <w:p w14:paraId="52B1C4C3" w14:textId="77777777" w:rsidR="00370C39" w:rsidRDefault="00370C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FC736" w14:textId="77777777" w:rsidR="00A7424F" w:rsidRDefault="00A742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31B10" w14:textId="77777777" w:rsidR="003F1A98" w:rsidRDefault="003F1A98">
    <w:pPr>
      <w:pStyle w:val="Antrats"/>
      <w:jc w:val="cent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02EB0" w14:textId="43C42C31" w:rsidR="00A7424F" w:rsidRDefault="00FC7013" w:rsidP="00A7424F">
    <w:pPr>
      <w:jc w:val="right"/>
      <w:rPr>
        <w:sz w:val="22"/>
      </w:rPr>
    </w:pPr>
    <w:r>
      <w:tab/>
    </w:r>
    <w:r>
      <w:tab/>
    </w:r>
    <w:r w:rsidR="00A7424F">
      <w:rPr>
        <w:sz w:val="22"/>
      </w:rPr>
      <w:t>Pirkimo sąlygų 3</w:t>
    </w:r>
    <w:r w:rsidR="00A7424F">
      <w:rPr>
        <w:sz w:val="22"/>
      </w:rPr>
      <w:t xml:space="preserve"> priedas</w:t>
    </w:r>
  </w:p>
  <w:p w14:paraId="79DF84C5" w14:textId="7D19C32C" w:rsidR="00FC7013" w:rsidRPr="00FC7013" w:rsidRDefault="00FC7013">
    <w:pPr>
      <w:pStyle w:val="Antrats"/>
      <w:rPr>
        <w:i/>
      </w:rPr>
    </w:pPr>
    <w:r>
      <w:tab/>
    </w:r>
    <w:r>
      <w:tab/>
    </w:r>
    <w:r>
      <w:tab/>
    </w:r>
    <w:r w:rsidR="00A7424F">
      <w:tab/>
    </w:r>
    <w:r w:rsidR="00A7424F">
      <w:tab/>
      <w:t xml:space="preserve">        </w:t>
    </w:r>
    <w:bookmarkStart w:id="0" w:name="_GoBack"/>
    <w:bookmarkEnd w:id="0"/>
    <w:r w:rsidRPr="00FC7013">
      <w:rPr>
        <w:i/>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C2D0A"/>
    <w:multiLevelType w:val="singleLevel"/>
    <w:tmpl w:val="0A5C2D0A"/>
    <w:lvl w:ilvl="0">
      <w:start w:val="1"/>
      <w:numFmt w:val="decimal"/>
      <w:lvlText w:val="8.%1."/>
      <w:legacy w:legacy="1" w:legacySpace="0" w:legacyIndent="562"/>
      <w:lvlJc w:val="left"/>
      <w:rPr>
        <w:rFonts w:ascii="Times New Roman" w:hAnsi="Times New Roman" w:cs="Times New Roman" w:hint="default"/>
      </w:rPr>
    </w:lvl>
  </w:abstractNum>
  <w:abstractNum w:abstractNumId="1">
    <w:nsid w:val="1218D6B3"/>
    <w:multiLevelType w:val="singleLevel"/>
    <w:tmpl w:val="1218D6B3"/>
    <w:lvl w:ilvl="0">
      <w:start w:val="1"/>
      <w:numFmt w:val="upperLetter"/>
      <w:suff w:val="space"/>
      <w:lvlText w:val="%1."/>
      <w:lvlJc w:val="left"/>
      <w:pPr>
        <w:ind w:left="5175" w:firstLine="0"/>
      </w:pPr>
    </w:lvl>
  </w:abstractNum>
  <w:abstractNum w:abstractNumId="2">
    <w:nsid w:val="12D52496"/>
    <w:multiLevelType w:val="singleLevel"/>
    <w:tmpl w:val="12D52496"/>
    <w:lvl w:ilvl="0">
      <w:start w:val="1"/>
      <w:numFmt w:val="decimal"/>
      <w:lvlText w:val="11.%1."/>
      <w:legacy w:legacy="1" w:legacySpace="0" w:legacyIndent="542"/>
      <w:lvlJc w:val="left"/>
      <w:rPr>
        <w:rFonts w:ascii="Times New Roman" w:hAnsi="Times New Roman" w:cs="Times New Roman" w:hint="default"/>
      </w:rPr>
    </w:lvl>
  </w:abstractNum>
  <w:abstractNum w:abstractNumId="3">
    <w:nsid w:val="4FF3593E"/>
    <w:multiLevelType w:val="singleLevel"/>
    <w:tmpl w:val="4FF3593E"/>
    <w:lvl w:ilvl="0">
      <w:start w:val="1"/>
      <w:numFmt w:val="decimal"/>
      <w:lvlText w:val="10.%1."/>
      <w:legacy w:legacy="1" w:legacySpace="0" w:legacyIndent="542"/>
      <w:lvlJc w:val="left"/>
      <w:rPr>
        <w:rFonts w:ascii="Times New Roman" w:hAnsi="Times New Roman" w:cs="Times New Roman" w:hint="default"/>
      </w:rPr>
    </w:lvl>
  </w:abstractNum>
  <w:abstractNum w:abstractNumId="4">
    <w:nsid w:val="615D764E"/>
    <w:multiLevelType w:val="multilevel"/>
    <w:tmpl w:val="615D764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666749C1"/>
    <w:multiLevelType w:val="singleLevel"/>
    <w:tmpl w:val="666749C1"/>
    <w:lvl w:ilvl="0">
      <w:start w:val="1"/>
      <w:numFmt w:val="decimal"/>
      <w:lvlText w:val="12.%1."/>
      <w:legacy w:legacy="1" w:legacySpace="0" w:legacyIndent="542"/>
      <w:lvlJc w:val="left"/>
      <w:rPr>
        <w:rFonts w:ascii="Times New Roman" w:hAnsi="Times New Roman" w:cs="Times New Roman" w:hint="default"/>
      </w:rPr>
    </w:lvl>
  </w:abstractNum>
  <w:abstractNum w:abstractNumId="6">
    <w:nsid w:val="796D0B68"/>
    <w:multiLevelType w:val="multilevel"/>
    <w:tmpl w:val="796D0B68"/>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left" w:pos="1584"/>
        </w:tabs>
        <w:ind w:left="1584" w:hanging="864"/>
      </w:pPr>
    </w:lvl>
    <w:lvl w:ilvl="4">
      <w:start w:val="1"/>
      <w:numFmt w:val="decimal"/>
      <w:pStyle w:val="Antrat5"/>
      <w:lvlText w:val="%1.%2.%3.%4.%5"/>
      <w:lvlJc w:val="left"/>
      <w:pPr>
        <w:tabs>
          <w:tab w:val="left" w:pos="1728"/>
        </w:tabs>
        <w:ind w:left="1728" w:hanging="1008"/>
      </w:pPr>
    </w:lvl>
    <w:lvl w:ilvl="5">
      <w:start w:val="1"/>
      <w:numFmt w:val="decimal"/>
      <w:pStyle w:val="Antrat6"/>
      <w:lvlText w:val="%1.%2.%3.%4.%5.%6"/>
      <w:lvlJc w:val="left"/>
      <w:pPr>
        <w:tabs>
          <w:tab w:val="left" w:pos="1872"/>
        </w:tabs>
        <w:ind w:left="1872" w:hanging="1152"/>
      </w:pPr>
    </w:lvl>
    <w:lvl w:ilvl="6">
      <w:start w:val="1"/>
      <w:numFmt w:val="decimal"/>
      <w:pStyle w:val="Antrat7"/>
      <w:lvlText w:val="%1.%2.%3.%4.%5.%6.%7"/>
      <w:lvlJc w:val="left"/>
      <w:pPr>
        <w:tabs>
          <w:tab w:val="left" w:pos="2016"/>
        </w:tabs>
        <w:ind w:left="2016" w:hanging="1296"/>
      </w:pPr>
    </w:lvl>
    <w:lvl w:ilvl="7">
      <w:start w:val="1"/>
      <w:numFmt w:val="decimal"/>
      <w:pStyle w:val="Antrat8"/>
      <w:lvlText w:val="%1.%2.%3.%4.%5.%6.%7.%8"/>
      <w:lvlJc w:val="left"/>
      <w:pPr>
        <w:tabs>
          <w:tab w:val="left" w:pos="2160"/>
        </w:tabs>
        <w:ind w:left="2160" w:hanging="1440"/>
      </w:pPr>
    </w:lvl>
    <w:lvl w:ilvl="8">
      <w:start w:val="1"/>
      <w:numFmt w:val="decimal"/>
      <w:pStyle w:val="Antrat9"/>
      <w:lvlText w:val="%1.%2.%3.%4.%5.%6.%7.%8.%9"/>
      <w:lvlJc w:val="left"/>
      <w:pPr>
        <w:tabs>
          <w:tab w:val="left" w:pos="2304"/>
        </w:tabs>
        <w:ind w:left="2304" w:hanging="1584"/>
      </w:pPr>
    </w:lvl>
  </w:abstractNum>
  <w:num w:numId="1">
    <w:abstractNumId w:val="6"/>
  </w:num>
  <w:num w:numId="2">
    <w:abstractNumId w:val="4"/>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33"/>
    <w:rsid w:val="00005869"/>
    <w:rsid w:val="00006825"/>
    <w:rsid w:val="00006DC7"/>
    <w:rsid w:val="00010053"/>
    <w:rsid w:val="00013C08"/>
    <w:rsid w:val="00020695"/>
    <w:rsid w:val="00030325"/>
    <w:rsid w:val="000375D0"/>
    <w:rsid w:val="00040D87"/>
    <w:rsid w:val="00045AA5"/>
    <w:rsid w:val="0005152B"/>
    <w:rsid w:val="00055982"/>
    <w:rsid w:val="000607FB"/>
    <w:rsid w:val="00066237"/>
    <w:rsid w:val="00080AAA"/>
    <w:rsid w:val="00087958"/>
    <w:rsid w:val="00087C8D"/>
    <w:rsid w:val="00093F71"/>
    <w:rsid w:val="0009472B"/>
    <w:rsid w:val="000A0198"/>
    <w:rsid w:val="000A381F"/>
    <w:rsid w:val="000C367D"/>
    <w:rsid w:val="000C546B"/>
    <w:rsid w:val="000D2214"/>
    <w:rsid w:val="000D2334"/>
    <w:rsid w:val="000D5159"/>
    <w:rsid w:val="000D7572"/>
    <w:rsid w:val="000E2540"/>
    <w:rsid w:val="000E5A3B"/>
    <w:rsid w:val="000E76DD"/>
    <w:rsid w:val="000F4C4C"/>
    <w:rsid w:val="000F5D4E"/>
    <w:rsid w:val="000F79D2"/>
    <w:rsid w:val="00100417"/>
    <w:rsid w:val="001079F1"/>
    <w:rsid w:val="00107B22"/>
    <w:rsid w:val="001103A7"/>
    <w:rsid w:val="001139C6"/>
    <w:rsid w:val="001176C9"/>
    <w:rsid w:val="00117778"/>
    <w:rsid w:val="001205ED"/>
    <w:rsid w:val="00121778"/>
    <w:rsid w:val="00123445"/>
    <w:rsid w:val="00124207"/>
    <w:rsid w:val="0012455C"/>
    <w:rsid w:val="0012544D"/>
    <w:rsid w:val="00126079"/>
    <w:rsid w:val="00133104"/>
    <w:rsid w:val="00134A28"/>
    <w:rsid w:val="001426C6"/>
    <w:rsid w:val="001436BB"/>
    <w:rsid w:val="00154637"/>
    <w:rsid w:val="00154D31"/>
    <w:rsid w:val="0015776A"/>
    <w:rsid w:val="00160650"/>
    <w:rsid w:val="00173DE4"/>
    <w:rsid w:val="001A10EB"/>
    <w:rsid w:val="001A33FC"/>
    <w:rsid w:val="001A3A7C"/>
    <w:rsid w:val="001A45B7"/>
    <w:rsid w:val="001B46C9"/>
    <w:rsid w:val="001B6B34"/>
    <w:rsid w:val="001D4625"/>
    <w:rsid w:val="001E0BB1"/>
    <w:rsid w:val="001E3F16"/>
    <w:rsid w:val="001E4480"/>
    <w:rsid w:val="001E747C"/>
    <w:rsid w:val="001F2030"/>
    <w:rsid w:val="00200416"/>
    <w:rsid w:val="0020467C"/>
    <w:rsid w:val="00205C95"/>
    <w:rsid w:val="00206D66"/>
    <w:rsid w:val="0020728C"/>
    <w:rsid w:val="002220F6"/>
    <w:rsid w:val="002278D0"/>
    <w:rsid w:val="00235558"/>
    <w:rsid w:val="00240102"/>
    <w:rsid w:val="00243B8F"/>
    <w:rsid w:val="002627A5"/>
    <w:rsid w:val="00262EE0"/>
    <w:rsid w:val="00263BB1"/>
    <w:rsid w:val="00267F6C"/>
    <w:rsid w:val="00270F15"/>
    <w:rsid w:val="00271615"/>
    <w:rsid w:val="00274BDF"/>
    <w:rsid w:val="00276CB9"/>
    <w:rsid w:val="00296C0D"/>
    <w:rsid w:val="002A1173"/>
    <w:rsid w:val="002A316C"/>
    <w:rsid w:val="002C00CF"/>
    <w:rsid w:val="002C4CBE"/>
    <w:rsid w:val="002C6231"/>
    <w:rsid w:val="002D3A73"/>
    <w:rsid w:val="002E03D2"/>
    <w:rsid w:val="00305C94"/>
    <w:rsid w:val="00310150"/>
    <w:rsid w:val="00313F25"/>
    <w:rsid w:val="0032649E"/>
    <w:rsid w:val="0034329A"/>
    <w:rsid w:val="00355A37"/>
    <w:rsid w:val="00361AF7"/>
    <w:rsid w:val="003661C5"/>
    <w:rsid w:val="00370C39"/>
    <w:rsid w:val="00374723"/>
    <w:rsid w:val="0038024F"/>
    <w:rsid w:val="00383D17"/>
    <w:rsid w:val="00386988"/>
    <w:rsid w:val="003B0782"/>
    <w:rsid w:val="003B2050"/>
    <w:rsid w:val="003B67F3"/>
    <w:rsid w:val="003B7649"/>
    <w:rsid w:val="003B7C89"/>
    <w:rsid w:val="003C171B"/>
    <w:rsid w:val="003C2ED9"/>
    <w:rsid w:val="003D69FC"/>
    <w:rsid w:val="003E0C88"/>
    <w:rsid w:val="003F1A98"/>
    <w:rsid w:val="003F6B05"/>
    <w:rsid w:val="003F7CCF"/>
    <w:rsid w:val="004003C7"/>
    <w:rsid w:val="00400A3C"/>
    <w:rsid w:val="00407BC7"/>
    <w:rsid w:val="0041178B"/>
    <w:rsid w:val="004169FE"/>
    <w:rsid w:val="00416FDA"/>
    <w:rsid w:val="004217D9"/>
    <w:rsid w:val="00423291"/>
    <w:rsid w:val="0044488F"/>
    <w:rsid w:val="00444B1B"/>
    <w:rsid w:val="004709FD"/>
    <w:rsid w:val="00480BC9"/>
    <w:rsid w:val="0049165C"/>
    <w:rsid w:val="00491E6A"/>
    <w:rsid w:val="004A59DB"/>
    <w:rsid w:val="004B19A4"/>
    <w:rsid w:val="004C1EE1"/>
    <w:rsid w:val="004C3B29"/>
    <w:rsid w:val="004C5D3D"/>
    <w:rsid w:val="004C6225"/>
    <w:rsid w:val="004D0E39"/>
    <w:rsid w:val="004D5347"/>
    <w:rsid w:val="004E24BD"/>
    <w:rsid w:val="004E638B"/>
    <w:rsid w:val="004F3739"/>
    <w:rsid w:val="004F6342"/>
    <w:rsid w:val="004F6B33"/>
    <w:rsid w:val="00504289"/>
    <w:rsid w:val="00505B53"/>
    <w:rsid w:val="00510D37"/>
    <w:rsid w:val="005113E1"/>
    <w:rsid w:val="00513D07"/>
    <w:rsid w:val="00515E19"/>
    <w:rsid w:val="0052171B"/>
    <w:rsid w:val="00521CC8"/>
    <w:rsid w:val="00524D52"/>
    <w:rsid w:val="00530AFF"/>
    <w:rsid w:val="005335DF"/>
    <w:rsid w:val="00533AF5"/>
    <w:rsid w:val="00544D9C"/>
    <w:rsid w:val="0055022B"/>
    <w:rsid w:val="00564844"/>
    <w:rsid w:val="00564FF1"/>
    <w:rsid w:val="00567E9E"/>
    <w:rsid w:val="00573661"/>
    <w:rsid w:val="005856B4"/>
    <w:rsid w:val="00585A0B"/>
    <w:rsid w:val="0059615E"/>
    <w:rsid w:val="005A258F"/>
    <w:rsid w:val="005A5E3F"/>
    <w:rsid w:val="005A6305"/>
    <w:rsid w:val="005A6BC7"/>
    <w:rsid w:val="005A73B5"/>
    <w:rsid w:val="005B0275"/>
    <w:rsid w:val="005B106E"/>
    <w:rsid w:val="005B10FA"/>
    <w:rsid w:val="005B1A5B"/>
    <w:rsid w:val="005B2A7B"/>
    <w:rsid w:val="005B7A9E"/>
    <w:rsid w:val="005C0016"/>
    <w:rsid w:val="005C04CD"/>
    <w:rsid w:val="005C5C0A"/>
    <w:rsid w:val="005C773E"/>
    <w:rsid w:val="005D15DB"/>
    <w:rsid w:val="005D5F39"/>
    <w:rsid w:val="005D7199"/>
    <w:rsid w:val="005E0A0C"/>
    <w:rsid w:val="005E28A0"/>
    <w:rsid w:val="005E4508"/>
    <w:rsid w:val="006131B0"/>
    <w:rsid w:val="0061353A"/>
    <w:rsid w:val="00616425"/>
    <w:rsid w:val="00617135"/>
    <w:rsid w:val="0062111C"/>
    <w:rsid w:val="006212FB"/>
    <w:rsid w:val="0063069F"/>
    <w:rsid w:val="00637F31"/>
    <w:rsid w:val="006409DF"/>
    <w:rsid w:val="00641FF2"/>
    <w:rsid w:val="00642F3E"/>
    <w:rsid w:val="00644B32"/>
    <w:rsid w:val="00652D3E"/>
    <w:rsid w:val="006557B0"/>
    <w:rsid w:val="00663B19"/>
    <w:rsid w:val="0066559A"/>
    <w:rsid w:val="00670B13"/>
    <w:rsid w:val="00674597"/>
    <w:rsid w:val="006852D1"/>
    <w:rsid w:val="006944F9"/>
    <w:rsid w:val="0069556A"/>
    <w:rsid w:val="006A4355"/>
    <w:rsid w:val="006B4A0E"/>
    <w:rsid w:val="006B6A37"/>
    <w:rsid w:val="006B6D23"/>
    <w:rsid w:val="006C2BAB"/>
    <w:rsid w:val="006C3CAE"/>
    <w:rsid w:val="006C4A7F"/>
    <w:rsid w:val="006D21C9"/>
    <w:rsid w:val="006D780A"/>
    <w:rsid w:val="007016A7"/>
    <w:rsid w:val="00703885"/>
    <w:rsid w:val="00704779"/>
    <w:rsid w:val="00707717"/>
    <w:rsid w:val="007106DC"/>
    <w:rsid w:val="00713AEA"/>
    <w:rsid w:val="00714654"/>
    <w:rsid w:val="00716171"/>
    <w:rsid w:val="007237E1"/>
    <w:rsid w:val="00725EB9"/>
    <w:rsid w:val="00732FE4"/>
    <w:rsid w:val="0076315F"/>
    <w:rsid w:val="007642D6"/>
    <w:rsid w:val="00766EEB"/>
    <w:rsid w:val="00770797"/>
    <w:rsid w:val="0078121A"/>
    <w:rsid w:val="0078753A"/>
    <w:rsid w:val="0079387C"/>
    <w:rsid w:val="00793AB9"/>
    <w:rsid w:val="00794AF5"/>
    <w:rsid w:val="007958CE"/>
    <w:rsid w:val="007A3917"/>
    <w:rsid w:val="007C196D"/>
    <w:rsid w:val="007C1ACE"/>
    <w:rsid w:val="007C4557"/>
    <w:rsid w:val="007C6A7D"/>
    <w:rsid w:val="007D141C"/>
    <w:rsid w:val="007D3D3B"/>
    <w:rsid w:val="007D5A49"/>
    <w:rsid w:val="007E2AF9"/>
    <w:rsid w:val="007F42A6"/>
    <w:rsid w:val="00805240"/>
    <w:rsid w:val="00806F64"/>
    <w:rsid w:val="00806FEE"/>
    <w:rsid w:val="008101EA"/>
    <w:rsid w:val="00813524"/>
    <w:rsid w:val="00830330"/>
    <w:rsid w:val="0083332D"/>
    <w:rsid w:val="008405BC"/>
    <w:rsid w:val="008440A1"/>
    <w:rsid w:val="00851D20"/>
    <w:rsid w:val="00855933"/>
    <w:rsid w:val="00857DD0"/>
    <w:rsid w:val="00862109"/>
    <w:rsid w:val="00864F54"/>
    <w:rsid w:val="0087353E"/>
    <w:rsid w:val="00880349"/>
    <w:rsid w:val="00882D50"/>
    <w:rsid w:val="008838C5"/>
    <w:rsid w:val="00886F63"/>
    <w:rsid w:val="008970FA"/>
    <w:rsid w:val="008A0855"/>
    <w:rsid w:val="008B0790"/>
    <w:rsid w:val="008B087D"/>
    <w:rsid w:val="008B3D71"/>
    <w:rsid w:val="008B587C"/>
    <w:rsid w:val="008D5746"/>
    <w:rsid w:val="008D78B3"/>
    <w:rsid w:val="008E1D4D"/>
    <w:rsid w:val="008E53A1"/>
    <w:rsid w:val="008E6C5E"/>
    <w:rsid w:val="008F019B"/>
    <w:rsid w:val="008F11BC"/>
    <w:rsid w:val="008F3DF9"/>
    <w:rsid w:val="008F714F"/>
    <w:rsid w:val="008F7258"/>
    <w:rsid w:val="008F76B9"/>
    <w:rsid w:val="0090292A"/>
    <w:rsid w:val="00902F45"/>
    <w:rsid w:val="00914E92"/>
    <w:rsid w:val="009225EE"/>
    <w:rsid w:val="0092698E"/>
    <w:rsid w:val="00934127"/>
    <w:rsid w:val="00944179"/>
    <w:rsid w:val="00946780"/>
    <w:rsid w:val="0095331A"/>
    <w:rsid w:val="00955415"/>
    <w:rsid w:val="009633EB"/>
    <w:rsid w:val="009639FB"/>
    <w:rsid w:val="00963C5F"/>
    <w:rsid w:val="0097174D"/>
    <w:rsid w:val="0097418B"/>
    <w:rsid w:val="00980383"/>
    <w:rsid w:val="00981213"/>
    <w:rsid w:val="00982EF7"/>
    <w:rsid w:val="00987F86"/>
    <w:rsid w:val="009B6F02"/>
    <w:rsid w:val="009C1F23"/>
    <w:rsid w:val="009E5D39"/>
    <w:rsid w:val="009F0848"/>
    <w:rsid w:val="009F2F25"/>
    <w:rsid w:val="009F7DF4"/>
    <w:rsid w:val="00A012A6"/>
    <w:rsid w:val="00A01BC2"/>
    <w:rsid w:val="00A05333"/>
    <w:rsid w:val="00A13E7F"/>
    <w:rsid w:val="00A1461C"/>
    <w:rsid w:val="00A15747"/>
    <w:rsid w:val="00A169B2"/>
    <w:rsid w:val="00A17F5C"/>
    <w:rsid w:val="00A20B59"/>
    <w:rsid w:val="00A26EAB"/>
    <w:rsid w:val="00A35DB3"/>
    <w:rsid w:val="00A441C3"/>
    <w:rsid w:val="00A53E38"/>
    <w:rsid w:val="00A5693A"/>
    <w:rsid w:val="00A63D35"/>
    <w:rsid w:val="00A63E16"/>
    <w:rsid w:val="00A7424F"/>
    <w:rsid w:val="00A90BDE"/>
    <w:rsid w:val="00A94104"/>
    <w:rsid w:val="00AA52D7"/>
    <w:rsid w:val="00AB549B"/>
    <w:rsid w:val="00AC223B"/>
    <w:rsid w:val="00AC438C"/>
    <w:rsid w:val="00AC4F8D"/>
    <w:rsid w:val="00AD0D12"/>
    <w:rsid w:val="00AD4F71"/>
    <w:rsid w:val="00AD6F42"/>
    <w:rsid w:val="00AD71B7"/>
    <w:rsid w:val="00AD7BF7"/>
    <w:rsid w:val="00AE37F6"/>
    <w:rsid w:val="00AE4283"/>
    <w:rsid w:val="00AF4D1D"/>
    <w:rsid w:val="00B0632C"/>
    <w:rsid w:val="00B1208A"/>
    <w:rsid w:val="00B13EE9"/>
    <w:rsid w:val="00B145CC"/>
    <w:rsid w:val="00B1685D"/>
    <w:rsid w:val="00B177F1"/>
    <w:rsid w:val="00B231C0"/>
    <w:rsid w:val="00B50B2C"/>
    <w:rsid w:val="00B5494D"/>
    <w:rsid w:val="00B5790E"/>
    <w:rsid w:val="00B72E14"/>
    <w:rsid w:val="00B7661D"/>
    <w:rsid w:val="00BA08A8"/>
    <w:rsid w:val="00BA24DE"/>
    <w:rsid w:val="00BA4B17"/>
    <w:rsid w:val="00BB1FC0"/>
    <w:rsid w:val="00BB32D4"/>
    <w:rsid w:val="00BB3E46"/>
    <w:rsid w:val="00BB6F05"/>
    <w:rsid w:val="00BD3F4B"/>
    <w:rsid w:val="00BE07E4"/>
    <w:rsid w:val="00BE1F98"/>
    <w:rsid w:val="00BF5D87"/>
    <w:rsid w:val="00C04D51"/>
    <w:rsid w:val="00C059D9"/>
    <w:rsid w:val="00C17831"/>
    <w:rsid w:val="00C248B8"/>
    <w:rsid w:val="00C32F02"/>
    <w:rsid w:val="00C42731"/>
    <w:rsid w:val="00C45059"/>
    <w:rsid w:val="00C45BD2"/>
    <w:rsid w:val="00C56CC1"/>
    <w:rsid w:val="00C636AA"/>
    <w:rsid w:val="00C664D8"/>
    <w:rsid w:val="00C67610"/>
    <w:rsid w:val="00C70922"/>
    <w:rsid w:val="00C72C27"/>
    <w:rsid w:val="00C7572A"/>
    <w:rsid w:val="00C87333"/>
    <w:rsid w:val="00C9022F"/>
    <w:rsid w:val="00C941CF"/>
    <w:rsid w:val="00CA7ECB"/>
    <w:rsid w:val="00CC401A"/>
    <w:rsid w:val="00CC5E12"/>
    <w:rsid w:val="00CC6D9A"/>
    <w:rsid w:val="00CD6B59"/>
    <w:rsid w:val="00CD734E"/>
    <w:rsid w:val="00CF2AC9"/>
    <w:rsid w:val="00CF7850"/>
    <w:rsid w:val="00D0068D"/>
    <w:rsid w:val="00D03581"/>
    <w:rsid w:val="00D044F2"/>
    <w:rsid w:val="00D05DAF"/>
    <w:rsid w:val="00D17D49"/>
    <w:rsid w:val="00D22661"/>
    <w:rsid w:val="00D26989"/>
    <w:rsid w:val="00D3237F"/>
    <w:rsid w:val="00D34C7B"/>
    <w:rsid w:val="00D45F8C"/>
    <w:rsid w:val="00D518D0"/>
    <w:rsid w:val="00D6441C"/>
    <w:rsid w:val="00D72AFB"/>
    <w:rsid w:val="00D77B46"/>
    <w:rsid w:val="00D8331A"/>
    <w:rsid w:val="00D8623E"/>
    <w:rsid w:val="00D92DC8"/>
    <w:rsid w:val="00D94A56"/>
    <w:rsid w:val="00D95B50"/>
    <w:rsid w:val="00DA2881"/>
    <w:rsid w:val="00DB0811"/>
    <w:rsid w:val="00DB3985"/>
    <w:rsid w:val="00DB3D47"/>
    <w:rsid w:val="00DB44A3"/>
    <w:rsid w:val="00DB5B35"/>
    <w:rsid w:val="00DD1586"/>
    <w:rsid w:val="00DD21DA"/>
    <w:rsid w:val="00DD6C26"/>
    <w:rsid w:val="00DD6E85"/>
    <w:rsid w:val="00DD7A7E"/>
    <w:rsid w:val="00DE1535"/>
    <w:rsid w:val="00DE6754"/>
    <w:rsid w:val="00DF18D7"/>
    <w:rsid w:val="00DF20FF"/>
    <w:rsid w:val="00DF2513"/>
    <w:rsid w:val="00DF581D"/>
    <w:rsid w:val="00E22FDE"/>
    <w:rsid w:val="00E23D5C"/>
    <w:rsid w:val="00E24DBE"/>
    <w:rsid w:val="00E30BAD"/>
    <w:rsid w:val="00E47F4B"/>
    <w:rsid w:val="00E51EC1"/>
    <w:rsid w:val="00E66745"/>
    <w:rsid w:val="00E66823"/>
    <w:rsid w:val="00E753F3"/>
    <w:rsid w:val="00E82B9B"/>
    <w:rsid w:val="00E8360B"/>
    <w:rsid w:val="00E84A37"/>
    <w:rsid w:val="00E90526"/>
    <w:rsid w:val="00EB1F56"/>
    <w:rsid w:val="00EC098A"/>
    <w:rsid w:val="00EC1257"/>
    <w:rsid w:val="00ED03AF"/>
    <w:rsid w:val="00ED0410"/>
    <w:rsid w:val="00ED06AE"/>
    <w:rsid w:val="00ED4904"/>
    <w:rsid w:val="00EE0AC8"/>
    <w:rsid w:val="00F02272"/>
    <w:rsid w:val="00F0358A"/>
    <w:rsid w:val="00F045EB"/>
    <w:rsid w:val="00F2382B"/>
    <w:rsid w:val="00F25D12"/>
    <w:rsid w:val="00F26E79"/>
    <w:rsid w:val="00F27767"/>
    <w:rsid w:val="00F317FE"/>
    <w:rsid w:val="00F321DA"/>
    <w:rsid w:val="00F36546"/>
    <w:rsid w:val="00F476A5"/>
    <w:rsid w:val="00F554CD"/>
    <w:rsid w:val="00F55E18"/>
    <w:rsid w:val="00F60553"/>
    <w:rsid w:val="00F67D7B"/>
    <w:rsid w:val="00F70C2B"/>
    <w:rsid w:val="00F7253F"/>
    <w:rsid w:val="00F73117"/>
    <w:rsid w:val="00F73689"/>
    <w:rsid w:val="00F761F6"/>
    <w:rsid w:val="00F8176E"/>
    <w:rsid w:val="00F8291A"/>
    <w:rsid w:val="00F83EFE"/>
    <w:rsid w:val="00F86AD3"/>
    <w:rsid w:val="00F86B8A"/>
    <w:rsid w:val="00FB0EA0"/>
    <w:rsid w:val="00FB21A9"/>
    <w:rsid w:val="00FC071A"/>
    <w:rsid w:val="00FC1399"/>
    <w:rsid w:val="00FC7013"/>
    <w:rsid w:val="00FD0F2E"/>
    <w:rsid w:val="00FD5BC3"/>
    <w:rsid w:val="00FF3A1D"/>
    <w:rsid w:val="00FF3EC4"/>
    <w:rsid w:val="135C6B40"/>
    <w:rsid w:val="3FAC2A27"/>
    <w:rsid w:val="4E930FA3"/>
    <w:rsid w:val="585535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0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unhideWhenUsed="1" w:qFormat="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4"/>
    </w:rPr>
  </w:style>
  <w:style w:type="paragraph" w:styleId="Antrat1">
    <w:name w:val="heading 1"/>
    <w:basedOn w:val="prastasis"/>
    <w:next w:val="prastasis"/>
    <w:link w:val="Antrat1Diagrama"/>
    <w:qFormat/>
    <w:pPr>
      <w:keepNext/>
      <w:numPr>
        <w:numId w:val="1"/>
      </w:numPr>
      <w:spacing w:before="360" w:after="360" w:line="240" w:lineRule="auto"/>
      <w:jc w:val="center"/>
      <w:outlineLvl w:val="0"/>
    </w:pPr>
    <w:rPr>
      <w:sz w:val="28"/>
      <w:szCs w:val="22"/>
    </w:rPr>
  </w:style>
  <w:style w:type="paragraph" w:styleId="Antrat2">
    <w:name w:val="heading 2"/>
    <w:basedOn w:val="prastasis"/>
    <w:next w:val="prastasis"/>
    <w:link w:val="Antrat2Diagrama"/>
    <w:qFormat/>
    <w:pPr>
      <w:numPr>
        <w:ilvl w:val="1"/>
        <w:numId w:val="1"/>
      </w:numPr>
      <w:spacing w:after="0" w:line="240" w:lineRule="auto"/>
      <w:jc w:val="both"/>
      <w:outlineLvl w:val="1"/>
    </w:pPr>
    <w:rPr>
      <w:rFonts w:eastAsia="Times New Roman"/>
    </w:rPr>
  </w:style>
  <w:style w:type="paragraph" w:styleId="Antrat3">
    <w:name w:val="heading 3"/>
    <w:basedOn w:val="prastasis"/>
    <w:next w:val="prastasis"/>
    <w:link w:val="Antrat3Diagrama"/>
    <w:qFormat/>
    <w:pPr>
      <w:keepNext/>
      <w:numPr>
        <w:ilvl w:val="2"/>
        <w:numId w:val="1"/>
      </w:numPr>
      <w:spacing w:after="0" w:line="240" w:lineRule="auto"/>
      <w:jc w:val="both"/>
      <w:outlineLvl w:val="2"/>
    </w:pPr>
    <w:rPr>
      <w:rFonts w:eastAsia="Times New Roman"/>
    </w:rPr>
  </w:style>
  <w:style w:type="paragraph" w:styleId="Antrat4">
    <w:name w:val="heading 4"/>
    <w:basedOn w:val="prastasis"/>
    <w:next w:val="prastasis"/>
    <w:link w:val="Antrat4Diagrama"/>
    <w:qFormat/>
    <w:pPr>
      <w:keepNext/>
      <w:numPr>
        <w:ilvl w:val="3"/>
        <w:numId w:val="1"/>
      </w:numPr>
      <w:spacing w:after="0" w:line="240" w:lineRule="auto"/>
      <w:outlineLvl w:val="3"/>
    </w:pPr>
    <w:rPr>
      <w:rFonts w:eastAsia="Times New Roman"/>
      <w:b/>
      <w:sz w:val="44"/>
    </w:rPr>
  </w:style>
  <w:style w:type="paragraph" w:styleId="Antrat5">
    <w:name w:val="heading 5"/>
    <w:basedOn w:val="prastasis"/>
    <w:next w:val="prastasis"/>
    <w:link w:val="Antrat5Diagrama"/>
    <w:qFormat/>
    <w:pPr>
      <w:keepNext/>
      <w:numPr>
        <w:ilvl w:val="4"/>
        <w:numId w:val="1"/>
      </w:numPr>
      <w:spacing w:after="0" w:line="240" w:lineRule="auto"/>
      <w:outlineLvl w:val="4"/>
    </w:pPr>
    <w:rPr>
      <w:rFonts w:eastAsia="Times New Roman"/>
      <w:b/>
      <w:sz w:val="40"/>
    </w:rPr>
  </w:style>
  <w:style w:type="paragraph" w:styleId="Antrat6">
    <w:name w:val="heading 6"/>
    <w:basedOn w:val="prastasis"/>
    <w:next w:val="prastasis"/>
    <w:link w:val="Antrat6Diagrama"/>
    <w:qFormat/>
    <w:pPr>
      <w:keepNext/>
      <w:numPr>
        <w:ilvl w:val="5"/>
        <w:numId w:val="1"/>
      </w:numPr>
      <w:spacing w:after="0" w:line="240" w:lineRule="auto"/>
      <w:outlineLvl w:val="5"/>
    </w:pPr>
    <w:rPr>
      <w:rFonts w:eastAsia="Times New Roman"/>
      <w:b/>
      <w:sz w:val="36"/>
    </w:rPr>
  </w:style>
  <w:style w:type="paragraph" w:styleId="Antrat7">
    <w:name w:val="heading 7"/>
    <w:basedOn w:val="prastasis"/>
    <w:next w:val="prastasis"/>
    <w:link w:val="Antrat7Diagrama"/>
    <w:qFormat/>
    <w:pPr>
      <w:keepNext/>
      <w:numPr>
        <w:ilvl w:val="6"/>
        <w:numId w:val="1"/>
      </w:numPr>
      <w:spacing w:after="0" w:line="240" w:lineRule="auto"/>
      <w:outlineLvl w:val="6"/>
    </w:pPr>
    <w:rPr>
      <w:rFonts w:eastAsia="Times New Roman"/>
      <w:sz w:val="48"/>
    </w:rPr>
  </w:style>
  <w:style w:type="paragraph" w:styleId="Antrat8">
    <w:name w:val="heading 8"/>
    <w:basedOn w:val="prastasis"/>
    <w:next w:val="prastasis"/>
    <w:link w:val="Antrat8Diagrama"/>
    <w:qFormat/>
    <w:pPr>
      <w:keepNext/>
      <w:numPr>
        <w:ilvl w:val="7"/>
        <w:numId w:val="1"/>
      </w:numPr>
      <w:spacing w:after="0" w:line="240" w:lineRule="auto"/>
      <w:outlineLvl w:val="7"/>
    </w:pPr>
    <w:rPr>
      <w:rFonts w:eastAsia="Times New Roman"/>
      <w:b/>
      <w:sz w:val="18"/>
    </w:rPr>
  </w:style>
  <w:style w:type="paragraph" w:styleId="Antrat9">
    <w:name w:val="heading 9"/>
    <w:basedOn w:val="prastasis"/>
    <w:next w:val="prastasis"/>
    <w:link w:val="Antrat9Diagrama"/>
    <w:qFormat/>
    <w:pPr>
      <w:keepNext/>
      <w:numPr>
        <w:ilvl w:val="8"/>
        <w:numId w:val="1"/>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qFormat/>
    <w:pPr>
      <w:spacing w:after="0" w:line="240" w:lineRule="auto"/>
    </w:pPr>
    <w:rPr>
      <w:rFonts w:ascii="Tahoma" w:hAnsi="Tahoma"/>
      <w:sz w:val="16"/>
      <w:szCs w:val="16"/>
      <w:lang w:eastAsia="en-US"/>
    </w:rPr>
  </w:style>
  <w:style w:type="paragraph" w:styleId="Pagrindinistekstas">
    <w:name w:val="Body Text"/>
    <w:basedOn w:val="prastasis"/>
    <w:link w:val="PagrindinistekstasDiagrama"/>
    <w:qFormat/>
    <w:pPr>
      <w:spacing w:after="0" w:line="240" w:lineRule="auto"/>
      <w:jc w:val="center"/>
    </w:pPr>
    <w:rPr>
      <w:rFonts w:eastAsia="Times New Roman"/>
      <w:szCs w:val="24"/>
      <w:lang w:eastAsia="en-US"/>
    </w:rPr>
  </w:style>
  <w:style w:type="paragraph" w:styleId="Pagrindinistekstas2">
    <w:name w:val="Body Text 2"/>
    <w:basedOn w:val="prastasis"/>
    <w:link w:val="Pagrindinistekstas2Diagrama"/>
    <w:semiHidden/>
    <w:qFormat/>
    <w:pPr>
      <w:tabs>
        <w:tab w:val="left" w:pos="1335"/>
      </w:tabs>
      <w:spacing w:after="0" w:line="240" w:lineRule="auto"/>
      <w:jc w:val="both"/>
    </w:pPr>
    <w:rPr>
      <w:rFonts w:eastAsia="Times New Roman"/>
      <w:szCs w:val="24"/>
      <w:lang w:eastAsia="en-US"/>
    </w:rPr>
  </w:style>
  <w:style w:type="paragraph" w:styleId="Pagrindiniotekstotrauka3">
    <w:name w:val="Body Text Indent 3"/>
    <w:basedOn w:val="prastasis"/>
    <w:link w:val="Pagrindiniotekstotrauka3Diagrama"/>
    <w:uiPriority w:val="99"/>
    <w:semiHidden/>
    <w:unhideWhenUsed/>
    <w:qFormat/>
    <w:pPr>
      <w:spacing w:after="120" w:line="240" w:lineRule="auto"/>
      <w:ind w:left="283"/>
    </w:pPr>
    <w:rPr>
      <w:rFonts w:eastAsia="Times New Roman"/>
      <w:sz w:val="16"/>
      <w:szCs w:val="16"/>
      <w:lang w:eastAsia="en-US"/>
    </w:rPr>
  </w:style>
  <w:style w:type="character" w:styleId="Komentaronuoroda">
    <w:name w:val="annotation reference"/>
    <w:uiPriority w:val="99"/>
    <w:semiHidden/>
    <w:unhideWhenUsed/>
    <w:qFormat/>
    <w:rPr>
      <w:sz w:val="16"/>
      <w:szCs w:val="16"/>
    </w:rPr>
  </w:style>
  <w:style w:type="paragraph" w:styleId="Komentarotekstas">
    <w:name w:val="annotation text"/>
    <w:basedOn w:val="prastasis"/>
    <w:link w:val="KomentarotekstasDiagrama"/>
    <w:unhideWhenUsed/>
    <w:qFormat/>
    <w:rPr>
      <w:rFonts w:ascii="Calibri" w:hAnsi="Calibri"/>
      <w:sz w:val="20"/>
      <w:lang w:eastAsia="en-US"/>
    </w:rPr>
  </w:style>
  <w:style w:type="paragraph" w:styleId="Komentarotema">
    <w:name w:val="annotation subject"/>
    <w:basedOn w:val="Komentarotekstas"/>
    <w:next w:val="Komentarotekstas"/>
    <w:link w:val="KomentarotemaDiagrama"/>
    <w:semiHidden/>
    <w:unhideWhenUsed/>
    <w:qFormat/>
    <w:rPr>
      <w:b/>
      <w:bCs/>
    </w:rPr>
  </w:style>
  <w:style w:type="character" w:styleId="Emfaz">
    <w:name w:val="Emphasis"/>
    <w:basedOn w:val="Numatytasispastraiposriftas"/>
    <w:uiPriority w:val="20"/>
    <w:qFormat/>
    <w:rPr>
      <w:i/>
      <w:iCs/>
    </w:rPr>
  </w:style>
  <w:style w:type="character" w:styleId="Perirtashipersaitas">
    <w:name w:val="FollowedHyperlink"/>
    <w:basedOn w:val="Numatytasispastraiposriftas"/>
    <w:uiPriority w:val="99"/>
    <w:semiHidden/>
    <w:unhideWhenUsed/>
    <w:qFormat/>
    <w:rPr>
      <w:color w:val="800080" w:themeColor="followedHyperlink"/>
      <w:u w:val="single"/>
    </w:rPr>
  </w:style>
  <w:style w:type="paragraph" w:styleId="Porat">
    <w:name w:val="footer"/>
    <w:basedOn w:val="prastasis"/>
    <w:link w:val="PoratDiagrama"/>
    <w:uiPriority w:val="99"/>
    <w:unhideWhenUsed/>
    <w:qFormat/>
    <w:pPr>
      <w:tabs>
        <w:tab w:val="center" w:pos="4819"/>
        <w:tab w:val="right" w:pos="9638"/>
      </w:tabs>
    </w:pPr>
    <w:rPr>
      <w:rFonts w:ascii="Calibri" w:hAnsi="Calibri"/>
      <w:sz w:val="22"/>
      <w:szCs w:val="22"/>
      <w:lang w:eastAsia="en-US"/>
    </w:rPr>
  </w:style>
  <w:style w:type="character" w:styleId="Puslapioinaosnuoroda">
    <w:name w:val="footnote reference"/>
    <w:uiPriority w:val="99"/>
    <w:unhideWhenUsed/>
    <w:qFormat/>
    <w:rPr>
      <w:vertAlign w:val="superscript"/>
    </w:rPr>
  </w:style>
  <w:style w:type="paragraph" w:styleId="Puslapioinaostekstas">
    <w:name w:val="footnote text"/>
    <w:basedOn w:val="prastasis"/>
    <w:link w:val="PuslapioinaostekstasDiagrama"/>
    <w:uiPriority w:val="99"/>
    <w:semiHidden/>
    <w:unhideWhenUsed/>
    <w:qFormat/>
    <w:rPr>
      <w:sz w:val="20"/>
    </w:rPr>
  </w:style>
  <w:style w:type="paragraph" w:styleId="Antrats">
    <w:name w:val="header"/>
    <w:basedOn w:val="prastasis"/>
    <w:link w:val="AntratsDiagrama"/>
    <w:uiPriority w:val="99"/>
    <w:qFormat/>
    <w:pPr>
      <w:widowControl w:val="0"/>
      <w:tabs>
        <w:tab w:val="center" w:pos="4153"/>
        <w:tab w:val="right" w:pos="8306"/>
      </w:tabs>
      <w:spacing w:after="20" w:line="240" w:lineRule="auto"/>
      <w:jc w:val="both"/>
    </w:pPr>
    <w:rPr>
      <w:rFonts w:eastAsia="Times New Roman"/>
    </w:rPr>
  </w:style>
  <w:style w:type="character" w:styleId="Hipersaitas">
    <w:name w:val="Hyperlink"/>
    <w:basedOn w:val="Numatytasispastraiposriftas"/>
    <w:uiPriority w:val="99"/>
    <w:unhideWhenUsed/>
    <w:qFormat/>
    <w:rPr>
      <w:color w:val="0000FF"/>
      <w:u w:val="single"/>
    </w:rPr>
  </w:style>
  <w:style w:type="character" w:styleId="Eilutsnumeris">
    <w:name w:val="line number"/>
    <w:basedOn w:val="Numatytasispastraiposriftas"/>
    <w:uiPriority w:val="99"/>
    <w:semiHidden/>
    <w:unhideWhenUsed/>
    <w:qFormat/>
  </w:style>
  <w:style w:type="character" w:styleId="Puslapionumeris">
    <w:name w:val="page number"/>
    <w:uiPriority w:val="99"/>
    <w:qFormat/>
    <w:rPr>
      <w:rFonts w:cs="Times New Roman"/>
    </w:rPr>
  </w:style>
  <w:style w:type="paragraph" w:styleId="Paprastasistekstas">
    <w:name w:val="Plain Text"/>
    <w:basedOn w:val="prastasis"/>
    <w:link w:val="PaprastasistekstasDiagrama"/>
    <w:uiPriority w:val="99"/>
    <w:unhideWhenUsed/>
    <w:qFormat/>
    <w:pPr>
      <w:spacing w:after="0" w:line="240" w:lineRule="auto"/>
    </w:pPr>
    <w:rPr>
      <w:rFonts w:ascii="Calibri" w:eastAsiaTheme="minorHAnsi" w:hAnsi="Calibri" w:cstheme="minorBidi"/>
      <w:szCs w:val="21"/>
      <w:lang w:eastAsia="en-US"/>
    </w:rPr>
  </w:style>
  <w:style w:type="table" w:styleId="Lentelstinklelis">
    <w:name w:val="Table Grid"/>
    <w:basedOn w:val="prastojilentel"/>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vadinimas">
    <w:name w:val="Title"/>
    <w:basedOn w:val="prastasis"/>
    <w:next w:val="prastasis"/>
    <w:link w:val="PavadinimasDiagrama"/>
    <w:qFormat/>
    <w:pPr>
      <w:spacing w:before="240" w:after="60"/>
      <w:jc w:val="center"/>
      <w:outlineLvl w:val="0"/>
    </w:pPr>
    <w:rPr>
      <w:rFonts w:ascii="Cambria" w:eastAsia="Times New Roman" w:hAnsi="Cambria"/>
      <w:b/>
      <w:bCs/>
      <w:kern w:val="28"/>
      <w:sz w:val="32"/>
      <w:szCs w:val="32"/>
      <w:lang w:eastAsia="en-US"/>
    </w:rPr>
  </w:style>
  <w:style w:type="character" w:customStyle="1" w:styleId="KomentarotekstasDiagrama">
    <w:name w:val="Komentaro tekstas Diagrama"/>
    <w:link w:val="Komentarotekstas"/>
    <w:qFormat/>
    <w:rPr>
      <w:rFonts w:ascii="Calibri" w:hAnsi="Calibri"/>
      <w:lang w:eastAsia="en-US"/>
    </w:rPr>
  </w:style>
  <w:style w:type="character" w:customStyle="1" w:styleId="KomentarotemaDiagrama">
    <w:name w:val="Komentaro tema Diagrama"/>
    <w:link w:val="Komentarotema"/>
    <w:semiHidden/>
    <w:qFormat/>
    <w:rPr>
      <w:rFonts w:ascii="Calibri" w:hAnsi="Calibri"/>
      <w:b/>
      <w:bCs/>
      <w:lang w:eastAsia="en-US"/>
    </w:rPr>
  </w:style>
  <w:style w:type="character" w:customStyle="1" w:styleId="DebesliotekstasDiagrama">
    <w:name w:val="Debesėlio tekstas Diagrama"/>
    <w:link w:val="Debesliotekstas"/>
    <w:semiHidden/>
    <w:qFormat/>
    <w:rPr>
      <w:rFonts w:ascii="Tahoma" w:hAnsi="Tahoma" w:cs="Tahoma"/>
      <w:sz w:val="16"/>
      <w:szCs w:val="16"/>
      <w:lang w:eastAsia="en-US"/>
    </w:rPr>
  </w:style>
  <w:style w:type="character" w:customStyle="1" w:styleId="PavadinimasDiagrama">
    <w:name w:val="Pavadinimas Diagrama"/>
    <w:link w:val="Pavadinimas"/>
    <w:qFormat/>
    <w:rPr>
      <w:rFonts w:ascii="Cambria" w:eastAsia="Times New Roman" w:hAnsi="Cambria"/>
      <w:b/>
      <w:bCs/>
      <w:kern w:val="28"/>
      <w:sz w:val="32"/>
      <w:szCs w:val="32"/>
      <w:lang w:eastAsia="en-US"/>
    </w:rPr>
  </w:style>
  <w:style w:type="paragraph" w:customStyle="1" w:styleId="Pataisymai1">
    <w:name w:val="Pataisymai1"/>
    <w:hidden/>
    <w:semiHidden/>
    <w:qFormat/>
    <w:rPr>
      <w:rFonts w:ascii="Calibri" w:hAnsi="Calibri"/>
      <w:sz w:val="22"/>
      <w:szCs w:val="22"/>
      <w:lang w:eastAsia="en-US"/>
    </w:rPr>
  </w:style>
  <w:style w:type="paragraph" w:styleId="Betarp">
    <w:name w:val="No Spacing"/>
    <w:uiPriority w:val="1"/>
    <w:qFormat/>
    <w:rPr>
      <w:rFonts w:ascii="Calibri" w:hAnsi="Calibri"/>
      <w:sz w:val="22"/>
      <w:szCs w:val="22"/>
      <w:lang w:eastAsia="en-US"/>
    </w:rPr>
  </w:style>
  <w:style w:type="paragraph" w:customStyle="1" w:styleId="Default">
    <w:name w:val="Default"/>
    <w:qFormat/>
    <w:pPr>
      <w:autoSpaceDE w:val="0"/>
      <w:autoSpaceDN w:val="0"/>
      <w:adjustRightInd w:val="0"/>
    </w:pPr>
    <w:rPr>
      <w:color w:val="000000"/>
      <w:sz w:val="24"/>
      <w:szCs w:val="24"/>
    </w:rPr>
  </w:style>
  <w:style w:type="character" w:customStyle="1" w:styleId="FontStyle13">
    <w:name w:val="Font Style13"/>
    <w:qFormat/>
    <w:rPr>
      <w:rFonts w:ascii="Times New Roman" w:hAnsi="Times New Roman" w:cs="Times New Roman"/>
      <w:b/>
      <w:bCs/>
      <w:sz w:val="20"/>
      <w:szCs w:val="20"/>
    </w:rPr>
  </w:style>
  <w:style w:type="paragraph" w:customStyle="1" w:styleId="Style2">
    <w:name w:val="Style2"/>
    <w:basedOn w:val="prastasis"/>
    <w:qFormat/>
    <w:pPr>
      <w:widowControl w:val="0"/>
      <w:autoSpaceDE w:val="0"/>
      <w:autoSpaceDN w:val="0"/>
      <w:adjustRightInd w:val="0"/>
      <w:spacing w:after="0" w:line="240" w:lineRule="auto"/>
    </w:pPr>
    <w:rPr>
      <w:rFonts w:eastAsia="Times New Roman"/>
      <w:szCs w:val="24"/>
    </w:rPr>
  </w:style>
  <w:style w:type="character" w:customStyle="1" w:styleId="FontStyle11">
    <w:name w:val="Font Style11"/>
    <w:qFormat/>
    <w:rPr>
      <w:rFonts w:ascii="Times New Roman" w:hAnsi="Times New Roman" w:cs="Times New Roman"/>
      <w:b/>
      <w:bCs/>
      <w:sz w:val="20"/>
      <w:szCs w:val="20"/>
    </w:rPr>
  </w:style>
  <w:style w:type="paragraph" w:customStyle="1" w:styleId="Style3">
    <w:name w:val="Style3"/>
    <w:basedOn w:val="prastasis"/>
    <w:qFormat/>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qFormat/>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qFormat/>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qFormat/>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qFormat/>
    <w:rPr>
      <w:rFonts w:ascii="Times New Roman" w:hAnsi="Times New Roman" w:cs="Times New Roman"/>
      <w:sz w:val="20"/>
      <w:szCs w:val="20"/>
    </w:rPr>
  </w:style>
  <w:style w:type="paragraph" w:customStyle="1" w:styleId="Style7">
    <w:name w:val="Style7"/>
    <w:basedOn w:val="prastasis"/>
    <w:qFormat/>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qFormat/>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qFormat/>
    <w:pPr>
      <w:widowControl w:val="0"/>
      <w:autoSpaceDE w:val="0"/>
      <w:autoSpaceDN w:val="0"/>
      <w:adjustRightInd w:val="0"/>
      <w:spacing w:after="0" w:line="240" w:lineRule="auto"/>
      <w:jc w:val="both"/>
    </w:pPr>
    <w:rPr>
      <w:rFonts w:eastAsia="Times New Roman"/>
      <w:szCs w:val="24"/>
    </w:rPr>
  </w:style>
  <w:style w:type="character" w:customStyle="1" w:styleId="Pagrindinistekstas2Diagrama">
    <w:name w:val="Pagrindinis tekstas 2 Diagrama"/>
    <w:link w:val="Pagrindinistekstas2"/>
    <w:semiHidden/>
    <w:qFormat/>
    <w:rPr>
      <w:rFonts w:eastAsia="Times New Roman"/>
      <w:sz w:val="24"/>
      <w:szCs w:val="24"/>
      <w:lang w:eastAsia="en-US"/>
    </w:rPr>
  </w:style>
  <w:style w:type="character" w:customStyle="1" w:styleId="PagrindinistekstasDiagrama">
    <w:name w:val="Pagrindinis tekstas Diagrama"/>
    <w:link w:val="Pagrindinistekstas"/>
    <w:qFormat/>
    <w:rPr>
      <w:rFonts w:eastAsia="Times New Roman"/>
      <w:sz w:val="24"/>
      <w:szCs w:val="24"/>
      <w:lang w:eastAsia="en-US"/>
    </w:rPr>
  </w:style>
  <w:style w:type="character" w:customStyle="1" w:styleId="Pagrindiniotekstotrauka3Diagrama">
    <w:name w:val="Pagrindinio teksto įtrauka 3 Diagrama"/>
    <w:link w:val="Pagrindiniotekstotrauka3"/>
    <w:uiPriority w:val="99"/>
    <w:semiHidden/>
    <w:qFormat/>
    <w:rPr>
      <w:rFonts w:eastAsia="Times New Roman"/>
      <w:sz w:val="16"/>
      <w:szCs w:val="16"/>
      <w:lang w:eastAsia="en-US"/>
    </w:rPr>
  </w:style>
  <w:style w:type="paragraph" w:styleId="Sraopastraipa">
    <w:name w:val="List Paragraph"/>
    <w:basedOn w:val="prastasis"/>
    <w:link w:val="SraopastraipaDiagrama"/>
    <w:uiPriority w:val="34"/>
    <w:qFormat/>
    <w:pPr>
      <w:ind w:left="720"/>
      <w:contextualSpacing/>
    </w:pPr>
    <w:rPr>
      <w:szCs w:val="22"/>
      <w:lang w:eastAsia="en-US"/>
    </w:rPr>
  </w:style>
  <w:style w:type="character" w:customStyle="1" w:styleId="AntratsDiagrama">
    <w:name w:val="Antraštės Diagrama"/>
    <w:link w:val="Antrats"/>
    <w:uiPriority w:val="99"/>
    <w:qFormat/>
    <w:rPr>
      <w:rFonts w:eastAsia="Times New Roman"/>
      <w:sz w:val="24"/>
    </w:rPr>
  </w:style>
  <w:style w:type="character" w:customStyle="1" w:styleId="normal-h">
    <w:name w:val="normal-h"/>
    <w:qFormat/>
  </w:style>
  <w:style w:type="character" w:customStyle="1" w:styleId="PoratDiagrama">
    <w:name w:val="Poraštė Diagrama"/>
    <w:link w:val="Porat"/>
    <w:uiPriority w:val="99"/>
    <w:qFormat/>
    <w:rPr>
      <w:rFonts w:ascii="Calibri" w:hAnsi="Calibri"/>
      <w:sz w:val="22"/>
      <w:szCs w:val="22"/>
      <w:lang w:eastAsia="en-US"/>
    </w:rPr>
  </w:style>
  <w:style w:type="character" w:customStyle="1" w:styleId="SraopastraipaDiagrama">
    <w:name w:val="Sąrašo pastraipa Diagrama"/>
    <w:link w:val="Sraopastraipa"/>
    <w:uiPriority w:val="34"/>
    <w:qFormat/>
    <w:locked/>
    <w:rPr>
      <w:sz w:val="24"/>
      <w:szCs w:val="22"/>
      <w:lang w:eastAsia="en-US"/>
    </w:rPr>
  </w:style>
  <w:style w:type="character" w:customStyle="1" w:styleId="FontStyle67">
    <w:name w:val="Font Style67"/>
    <w:qFormat/>
    <w:rPr>
      <w:rFonts w:ascii="Times New Roman" w:hAnsi="Times New Roman" w:cs="Times New Roman"/>
      <w:sz w:val="22"/>
      <w:szCs w:val="22"/>
    </w:rPr>
  </w:style>
  <w:style w:type="paragraph" w:customStyle="1" w:styleId="prastasis1">
    <w:name w:val="Įprastasis1"/>
    <w:qFormat/>
    <w:pPr>
      <w:widowControl w:val="0"/>
      <w:suppressAutoHyphens/>
      <w:spacing w:after="200" w:line="276" w:lineRule="auto"/>
    </w:pPr>
    <w:rPr>
      <w:rFonts w:cs="Calibri"/>
      <w:color w:val="00000A"/>
      <w:sz w:val="24"/>
      <w:szCs w:val="24"/>
      <w:lang w:val="en-US" w:eastAsia="en-US"/>
    </w:rPr>
  </w:style>
  <w:style w:type="character" w:customStyle="1" w:styleId="WW8Num21z0">
    <w:name w:val="WW8Num21z0"/>
    <w:qFormat/>
    <w:rPr>
      <w:rFonts w:cs="Times New Roman"/>
    </w:rPr>
  </w:style>
  <w:style w:type="character" w:customStyle="1" w:styleId="PuslapioinaostekstasDiagrama">
    <w:name w:val="Puslapio išnašos tekstas Diagrama"/>
    <w:basedOn w:val="Numatytasispastraiposriftas"/>
    <w:link w:val="Puslapioinaostekstas"/>
    <w:uiPriority w:val="99"/>
    <w:semiHidden/>
    <w:qFormat/>
  </w:style>
  <w:style w:type="character" w:styleId="Vietosrezervavimoenklotekstas">
    <w:name w:val="Placeholder Text"/>
    <w:uiPriority w:val="99"/>
    <w:semiHidden/>
    <w:qFormat/>
    <w:rPr>
      <w:color w:val="808080"/>
    </w:rPr>
  </w:style>
  <w:style w:type="character" w:customStyle="1" w:styleId="Stilius10">
    <w:name w:val="Stilius10"/>
    <w:uiPriority w:val="1"/>
    <w:qFormat/>
    <w:rPr>
      <w:rFonts w:ascii="Times New Roman" w:hAnsi="Times New Roman"/>
      <w:b/>
      <w:sz w:val="22"/>
    </w:rPr>
  </w:style>
  <w:style w:type="character" w:customStyle="1" w:styleId="Stilius24">
    <w:name w:val="Stilius24"/>
    <w:uiPriority w:val="1"/>
    <w:qFormat/>
    <w:rPr>
      <w:rFonts w:ascii="Palatino Linotype" w:hAnsi="Palatino Linotype"/>
      <w:sz w:val="22"/>
    </w:rPr>
  </w:style>
  <w:style w:type="character" w:customStyle="1" w:styleId="Stilius25">
    <w:name w:val="Stilius25"/>
    <w:uiPriority w:val="1"/>
    <w:qFormat/>
    <w:rPr>
      <w:rFonts w:ascii="Palatino Linotype" w:hAnsi="Palatino Linotype"/>
      <w:sz w:val="22"/>
    </w:rPr>
  </w:style>
  <w:style w:type="character" w:customStyle="1" w:styleId="Stilius26">
    <w:name w:val="Stilius26"/>
    <w:uiPriority w:val="1"/>
    <w:qFormat/>
    <w:rPr>
      <w:rFonts w:ascii="Palatino Linotype" w:hAnsi="Palatino Linotype"/>
      <w:sz w:val="22"/>
    </w:rPr>
  </w:style>
  <w:style w:type="character" w:customStyle="1" w:styleId="Palatino">
    <w:name w:val="Palatino"/>
    <w:uiPriority w:val="1"/>
    <w:qFormat/>
    <w:rPr>
      <w:rFonts w:ascii="Palatino Linotype" w:hAnsi="Palatino Linotype"/>
      <w:sz w:val="22"/>
    </w:rPr>
  </w:style>
  <w:style w:type="character" w:customStyle="1" w:styleId="Palatinobold">
    <w:name w:val="Palatino bold"/>
    <w:uiPriority w:val="1"/>
    <w:qFormat/>
    <w:rPr>
      <w:rFonts w:ascii="Palatino Linotype" w:hAnsi="Palatino Linotype"/>
      <w:b/>
      <w:sz w:val="22"/>
    </w:rPr>
  </w:style>
  <w:style w:type="character" w:customStyle="1" w:styleId="Antrat1Diagrama">
    <w:name w:val="Antraštė 1 Diagrama"/>
    <w:link w:val="Antrat1"/>
    <w:qFormat/>
    <w:rPr>
      <w:sz w:val="28"/>
      <w:szCs w:val="22"/>
      <w:lang w:val="lt-LT" w:eastAsia="lt-LT"/>
    </w:rPr>
  </w:style>
  <w:style w:type="character" w:customStyle="1" w:styleId="Antrat2Diagrama">
    <w:name w:val="Antraštė 2 Diagrama"/>
    <w:link w:val="Antrat2"/>
    <w:qFormat/>
    <w:rPr>
      <w:rFonts w:eastAsia="Times New Roman"/>
      <w:sz w:val="24"/>
      <w:lang w:val="lt-LT" w:eastAsia="lt-LT"/>
    </w:rPr>
  </w:style>
  <w:style w:type="character" w:customStyle="1" w:styleId="Antrat3Diagrama">
    <w:name w:val="Antraštė 3 Diagrama"/>
    <w:link w:val="Antrat3"/>
    <w:qFormat/>
    <w:rPr>
      <w:rFonts w:eastAsia="Times New Roman"/>
      <w:sz w:val="24"/>
      <w:lang w:val="lt-LT" w:eastAsia="lt-LT"/>
    </w:rPr>
  </w:style>
  <w:style w:type="character" w:customStyle="1" w:styleId="Antrat4Diagrama">
    <w:name w:val="Antraštė 4 Diagrama"/>
    <w:link w:val="Antrat4"/>
    <w:qFormat/>
    <w:rPr>
      <w:rFonts w:eastAsia="Times New Roman"/>
      <w:b/>
      <w:sz w:val="44"/>
      <w:lang w:val="lt-LT" w:eastAsia="lt-LT"/>
    </w:rPr>
  </w:style>
  <w:style w:type="character" w:customStyle="1" w:styleId="Antrat5Diagrama">
    <w:name w:val="Antraštė 5 Diagrama"/>
    <w:link w:val="Antrat5"/>
    <w:qFormat/>
    <w:rPr>
      <w:rFonts w:eastAsia="Times New Roman"/>
      <w:b/>
      <w:sz w:val="40"/>
      <w:lang w:val="lt-LT" w:eastAsia="lt-LT"/>
    </w:rPr>
  </w:style>
  <w:style w:type="character" w:customStyle="1" w:styleId="Antrat6Diagrama">
    <w:name w:val="Antraštė 6 Diagrama"/>
    <w:link w:val="Antrat6"/>
    <w:qFormat/>
    <w:rPr>
      <w:rFonts w:eastAsia="Times New Roman"/>
      <w:b/>
      <w:sz w:val="36"/>
      <w:lang w:val="lt-LT" w:eastAsia="lt-LT"/>
    </w:rPr>
  </w:style>
  <w:style w:type="character" w:customStyle="1" w:styleId="Antrat7Diagrama">
    <w:name w:val="Antraštė 7 Diagrama"/>
    <w:link w:val="Antrat7"/>
    <w:qFormat/>
    <w:rPr>
      <w:rFonts w:eastAsia="Times New Roman"/>
      <w:sz w:val="48"/>
      <w:lang w:val="lt-LT" w:eastAsia="lt-LT"/>
    </w:rPr>
  </w:style>
  <w:style w:type="character" w:customStyle="1" w:styleId="Antrat8Diagrama">
    <w:name w:val="Antraštė 8 Diagrama"/>
    <w:link w:val="Antrat8"/>
    <w:qFormat/>
    <w:rPr>
      <w:rFonts w:eastAsia="Times New Roman"/>
      <w:b/>
      <w:sz w:val="18"/>
      <w:lang w:val="lt-LT" w:eastAsia="lt-LT"/>
    </w:rPr>
  </w:style>
  <w:style w:type="character" w:customStyle="1" w:styleId="Antrat9Diagrama">
    <w:name w:val="Antraštė 9 Diagrama"/>
    <w:link w:val="Antrat9"/>
    <w:qFormat/>
    <w:rPr>
      <w:rFonts w:eastAsia="Times New Roman"/>
      <w:sz w:val="40"/>
      <w:lang w:val="lt-LT" w:eastAsia="lt-LT"/>
    </w:rPr>
  </w:style>
  <w:style w:type="paragraph" w:customStyle="1" w:styleId="tajtip">
    <w:name w:val="tajtip"/>
    <w:basedOn w:val="prastasis"/>
    <w:qFormat/>
    <w:pPr>
      <w:spacing w:before="100" w:beforeAutospacing="1" w:after="100" w:afterAutospacing="1" w:line="240" w:lineRule="auto"/>
    </w:pPr>
    <w:rPr>
      <w:rFonts w:eastAsia="Times New Roman"/>
      <w:szCs w:val="24"/>
      <w:lang w:val="en-GB" w:eastAsia="en-GB"/>
    </w:rPr>
  </w:style>
  <w:style w:type="character" w:customStyle="1" w:styleId="PaprastasistekstasDiagrama">
    <w:name w:val="Paprastasis tekstas Diagrama"/>
    <w:basedOn w:val="Numatytasispastraiposriftas"/>
    <w:link w:val="Paprastasistekstas"/>
    <w:uiPriority w:val="99"/>
    <w:qFormat/>
    <w:rPr>
      <w:rFonts w:ascii="Calibri" w:eastAsiaTheme="minorHAnsi" w:hAnsi="Calibri" w:cstheme="minorBidi"/>
      <w:sz w:val="24"/>
      <w:szCs w:val="21"/>
      <w:lang w:val="lt-LT" w:eastAsia="en-US"/>
    </w:rPr>
  </w:style>
  <w:style w:type="table" w:customStyle="1" w:styleId="Lentelstinklelis5">
    <w:name w:val="Lentelės tinklelis5"/>
    <w:basedOn w:val="prastojilentel"/>
    <w:qFormat/>
    <w:rPr>
      <w:rFonts w:ascii="Cambria" w:eastAsia="MS Mincho"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
    <w:name w:val="Lentelės tinklelis1"/>
    <w:basedOn w:val="prastojilentel"/>
    <w:uiPriority w:val="39"/>
    <w:qFormat/>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uiPriority w:val="39"/>
    <w:qFormat/>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23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CB36D-3CC8-44B2-9492-E2C7265E7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11705</Words>
  <Characters>6673</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18342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2025-12-17T14:16:00Z</dcterms:created>
  <cp:lastPrinted>2022-03-10T13:10:00Z</cp:lastPrinted>
  <dcterms:modified xsi:type="dcterms:W3CDTF">2025-12-17T14:31:00Z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45BFA99C41E34AEF8D33DB9894A6F6D7</vt:lpwstr>
  </property>
</Properties>
</file>