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B6C1" w14:textId="34ED8667" w:rsidR="00E664DA" w:rsidRPr="00B83E4A" w:rsidRDefault="00E664DA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outlineLvl w:val="1"/>
        <w:rPr>
          <w:rFonts w:eastAsia="Google Sans" w:cs="Times New Roman"/>
          <w:b/>
          <w:color w:val="1B1C1D"/>
          <w:szCs w:val="24"/>
          <w:lang w:eastAsia="lt-LT"/>
        </w:rPr>
      </w:pPr>
      <w:r>
        <w:rPr>
          <w:rFonts w:eastAsia="Calibri" w:cs="Times New Roman"/>
          <w:szCs w:val="24"/>
        </w:rPr>
        <w:t xml:space="preserve">                                                         </w:t>
      </w:r>
      <w:r w:rsidRPr="00B83E4A">
        <w:rPr>
          <w:rFonts w:eastAsia="Calibri" w:cs="Times New Roman"/>
          <w:szCs w:val="24"/>
        </w:rPr>
        <w:t>Pirkimo sąlygų 2 priedas „Techninė specifikacija“</w:t>
      </w:r>
    </w:p>
    <w:p w14:paraId="2D8353A0" w14:textId="77777777" w:rsidR="00E664DA" w:rsidRPr="00B83E4A" w:rsidRDefault="00E664DA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outlineLvl w:val="1"/>
        <w:rPr>
          <w:rFonts w:eastAsia="Google Sans" w:cs="Times New Roman"/>
          <w:b/>
          <w:color w:val="1B1C1D"/>
          <w:szCs w:val="24"/>
          <w:lang w:eastAsia="lt-LT"/>
        </w:rPr>
      </w:pPr>
    </w:p>
    <w:p w14:paraId="631A8483" w14:textId="341BE740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outlineLvl w:val="1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KIBERNETINIO SAUGUMO VADOVO IR ĮGALIOTINIO PASLAUGŲ PIRKIMO TECHNINĖ SPECIFIKACIJA</w:t>
      </w:r>
    </w:p>
    <w:p w14:paraId="0B5A746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282F5819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 skyrius. Bendra informacija</w:t>
      </w:r>
    </w:p>
    <w:p w14:paraId="3B538D07" w14:textId="55B8D554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Cs/>
          <w:color w:val="1B1C1D"/>
          <w:szCs w:val="24"/>
          <w:lang w:eastAsia="lt-LT"/>
        </w:rPr>
      </w:pPr>
      <w:r w:rsidRPr="00B83E4A">
        <w:rPr>
          <w:rFonts w:eastAsia="Google Sans" w:cs="Times New Roman"/>
          <w:bCs/>
          <w:color w:val="1B1C1D"/>
          <w:szCs w:val="24"/>
          <w:lang w:eastAsia="lt-LT"/>
        </w:rPr>
        <w:t>1.1. Perkančioji organizacija</w:t>
      </w:r>
      <w:r w:rsidR="00607513" w:rsidRPr="00B83E4A">
        <w:rPr>
          <w:rFonts w:eastAsia="Google Sans" w:cs="Times New Roman"/>
          <w:bCs/>
          <w:color w:val="1B1C1D"/>
          <w:szCs w:val="24"/>
          <w:lang w:eastAsia="lt-LT"/>
        </w:rPr>
        <w:t xml:space="preserve">: </w:t>
      </w:r>
    </w:p>
    <w:p w14:paraId="0F560622" w14:textId="675E4CFB" w:rsidR="005B466F" w:rsidRPr="00B83E4A" w:rsidRDefault="005B466F" w:rsidP="005B466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Pavadinimas: 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 </w:t>
      </w:r>
      <w:r w:rsidR="00607513" w:rsidRPr="00B83E4A">
        <w:rPr>
          <w:rFonts w:eastAsia="Google Sans" w:cs="Times New Roman"/>
          <w:bCs/>
          <w:color w:val="1B1C1D"/>
          <w:szCs w:val="24"/>
          <w:lang w:eastAsia="lt-LT"/>
        </w:rPr>
        <w:t>Švenčionių rajono savivaldybės administracija</w:t>
      </w:r>
    </w:p>
    <w:p w14:paraId="72360FDA" w14:textId="763FEAEE" w:rsidR="005B466F" w:rsidRPr="00B83E4A" w:rsidRDefault="005B466F" w:rsidP="005B466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>Juridinio asmens kodas: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 188766722</w:t>
      </w:r>
    </w:p>
    <w:p w14:paraId="1F0B25AB" w14:textId="7AE404C9" w:rsidR="005B466F" w:rsidRPr="00B83E4A" w:rsidRDefault="005B466F" w:rsidP="00607513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Adresas: 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>Vilniaus g. 19 , LT-18117 Švenčionys</w:t>
      </w:r>
    </w:p>
    <w:p w14:paraId="09B0D430" w14:textId="41744BCA" w:rsidR="005B466F" w:rsidRPr="00B83E4A" w:rsidRDefault="005B466F" w:rsidP="005B466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bCs/>
          <w:szCs w:val="24"/>
          <w:lang w:eastAsia="lt-LT"/>
        </w:rPr>
      </w:pPr>
      <w:r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Kontaktiniai duomenys: </w:t>
      </w:r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Jadvyga </w:t>
      </w:r>
      <w:proofErr w:type="spellStart"/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>Samuilevičienė</w:t>
      </w:r>
      <w:proofErr w:type="spellEnd"/>
      <w:r w:rsidR="00607513" w:rsidRPr="00B83E4A">
        <w:rPr>
          <w:rFonts w:eastAsia="Google Sans Text" w:cs="Times New Roman"/>
          <w:bCs/>
          <w:color w:val="1B1C1D"/>
          <w:szCs w:val="24"/>
          <w:lang w:eastAsia="lt-LT"/>
        </w:rPr>
        <w:t xml:space="preserve">, </w:t>
      </w:r>
      <w:hyperlink r:id="rId5" w:history="1">
        <w:r w:rsidR="00607513" w:rsidRPr="00B83E4A">
          <w:rPr>
            <w:rStyle w:val="Hipersaitas"/>
            <w:rFonts w:eastAsia="Google Sans Text" w:cs="Times New Roman"/>
            <w:bCs/>
            <w:szCs w:val="24"/>
            <w:lang w:eastAsia="lt-LT"/>
          </w:rPr>
          <w:t>jadvyga.samuileviciene</w:t>
        </w:r>
        <w:r w:rsidR="00607513" w:rsidRPr="00B83E4A">
          <w:rPr>
            <w:rStyle w:val="Hipersaitas"/>
            <w:rFonts w:eastAsia="Arial" w:cs="Times New Roman"/>
            <w:bCs/>
            <w:szCs w:val="24"/>
            <w:lang w:eastAsia="lt-LT"/>
          </w:rPr>
          <w:t>@svencionys.lt</w:t>
        </w:r>
      </w:hyperlink>
      <w:r w:rsidR="00607513" w:rsidRPr="00B83E4A">
        <w:rPr>
          <w:rFonts w:eastAsia="Arial" w:cs="Times New Roman"/>
          <w:bCs/>
          <w:szCs w:val="24"/>
          <w:lang w:eastAsia="lt-LT"/>
        </w:rPr>
        <w:t>, 0 387 66375</w:t>
      </w:r>
    </w:p>
    <w:p w14:paraId="5FC8D85A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3720E74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1.2. Pirkimo objektas</w:t>
      </w:r>
    </w:p>
    <w:p w14:paraId="0454C4C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Kibernetinio saugumo vadovo ir saugos įgaliotinio paslaugos (toliau – Paslaugos), skirtos užtikrinti Perkančiosios organizacijos atitiktį Lietuvos Respublikos kibernetinio saugumo įstatymo ir su jo įgyvendinimu susijusių teisės aktų reikalavimams.</w:t>
      </w:r>
    </w:p>
    <w:p w14:paraId="430D5B5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7276AF3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1.3. BVPŽ kodas</w:t>
      </w:r>
    </w:p>
    <w:p w14:paraId="4E2BAB5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szCs w:val="24"/>
          <w:lang w:eastAsia="lt-LT"/>
        </w:rPr>
      </w:pPr>
      <w:r w:rsidRPr="00B83E4A">
        <w:rPr>
          <w:rFonts w:eastAsia="Google Sans Text" w:cs="Times New Roman"/>
          <w:szCs w:val="24"/>
          <w:lang w:eastAsia="lt-LT"/>
        </w:rPr>
        <w:t>72000000-5 „IT paslaugos: konsultacijos, programinės įrangos kūrimas, interneto ir palaikymo paslaugos“</w:t>
      </w:r>
    </w:p>
    <w:p w14:paraId="7C580509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szCs w:val="24"/>
          <w:lang w:eastAsia="lt-LT"/>
        </w:rPr>
      </w:pPr>
    </w:p>
    <w:p w14:paraId="57C6167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1.4. Paslaugų teikimo trukmė</w:t>
      </w:r>
    </w:p>
    <w:p w14:paraId="6A5FF0E7" w14:textId="1CC05AD9" w:rsidR="00455D8B" w:rsidRPr="002B3551" w:rsidRDefault="00355735" w:rsidP="00455D8B">
      <w:pPr>
        <w:tabs>
          <w:tab w:val="left" w:pos="851"/>
        </w:tabs>
        <w:autoSpaceDE w:val="0"/>
        <w:autoSpaceDN w:val="0"/>
        <w:adjustRightInd w:val="0"/>
        <w:jc w:val="both"/>
        <w:rPr>
          <w:rFonts w:cs="Times New Roman"/>
          <w:color w:val="C00000"/>
          <w:szCs w:val="24"/>
          <w14:ligatures w14:val="standardContextual"/>
        </w:rPr>
      </w:pPr>
      <w:r w:rsidRPr="006125FA">
        <w:rPr>
          <w:rFonts w:eastAsia="Google Sans Text" w:cs="Times New Roman"/>
          <w:color w:val="1B1C1D"/>
          <w:szCs w:val="24"/>
          <w:lang w:eastAsia="lt-LT"/>
        </w:rPr>
        <w:t>12</w:t>
      </w:r>
      <w:r w:rsidR="005B466F" w:rsidRPr="006125FA">
        <w:rPr>
          <w:rFonts w:eastAsia="Google Sans Text" w:cs="Times New Roman"/>
          <w:color w:val="1B1C1D"/>
          <w:szCs w:val="24"/>
          <w:lang w:eastAsia="lt-LT"/>
        </w:rPr>
        <w:t xml:space="preserve"> (</w:t>
      </w:r>
      <w:r w:rsidRPr="006125FA">
        <w:rPr>
          <w:rFonts w:eastAsia="Google Sans Text" w:cs="Times New Roman"/>
          <w:color w:val="1B1C1D"/>
          <w:szCs w:val="24"/>
          <w:lang w:eastAsia="lt-LT"/>
        </w:rPr>
        <w:t>dvylika</w:t>
      </w:r>
      <w:r w:rsidR="005B466F" w:rsidRPr="006125FA">
        <w:rPr>
          <w:rFonts w:eastAsia="Google Sans Text" w:cs="Times New Roman"/>
          <w:color w:val="1B1C1D"/>
          <w:szCs w:val="24"/>
          <w:lang w:eastAsia="lt-LT"/>
        </w:rPr>
        <w:t>) mėnesi</w:t>
      </w:r>
      <w:r w:rsidRPr="006125FA">
        <w:rPr>
          <w:rFonts w:eastAsia="Google Sans Text" w:cs="Times New Roman"/>
          <w:color w:val="1B1C1D"/>
          <w:szCs w:val="24"/>
          <w:lang w:eastAsia="lt-LT"/>
        </w:rPr>
        <w:t>ų</w:t>
      </w:r>
      <w:r w:rsidR="006125FA">
        <w:rPr>
          <w:rFonts w:eastAsia="Google Sans Text" w:cs="Times New Roman"/>
          <w:color w:val="1B1C1D"/>
          <w:szCs w:val="24"/>
          <w:lang w:eastAsia="lt-LT"/>
        </w:rPr>
        <w:t xml:space="preserve"> </w:t>
      </w:r>
      <w:r w:rsidR="00455D8B" w:rsidRPr="00455D8B">
        <w:rPr>
          <w:rFonts w:eastAsia="Google Sans Text" w:cs="Times New Roman"/>
          <w:color w:val="1B1C1D"/>
          <w:szCs w:val="24"/>
        </w:rPr>
        <w:t xml:space="preserve"> </w:t>
      </w:r>
      <w:r w:rsidR="00455D8B" w:rsidRPr="0027321A">
        <w:rPr>
          <w:rFonts w:eastAsia="Google Sans Text" w:cs="Times New Roman"/>
          <w:color w:val="1B1C1D"/>
          <w:szCs w:val="24"/>
        </w:rPr>
        <w:t>su galimybe pratęsti 12 (dvylikai)</w:t>
      </w:r>
      <w:r w:rsidR="00455D8B">
        <w:rPr>
          <w:rFonts w:eastAsia="Google Sans Text" w:cs="Times New Roman"/>
          <w:color w:val="1B1C1D"/>
          <w:szCs w:val="24"/>
        </w:rPr>
        <w:t xml:space="preserve"> mėnesių</w:t>
      </w:r>
      <w:r w:rsidR="00455D8B" w:rsidRPr="0027321A">
        <w:rPr>
          <w:rFonts w:eastAsia="Google Sans Text" w:cs="Times New Roman"/>
          <w:color w:val="1B1C1D"/>
          <w:szCs w:val="24"/>
        </w:rPr>
        <w:t xml:space="preserve"> arba iki visiško Šalių įsipareigojimų įvykdymo.</w:t>
      </w:r>
    </w:p>
    <w:p w14:paraId="6558B828" w14:textId="6996318F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79DCA1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B5DF1D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1.5. Pirkimo būdas</w:t>
      </w:r>
    </w:p>
    <w:p w14:paraId="7E130AF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Atviras konkursas, vykdomas Centrinėje viešųjų pirkimų informacinėje sistemoje (CVP IS), vadovaujantis Lietuvos Respublikos viešųjų pirkimų įstatymu (VPĮ).</w:t>
      </w:r>
    </w:p>
    <w:p w14:paraId="3B985B0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</w:p>
    <w:p w14:paraId="5EE814E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 skyrius. Pirkimo objektas ir teisinė aplinka</w:t>
      </w:r>
    </w:p>
    <w:p w14:paraId="087685B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2.1. Teisinis pagrindas</w:t>
      </w:r>
    </w:p>
    <w:p w14:paraId="45F5506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Paslaugos perkamos siekiant įgyvendinti privalomus reikalavimus, nustatytus šiuose pagrindiniuose teisės aktuose ir jų poįstatyminiuose aktuose:</w:t>
      </w:r>
    </w:p>
    <w:p w14:paraId="6F19F706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Lietuvos Respublikos kibernetinio saugumo įstatymas (KSĮ):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KSĮ 15 straipsnis, nustatantis pareigą kibernetinio saugumo subjektams paskirti už kibernetinį saugumą atsakingus asmenis – kibernetinio saugumo vadovą ir saugos įgaliotinį (-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ius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).</w:t>
      </w:r>
    </w:p>
    <w:p w14:paraId="52269432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Organizacinių ir techninių kibernetinio saugumo reikalavimų, taikomų kibernetinio saugumo subjektams, aprašas: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Šis dokumentas detalizuoja konkrečias organizacines ir technines priemones, kurias subjektai privalo įgyvendinti.</w:t>
      </w:r>
    </w:p>
    <w:p w14:paraId="2D10151C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Nacionalinis kibernetinių incidentų valdymo planas: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Nustato kibernetinių incidentų valdymo ir pranešimų apie juos teikimo Nacionaliniam kibernetinio saugumo centrui prie Krašto apsaugos ministerijos (NKSC) tvarką.</w:t>
      </w:r>
    </w:p>
    <w:p w14:paraId="5D06AFEF" w14:textId="77777777" w:rsidR="005B466F" w:rsidRPr="00B83E4A" w:rsidRDefault="005B466F" w:rsidP="005B46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Europos Parlamento ir Tarybos direktyva (ES) 2022/2555 (TIS 2 direktyva):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Nustato pamatinius rizikos valdymo ir pranešimo apie incidentus reikalavimus, kurie yra perkelti į KSĮ.</w:t>
      </w:r>
    </w:p>
    <w:p w14:paraId="649838B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</w:p>
    <w:p w14:paraId="3EC4BCF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2.2. Paslaugų tikslas</w:t>
      </w:r>
    </w:p>
    <w:p w14:paraId="1C922C9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Pagrindinis Paslaugų tikslas – užtikrinti nuolatinę ir įrodomą Perkančiosios organizacijos (toliau – Įstaiga) atitiktį KSĮ ir jo įgyvendinamųjų teisės aktų reikalavimams. Šis tikslas apima, bet neapsiriboja:</w:t>
      </w:r>
    </w:p>
    <w:p w14:paraId="2EC4928A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Sukurti, įdiegti ir prižiūrėti veiksmingą kibernetinio saugumo valdymo sistemą.</w:t>
      </w:r>
    </w:p>
    <w:p w14:paraId="46368622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Sistemingai identifikuoti, analizuoti, vertinti ir valdyti kibernetinio saugumo rizikas.</w:t>
      </w:r>
    </w:p>
    <w:p w14:paraId="34C4A390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 efektyvų kibernetinių incidentų valdymą, įskaitant savalaikį jų aptikimą, analizę, suvaldymą ir pranešimą priežiūros institucijoms.</w:t>
      </w:r>
    </w:p>
    <w:p w14:paraId="76C3A3A6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 Įstaigos tinklų ir informacinių sistemų saugumą, įskaitant tiekimo grandinės saugumo aspektus.</w:t>
      </w:r>
    </w:p>
    <w:p w14:paraId="4A6A1D6D" w14:textId="77777777" w:rsidR="005B466F" w:rsidRPr="00B83E4A" w:rsidRDefault="005B466F" w:rsidP="005B466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Formuoti kibernetinio saugumo kultūrą Įstaigoje, didinant darbuotojų sąmoningumą.</w:t>
      </w:r>
    </w:p>
    <w:p w14:paraId="63F7BDD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323A690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2.3. Apibrėžtys</w:t>
      </w:r>
    </w:p>
    <w:p w14:paraId="05DCD4F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Šioje Techninėje specifikacijoje vartojamos sąvokos atitinka KSĮ ir kituose susijusiuose teisės aktuose pateiktas apibrėžtis:</w:t>
      </w:r>
    </w:p>
    <w:p w14:paraId="03E1E464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Kibernetinio saugumo rizika: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Potencialus praradimas arba sutrikimas, kurį gali sukelti kibernetinis incidentas. Ji išreiškiama kaip tokio praradimo arba sutrikimo masto ir kibernetinio incidento tikimybės derinys.</w:t>
      </w:r>
    </w:p>
    <w:p w14:paraId="0C0384B5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Kibernetinis incidentas: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Bet koks įvykis, keliantis realią ar potencialią neigiamą įtaką tinklų ir informacinių sistemų saugumui.</w:t>
      </w:r>
    </w:p>
    <w:p w14:paraId="7E06C5F4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Kibernetinio saugumo vadovas: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Asmuo, atsakingas už kibernetinio saugumo subjekto atitikties KSĮ 14 ir 18 straipsniuose nustatytų reikalavimų įgyvendinimą visos organizacijos mastu.</w:t>
      </w:r>
    </w:p>
    <w:p w14:paraId="64E5164D" w14:textId="77777777" w:rsidR="005B466F" w:rsidRPr="00B83E4A" w:rsidRDefault="005B466F" w:rsidP="005B466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Saugos įgaliotinis: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Asmuo, atsakingas už konkrečios tinklų ir informacinės sistemos atitiktį KSĮ 14 ir 18 straipsniuose nustatytiems reikalavimams.</w:t>
      </w:r>
    </w:p>
    <w:p w14:paraId="4395812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444746"/>
          <w:szCs w:val="24"/>
          <w:vertAlign w:val="superscript"/>
          <w:lang w:eastAsia="lt-LT"/>
        </w:rPr>
      </w:pPr>
    </w:p>
    <w:p w14:paraId="5987C42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3 skyrius. Paslaugų apimtis ir užduotys</w:t>
      </w:r>
    </w:p>
    <w:p w14:paraId="487DCF7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Paslaugų teikėjas privalo užtikrinti dviejų, KSĮ 15 straipsnyje numatytų, vaidmenų funkcijų vykdymą: strateginio lygmens Kibernetinio saugumo vadovo ir operacinio lygmens Saugos įgaliotinio.</w:t>
      </w:r>
    </w:p>
    <w:p w14:paraId="1D8D996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5C4381C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3.1. Kibernetinio saugumo vadovo (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Chief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Information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Security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Officer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- CISO) paslaugos</w:t>
      </w:r>
    </w:p>
    <w:p w14:paraId="24D5817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Šis vaidmuo yra strateginis, orientuotas į bendrą kibernetinio saugumo valdyseną, politiką ir atitiktį. Užduotys apima:</w:t>
      </w:r>
    </w:p>
    <w:p w14:paraId="2DD4561F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3.1.1. Kibernetinio saugumo rizikos valdymas:</w:t>
      </w:r>
    </w:p>
    <w:p w14:paraId="45F8BD53" w14:textId="77777777" w:rsidR="005B466F" w:rsidRPr="00B83E4A" w:rsidRDefault="005B466F" w:rsidP="005B466F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Atlikti išsamų Įstaigos tinklų ir informacinių sistemų kibernetinio saugumo rizikos vertinimą, pagrįstą TIS 2 direktyvoje nurodytais principais.</w:t>
      </w:r>
    </w:p>
    <w:p w14:paraId="7283FFBA" w14:textId="77777777" w:rsidR="005B466F" w:rsidRPr="00B83E4A" w:rsidRDefault="005B466F" w:rsidP="005B466F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Parengti, suderinti su Įstaigos vadovybe ir prižiūrėti rizikos valdymo planą, kuriame numatytos konkrečios rizikos mažinimo priemonės.</w:t>
      </w:r>
    </w:p>
    <w:p w14:paraId="4CF675F6" w14:textId="77777777" w:rsidR="005B466F" w:rsidRPr="00B83E4A" w:rsidRDefault="005B466F" w:rsidP="005B466F">
      <w:pPr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Periodiškai, ne rečiau kaip kartą per metus arba įvykus esminiams pokyčiams Įstaigos IT infrastruktūroje, atnaujinti rizikos vertinimą ir rizikos valdymo planą.</w:t>
      </w:r>
    </w:p>
    <w:p w14:paraId="26182DB8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3.1.2. Politikos ir procedūrų kūrimas ir valdymas:</w:t>
      </w:r>
    </w:p>
    <w:p w14:paraId="089EAD09" w14:textId="77777777" w:rsidR="005B466F" w:rsidRPr="00B83E4A" w:rsidRDefault="005B466F" w:rsidP="005B466F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Parengti, įdiegti, prižiūrėti ir periodiškai atnaujinti visą KSĮ ir jo poįstatyminių aktų reikalaujamą dokumentaciją, įskaitant, bet neapsiribojant:</w:t>
      </w:r>
    </w:p>
    <w:p w14:paraId="4A60E6CB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Kibernetinio saugumo valdymo taisykles.</w:t>
      </w:r>
    </w:p>
    <w:p w14:paraId="0282E041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lastRenderedPageBreak/>
        <w:t>Kibernetinių incidentų valdymo planą.</w:t>
      </w:r>
    </w:p>
    <w:p w14:paraId="71E1BD4E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Tęstinumo ir atkūrimo po avarijos planus.</w:t>
      </w:r>
    </w:p>
    <w:p w14:paraId="7C28532B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Informacijos klasifikavimo ir tvarkymo politiką.</w:t>
      </w:r>
    </w:p>
    <w:p w14:paraId="320B96E0" w14:textId="77777777" w:rsidR="005B466F" w:rsidRPr="00B83E4A" w:rsidRDefault="005B466F" w:rsidP="005B466F">
      <w:pPr>
        <w:widowControl w:val="0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Prieigos valdymo politiką.</w:t>
      </w:r>
    </w:p>
    <w:p w14:paraId="01A7EBC4" w14:textId="77777777" w:rsidR="005B466F" w:rsidRPr="00B83E4A" w:rsidRDefault="005B466F" w:rsidP="005B466F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Užtikrinti, kad parengti dokumentai būtų pateikti NKSC.</w:t>
      </w:r>
    </w:p>
    <w:p w14:paraId="220C7042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3.1.3. Atitikties užtikrinimas ir priežiūra:</w:t>
      </w:r>
    </w:p>
    <w:p w14:paraId="523B5457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Užtikrinti ir nuolat stebėti Įstaigos atitiktį KSĮ 14 (Kibernetinio saugumo rizikos valdymo priemonės) ir 18 (Pranešimai apie kibernetinius incidentus) straipsnių reikalavimams.</w:t>
      </w:r>
    </w:p>
    <w:p w14:paraId="491F7412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Vykdyti periodinius (ne rečiau kaip kartą per metus) vidaus auditus, siekiant įvertinti kibernetinio saugumo priemonių veiksmingumą.</w:t>
      </w:r>
    </w:p>
    <w:p w14:paraId="56B4AC42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ir teikti Įstaigos vadovybei ataskaitas apie atitikties būklę, nustatytus trūkumus ir rekomendacijas jiems šalinti.</w:t>
      </w:r>
    </w:p>
    <w:p w14:paraId="6C413205" w14:textId="77777777" w:rsidR="005B466F" w:rsidRPr="00B83E4A" w:rsidRDefault="005B466F" w:rsidP="005B466F">
      <w:pPr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Veikti kaip pagrindinis Įstaigos kontaktinis asmuo bendraujant su NKSC ir kitomis priežiūros institucijomis kibernetinio saugumo klausimais.</w:t>
      </w:r>
      <w:r w:rsidRPr="00B83E4A">
        <w:rPr>
          <w:rFonts w:eastAsia="Google Sans Text" w:cs="Times New Roman"/>
          <w:color w:val="444746"/>
          <w:szCs w:val="24"/>
          <w:vertAlign w:val="superscript"/>
          <w:lang w:eastAsia="lt-LT"/>
        </w:rPr>
        <w:t>1</w:t>
      </w:r>
    </w:p>
    <w:p w14:paraId="1C28E60D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3.1.4. Tiekimo grandinės saugumo valdymas:</w:t>
      </w:r>
    </w:p>
    <w:p w14:paraId="680E3A7E" w14:textId="77777777" w:rsidR="005B466F" w:rsidRPr="00B83E4A" w:rsidRDefault="005B466F" w:rsidP="005B466F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Sukurti ir įgyvendinti procesą, skirtą Įstaigos tiekėjų ir partnerių, turinčių prieigą prie Įstaigos tinklų ir informacinių sistemų, kibernetinio saugumo brandai vertinti.</w:t>
      </w:r>
    </w:p>
    <w:p w14:paraId="04E6CF57" w14:textId="77777777" w:rsidR="005B466F" w:rsidRPr="00B83E4A" w:rsidRDefault="005B466F" w:rsidP="005B466F">
      <w:pPr>
        <w:widowControl w:val="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saugumo reikalavimus, kurie būtų įtraukiami į sutartis su trečiosiomis šalimis, siekiant užtikrinti, kad jos laikytųsi griežtų saugumo standartų, kaip to reikalauja TIS 2 direktyva.</w:t>
      </w:r>
    </w:p>
    <w:p w14:paraId="25ACEEBC" w14:textId="77777777" w:rsidR="005B466F" w:rsidRPr="00B83E4A" w:rsidRDefault="005B466F" w:rsidP="005B466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3.1.5. Saugumo kultūros formavimas:</w:t>
      </w:r>
    </w:p>
    <w:p w14:paraId="764F69A0" w14:textId="77777777" w:rsidR="005B466F" w:rsidRPr="00B83E4A" w:rsidRDefault="005B466F" w:rsidP="005B466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Parengti metinį kibernetinio saugumo mokymų ir sąmoningumo didinimo planą.</w:t>
      </w:r>
    </w:p>
    <w:p w14:paraId="5F941C54" w14:textId="77777777" w:rsidR="005B466F" w:rsidRPr="00B83E4A" w:rsidRDefault="005B466F" w:rsidP="005B466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Organizuoti ir vesti periodinius (ne rečiau kaip kartą per ketvirtį) mokymus Įstaigos darbuotojams aktualiomis kibernetinio saugumo temomis (pvz., 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fišingas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, saugus slaptažodžių naudojimas, socialinė inžinerija).</w:t>
      </w:r>
    </w:p>
    <w:p w14:paraId="500FB06F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04F07E1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3.2. Saugos įgaliotinio (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Security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" w:cs="Times New Roman"/>
          <w:b/>
          <w:color w:val="1B1C1D"/>
          <w:szCs w:val="24"/>
          <w:lang w:eastAsia="lt-LT"/>
        </w:rPr>
        <w:t>Officer</w:t>
      </w:r>
      <w:proofErr w:type="spellEnd"/>
      <w:r w:rsidRPr="00B83E4A">
        <w:rPr>
          <w:rFonts w:eastAsia="Google Sans" w:cs="Times New Roman"/>
          <w:b/>
          <w:color w:val="1B1C1D"/>
          <w:szCs w:val="24"/>
          <w:lang w:eastAsia="lt-LT"/>
        </w:rPr>
        <w:t>) paslaugos</w:t>
      </w:r>
    </w:p>
    <w:p w14:paraId="19215A0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2F8757B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Šis vaidmuo yra operacinis, orientuotas į techninių saugumo priemonių priežiūrą ir reagavimą į incidentus. Užduotys apima:</w:t>
      </w:r>
    </w:p>
    <w:p w14:paraId="763D08E1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3.2.1. Kibernetinių incidentų valdymas:</w:t>
      </w:r>
    </w:p>
    <w:p w14:paraId="1E8A942E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Vykdyti nuolatinę Įstaigos tinklų ir informacinių sistemų stebėseną, siekiant laiku aptikti potencialias grėsmes ir saugumo incidentus.</w:t>
      </w:r>
    </w:p>
    <w:p w14:paraId="456366AD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Atlikti pirminį reagavimą į aptiktus incidentus: juos registruoti, analizuoti, klasifikuoti pagal poveikį ir imtis neatidėliotinų veiksmų žalai apriboti.</w:t>
      </w:r>
    </w:p>
    <w:p w14:paraId="1166DD02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Vadovauti incidento valdymo procesui, koordinuojant Įstaigos IT personalo ir kitų susijusių šalių veiksmus.</w:t>
      </w:r>
    </w:p>
    <w:p w14:paraId="32394741" w14:textId="77777777" w:rsidR="005B466F" w:rsidRPr="00B83E4A" w:rsidRDefault="005B466F" w:rsidP="005B466F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ir teikti pranešimus apie kibernetinius incidentus NKSC, griežtai laikantis Nacionaliniame kibernetinių incidentų valdymo plane nustatytų terminų ir turinio reikalavimų.</w:t>
      </w:r>
      <w:r w:rsidRPr="00B83E4A">
        <w:rPr>
          <w:rFonts w:eastAsia="Google Sans Text" w:cs="Times New Roman"/>
          <w:color w:val="444746"/>
          <w:szCs w:val="24"/>
          <w:vertAlign w:val="superscript"/>
          <w:lang w:eastAsia="lt-LT"/>
        </w:rPr>
        <w:t>1</w:t>
      </w:r>
    </w:p>
    <w:p w14:paraId="5A6F64EC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3.2.2. Techninių saugumo priemonių valdymas ir konfigūravimas:</w:t>
      </w:r>
    </w:p>
    <w:p w14:paraId="7E7FA98B" w14:textId="77777777" w:rsidR="005B466F" w:rsidRPr="00B83E4A" w:rsidRDefault="005B466F" w:rsidP="005B466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Teikti ekspertines rekomendacijas dėl būtinų techninių kibernetinio saugumo priemonių (pvz., ugniasienių, įsilaužimų aptikimo ir prevencijos sistemų (IDS/IPS), antivirusinės programinės įrangos, el. pašto saugumo sprendimų) parinkimo, diegimo ir konfigūravimo.</w:t>
      </w:r>
    </w:p>
    <w:p w14:paraId="02982459" w14:textId="77777777" w:rsidR="005B466F" w:rsidRPr="00B83E4A" w:rsidRDefault="005B466F" w:rsidP="005B466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Periodiškai peržiūrėti ir teikti siūlymus dėl esamų saugumo priemonių konfigūracijos optimizavimo.</w:t>
      </w:r>
    </w:p>
    <w:p w14:paraId="21B71EB6" w14:textId="77777777" w:rsidR="005B466F" w:rsidRPr="00B83E4A" w:rsidRDefault="005B466F" w:rsidP="005B466F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lastRenderedPageBreak/>
        <w:t>Stebėti saugumo priemonių generuojamus įrašus (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logus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), ieškant anomalijų ir potencialių saugumo pažeidimų.</w:t>
      </w:r>
    </w:p>
    <w:p w14:paraId="0921DE53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3.2.3. Saugumo vertinimas ir testavimas:</w:t>
      </w:r>
    </w:p>
    <w:p w14:paraId="735AD517" w14:textId="77777777" w:rsidR="005B466F" w:rsidRPr="00B83E4A" w:rsidRDefault="005B466F" w:rsidP="005B466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Koordinuoti ir prižiūrėti periodinius (ne rečiau kaip kartą per metus) Įstaigos išorinio ir vidinio tinklo pažeidžiamumų skenavimus.</w:t>
      </w:r>
    </w:p>
    <w:p w14:paraId="7EADC35F" w14:textId="77777777" w:rsidR="005B466F" w:rsidRPr="00B83E4A" w:rsidRDefault="005B466F" w:rsidP="005B466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Analizuoti skenavimo rezultatus, identifikuoti kritinius pažeidžiamumus ir teikti Įstaigos IT personalui detalias rekomendacijas bei veiksmų planus jiems pašalinti.</w:t>
      </w:r>
    </w:p>
    <w:p w14:paraId="6B2D02A1" w14:textId="77777777" w:rsidR="005B466F" w:rsidRPr="00B83E4A" w:rsidRDefault="005B466F" w:rsidP="005B466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Prireikus (pagal atskirą Įstaigos užsakymą ir susitarimą), koordinuoti ir prižiūrėti trečiųjų šalių atliekamus įsiskverbimo testus.</w:t>
      </w:r>
    </w:p>
    <w:p w14:paraId="38CAC2B7" w14:textId="77777777" w:rsidR="005B466F" w:rsidRPr="00B83E4A" w:rsidRDefault="005B466F" w:rsidP="005B466F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3.2.4. Ataskaitų rengimas:</w:t>
      </w:r>
    </w:p>
    <w:p w14:paraId="559CB36E" w14:textId="77777777" w:rsidR="005B466F" w:rsidRPr="00B83E4A" w:rsidRDefault="005B466F" w:rsidP="005B46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detalias technines ataskaitas po kiekvieno reikšmingo kibernetinio incidento, kuriose analizuojamos incidento priežastys, eiga, poveikis ir siūlomos prevencinės priemonės.</w:t>
      </w:r>
    </w:p>
    <w:p w14:paraId="779C71B4" w14:textId="77777777" w:rsidR="005B466F" w:rsidRPr="00B83E4A" w:rsidRDefault="005B466F" w:rsidP="005B466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Rengti periodines ataskaitas apie aptiktus pažeidžiamumus, jų šalinimo eigą ir bendrą techninio saugumo būklę.</w:t>
      </w:r>
    </w:p>
    <w:p w14:paraId="47C2F21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CCD2A67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Lentelė 1: Pagrindinių paslaugų ir rezultatų suvestinė</w:t>
      </w:r>
    </w:p>
    <w:p w14:paraId="05E07C0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1003AEE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Tiekėjas privalo užtikrinti visų nurodytų rezultatų pateikimą nustatytais terminais.</w:t>
      </w: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6"/>
        <w:gridCol w:w="2551"/>
        <w:gridCol w:w="2410"/>
        <w:gridCol w:w="2340"/>
      </w:tblGrid>
      <w:tr w:rsidR="005B466F" w:rsidRPr="00B83E4A" w14:paraId="76024C39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59A5E3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Paslauga/Užduotis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3DEABB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Rezultatas (Pateikiamas dokumentas/veiksmas)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62C5C0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Periodiškumas/Terminas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492AF8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b/>
                <w:color w:val="1B1C1D"/>
                <w:szCs w:val="24"/>
                <w:lang w:eastAsia="lt-LT"/>
              </w:rPr>
              <w:t>Atsakingas vaidmuo</w:t>
            </w:r>
          </w:p>
        </w:tc>
      </w:tr>
      <w:tr w:rsidR="005B466F" w:rsidRPr="00B83E4A" w14:paraId="486ACBD0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3328A2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rizikos vertinimas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AAA77E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Rizikos vertinimo ataskaita su rizikos valdymo planu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E8620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Kasmet iki sausio 31 d. ir po esminių pokyčių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060E99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586ED6F9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19C84C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Politikos dokumentų parengimas/atnaujinimas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25EE5E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Atnaujintos Kibernetinio saugumo valdymo taisyklės ir susijusios politikos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364F0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Pagal poreikį, bet ne rečiau kaip kartą per metus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83D428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30A2EBB1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3A037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Vidaus atitikties auditas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A4EE5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Vidaus audito ataskaita su išvadomis ir rekomendacijomis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5832DB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Kasmet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A3DEB1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1840D25D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38B26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Darbuotojų mokymai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20EFBD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Mokymų medžiaga, dalyvių sąrašas, pravesti mokymai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99E2B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Kas ketvirtį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9BD4D4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  <w:tr w:rsidR="005B466F" w:rsidRPr="00B83E4A" w14:paraId="688AF7AC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D2EB51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Kritinio kibernetinio incidento valdymas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9A385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Pirminis pranešimas NKSC, incidento tyrimo ataskaita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718C52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Per 24 val. nuo aptikimo (pranešimas), per 72 val. (ataskaita)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2110B7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Saugos įgaliotinis</w:t>
            </w:r>
          </w:p>
        </w:tc>
      </w:tr>
      <w:tr w:rsidR="005B466F" w:rsidRPr="00B83E4A" w14:paraId="1CDEF230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4C6E5B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 xml:space="preserve">Pažeidžiamumų </w:t>
            </w: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>skenavimas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326FF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 xml:space="preserve">Pažeidžiamumų </w:t>
            </w: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>skenavimo ataskaita su šalinimo rekomendacijomis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FE984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lastRenderedPageBreak/>
              <w:t>Kasmet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246FB8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Saugos įgaliotinis</w:t>
            </w:r>
          </w:p>
        </w:tc>
      </w:tr>
      <w:tr w:rsidR="005B466F" w:rsidRPr="00B83E4A" w14:paraId="74685B3C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FDEE16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Mėnesinė veiklos ataskaita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A382E1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Ataskaita apie atliktus darbus, incidentus, saugumo būklę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E0D71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 xml:space="preserve">Iki kito mėnesio 5 </w:t>
            </w:r>
            <w:proofErr w:type="spellStart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d.d</w:t>
            </w:r>
            <w:proofErr w:type="spellEnd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A96A85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Abu</w:t>
            </w:r>
          </w:p>
        </w:tc>
      </w:tr>
      <w:tr w:rsidR="005B466F" w:rsidRPr="00B83E4A" w14:paraId="4C8EBA5A" w14:textId="77777777" w:rsidTr="006F7B7D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8114CA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Ketvirčio atitikties ataskaita vadovybei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077D4D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Ataskaita apie atitiktį KSĮ reikalavimams, rizikos lygį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5EA65F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 xml:space="preserve">Iki kito ketvirčio 10 </w:t>
            </w:r>
            <w:proofErr w:type="spellStart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d.d</w:t>
            </w:r>
            <w:proofErr w:type="spellEnd"/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217B95" w14:textId="77777777" w:rsidR="005B466F" w:rsidRPr="00B83E4A" w:rsidRDefault="005B466F" w:rsidP="005B46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Google Sans Text" w:cs="Times New Roman"/>
                <w:color w:val="1B1C1D"/>
                <w:szCs w:val="24"/>
                <w:lang w:eastAsia="lt-LT"/>
              </w:rPr>
            </w:pPr>
            <w:r w:rsidRPr="00B83E4A">
              <w:rPr>
                <w:rFonts w:eastAsia="Google Sans Text" w:cs="Times New Roman"/>
                <w:color w:val="1B1C1D"/>
                <w:szCs w:val="24"/>
                <w:lang w:eastAsia="lt-LT"/>
              </w:rPr>
              <w:t>Kibernetinio saugumo vadovas</w:t>
            </w:r>
          </w:p>
        </w:tc>
      </w:tr>
    </w:tbl>
    <w:p w14:paraId="1A8FE38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D180A1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EE0000"/>
          <w:szCs w:val="24"/>
          <w:vertAlign w:val="superscript"/>
          <w:lang w:eastAsia="lt-LT"/>
        </w:rPr>
      </w:pPr>
    </w:p>
    <w:p w14:paraId="3E488EC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 skyrius. Paslaugų teikimo lygio reikalavimai (SLA)</w:t>
      </w:r>
    </w:p>
    <w:p w14:paraId="0099D0B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Paslaugų teikėjas privalo užtikrinti paslaugų teikimą pagal žemiau nustatytus paslaugų teikimo lygio (angl. </w:t>
      </w:r>
      <w:proofErr w:type="spellStart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>Service</w:t>
      </w:r>
      <w:proofErr w:type="spellEnd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>Level</w:t>
      </w:r>
      <w:proofErr w:type="spellEnd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 xml:space="preserve"> </w:t>
      </w:r>
      <w:proofErr w:type="spellStart"/>
      <w:r w:rsidRPr="00B83E4A">
        <w:rPr>
          <w:rFonts w:eastAsia="Google Sans Text" w:cs="Times New Roman"/>
          <w:i/>
          <w:color w:val="1B1C1D"/>
          <w:szCs w:val="24"/>
          <w:lang w:eastAsia="lt-LT"/>
        </w:rPr>
        <w:t>Agreement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>, SLA) reikalavimus. Šie reikalavimai yra tiesiogiai susieti su KSĮ nustatytais terminais, ypač pranešimų apie incidentus teikimo srityje, todėl jų laikymasis yra kritiškai svarbus.</w:t>
      </w:r>
    </w:p>
    <w:p w14:paraId="27E7E7D3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06B5551C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4.1. Paslaugų prieinamumas</w:t>
      </w:r>
    </w:p>
    <w:p w14:paraId="758ECEC6" w14:textId="77777777" w:rsidR="005B466F" w:rsidRPr="00B83E4A" w:rsidRDefault="005B466F" w:rsidP="005B46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Standartinis prieinamumas: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Paskirti specialistai turi būti pasiekiami Įstaigos darbo valandomis (pirmadienį–ketvirtadienį nuo 8:00 iki 17:00 val., penktadienį nuo 8:00 iki 15:45 val.) telefonu ir elektroniniu paštu konsultacijoms ir standartinėms užduotims vykdyti.</w:t>
      </w:r>
    </w:p>
    <w:p w14:paraId="029F81F3" w14:textId="77777777" w:rsidR="005B466F" w:rsidRPr="00B83E4A" w:rsidRDefault="005B466F" w:rsidP="005B46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Prieinamumas incidentų atveju: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Reagavimui į kibernetinius incidentus Paslaugų teikėjas privalo užtikrinti specialistų pasiekiamumą 24 valandas per parą, 7 dienas per savaitę (24/7).</w:t>
      </w:r>
    </w:p>
    <w:p w14:paraId="3C48F47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55D71AA6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4.2. Reagavimo laikai</w:t>
      </w:r>
    </w:p>
    <w:p w14:paraId="38264399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Incidentai klasifikuojami pagal jų poveikį Įstaigos veiklai.</w:t>
      </w:r>
    </w:p>
    <w:p w14:paraId="2EFC10A3" w14:textId="77777777" w:rsidR="005B466F" w:rsidRPr="00B83E4A" w:rsidRDefault="005B466F" w:rsidP="005B46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Kritinis incidentas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(pvz., duomenų nutekėjimas, pagrindinių paslaugų veiklos sutrikdymas, sėkminga išpirkos reikalaujančios programos ataka):</w:t>
      </w:r>
    </w:p>
    <w:p w14:paraId="1716FEB4" w14:textId="77777777" w:rsidR="005B466F" w:rsidRPr="00B83E4A" w:rsidRDefault="005B466F" w:rsidP="005B466F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Pirminis reagavimas (veiksmų pradžia):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1 valandą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nuo pranešimo gavimo arba incidento aptikimo bet kuriuo paros metu.</w:t>
      </w:r>
    </w:p>
    <w:p w14:paraId="68360FC9" w14:textId="77777777" w:rsidR="005B466F" w:rsidRPr="00B83E4A" w:rsidRDefault="005B466F" w:rsidP="005B466F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Pirminis pranešimas Įstaigai (su situacijos įvertinimu ir pirminiu veiksmų planu):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4 valandas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nuo reagavimo pradžios. Šis terminas yra nustatytas siekiant užtikrinti, kad Įstaiga turėtų pakankamai laiko vidaus procedūroms atlikti prieš pateikiant privalomą pranešimą NKSC per 24 valandas.</w:t>
      </w:r>
      <w:r w:rsidRPr="00B83E4A">
        <w:rPr>
          <w:rFonts w:eastAsia="Google Sans Text" w:cs="Times New Roman"/>
          <w:color w:val="444746"/>
          <w:szCs w:val="24"/>
          <w:vertAlign w:val="superscript"/>
          <w:lang w:eastAsia="lt-LT"/>
        </w:rPr>
        <w:t>3</w:t>
      </w:r>
    </w:p>
    <w:p w14:paraId="7D088E66" w14:textId="77777777" w:rsidR="005B466F" w:rsidRPr="00B83E4A" w:rsidRDefault="005B466F" w:rsidP="005B46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Didelis incidentas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(pvz., sėkminga kenkėjiškos programinės įrangos ataka be didelio poveikio, </w:t>
      </w:r>
      <w:proofErr w:type="spellStart"/>
      <w:r w:rsidRPr="00B83E4A">
        <w:rPr>
          <w:rFonts w:eastAsia="Google Sans Text" w:cs="Times New Roman"/>
          <w:color w:val="1B1C1D"/>
          <w:szCs w:val="24"/>
          <w:lang w:eastAsia="lt-LT"/>
        </w:rPr>
        <w:t>DDoS</w:t>
      </w:r>
      <w:proofErr w:type="spellEnd"/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ataka, kuri buvo atremta):</w:t>
      </w:r>
    </w:p>
    <w:p w14:paraId="4C4BCCF9" w14:textId="77777777" w:rsidR="005B466F" w:rsidRPr="00B83E4A" w:rsidRDefault="005B466F" w:rsidP="005B466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Pirminis reagavimas: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2 valandas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nuo pranešimo gavimo arba incidento aptikimo (darbo valandomis).</w:t>
      </w:r>
    </w:p>
    <w:p w14:paraId="13035848" w14:textId="77777777" w:rsidR="005B466F" w:rsidRPr="00B83E4A" w:rsidRDefault="005B466F" w:rsidP="005B46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Standartinė konsultacija / Užklausa:</w:t>
      </w:r>
    </w:p>
    <w:p w14:paraId="025E843F" w14:textId="77777777" w:rsidR="005B466F" w:rsidRPr="00B83E4A" w:rsidRDefault="005B466F" w:rsidP="005B466F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Atsakymas į el. paštu pateiktą užklausą: </w:t>
      </w: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per 8 darbo valandas</w:t>
      </w:r>
      <w:r w:rsidRPr="00B83E4A">
        <w:rPr>
          <w:rFonts w:eastAsia="Google Sans Text" w:cs="Times New Roman"/>
          <w:color w:val="1B1C1D"/>
          <w:szCs w:val="24"/>
          <w:lang w:eastAsia="lt-LT"/>
        </w:rPr>
        <w:t>.</w:t>
      </w:r>
    </w:p>
    <w:p w14:paraId="7F04204D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5C582BC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4.3. Ataskaitų pateikimo terminai</w:t>
      </w:r>
    </w:p>
    <w:p w14:paraId="3D934662" w14:textId="77777777" w:rsidR="005B466F" w:rsidRPr="00B83E4A" w:rsidRDefault="005B466F" w:rsidP="005B466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Mėnesio veiklos ataskaita: pateikiama iki kito mėnesio 5 (penktos) darbo dienos.</w:t>
      </w:r>
    </w:p>
    <w:p w14:paraId="55FFEB14" w14:textId="77777777" w:rsidR="005B466F" w:rsidRPr="00B83E4A" w:rsidRDefault="005B466F" w:rsidP="005B466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lastRenderedPageBreak/>
        <w:t>Ketvirčio atitikties ataskaita: pateikiama iki kito ketvirčio 10 (dešimtos) darbo dienos.</w:t>
      </w:r>
    </w:p>
    <w:p w14:paraId="55EA310F" w14:textId="77777777" w:rsidR="005B466F" w:rsidRPr="00B83E4A" w:rsidRDefault="005B466F" w:rsidP="005B466F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Incidento tyrimo ataskaita: pateikiama per 72 valandas nuo incidento suvaldymo.</w:t>
      </w:r>
    </w:p>
    <w:p w14:paraId="146901A4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1B70A75A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2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 skyrius. Ataskaitų teikimas ir komunikacija</w:t>
      </w:r>
    </w:p>
    <w:p w14:paraId="4BD0F911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5.1. Periodinės ataskaitos</w:t>
      </w:r>
    </w:p>
    <w:p w14:paraId="2AEFE50F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Paslaugų teikėjas privalo reguliariai teikti Įstaigai ataskaitas:</w:t>
      </w:r>
    </w:p>
    <w:p w14:paraId="503328CB" w14:textId="77777777" w:rsidR="005B466F" w:rsidRPr="00B83E4A" w:rsidRDefault="005B466F" w:rsidP="005B466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Mėnesio veiklos ataskaita: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Joje turi būti apžvelgiama bendra saugumo būklė, per mėnesį registruoti ir valdyti incidentai, atlikti darbai (pvz., konfigūracijos pakeitimai, konsultacijos), pastebėtos tendencijos ir rekomendacijos ateinančiam mėnesiui.</w:t>
      </w:r>
    </w:p>
    <w:p w14:paraId="55B0E45D" w14:textId="77777777" w:rsidR="005B466F" w:rsidRPr="00B83E4A" w:rsidRDefault="005B466F" w:rsidP="005B466F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b/>
          <w:color w:val="1B1C1D"/>
          <w:szCs w:val="24"/>
          <w:lang w:eastAsia="lt-LT"/>
        </w:rPr>
        <w:t>Ketvirčio atitikties ataskaita:</w:t>
      </w:r>
      <w:r w:rsidRPr="00B83E4A">
        <w:rPr>
          <w:rFonts w:eastAsia="Google Sans Text" w:cs="Times New Roman"/>
          <w:color w:val="1B1C1D"/>
          <w:szCs w:val="24"/>
          <w:lang w:eastAsia="lt-LT"/>
        </w:rPr>
        <w:t xml:space="preserve"> Skirta Įstaigos vadovybei. Joje turi būti pateiktas apibendrintas Įstaigos atitikties KSĮ reikalavimams vertinimas, pagrindinių rizikų apžvalga, įvykdytų mokymų rezultatai ir strateginės rekomendacijos kibernetinio saugumo brandai didinti.</w:t>
      </w:r>
    </w:p>
    <w:p w14:paraId="7E359DD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69F57468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5.2. Incidentų ataskaitos</w:t>
      </w:r>
    </w:p>
    <w:p w14:paraId="087FAD40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Po kiekvieno didelio ar kritinio incidento valdymo Paslaugų teikėjas privalo parengti detalią incidento tyrimo ataskaitą. Ši ataskaita turi atitikti NKSC keliamus reikalavimus ir apimti: incidento chronologiją, poveikio analizę, šakninės priežasties analizę, atliktus suvaldymo veiksmus ir rekomendacijas, kaip išvengti panašių incidentų ateityje.</w:t>
      </w:r>
    </w:p>
    <w:p w14:paraId="25262035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 Text" w:cs="Times New Roman"/>
          <w:color w:val="1B1C1D"/>
          <w:szCs w:val="24"/>
          <w:lang w:eastAsia="lt-LT"/>
        </w:rPr>
      </w:pPr>
    </w:p>
    <w:p w14:paraId="42AE4E52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outlineLvl w:val="3"/>
        <w:rPr>
          <w:rFonts w:eastAsia="Google Sans" w:cs="Times New Roman"/>
          <w:b/>
          <w:color w:val="1B1C1D"/>
          <w:szCs w:val="24"/>
          <w:lang w:eastAsia="lt-LT"/>
        </w:rPr>
      </w:pPr>
      <w:r w:rsidRPr="00B83E4A">
        <w:rPr>
          <w:rFonts w:eastAsia="Google Sans" w:cs="Times New Roman"/>
          <w:b/>
          <w:color w:val="1B1C1D"/>
          <w:szCs w:val="24"/>
          <w:lang w:eastAsia="lt-LT"/>
        </w:rPr>
        <w:t>5.3. Komunikacijos kanalai</w:t>
      </w:r>
    </w:p>
    <w:p w14:paraId="33FF7B0E" w14:textId="77777777" w:rsidR="005B466F" w:rsidRPr="00B83E4A" w:rsidRDefault="005B466F" w:rsidP="005B46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Google Sans" w:cs="Times New Roman"/>
          <w:color w:val="1B1C1D"/>
          <w:szCs w:val="24"/>
          <w:lang w:eastAsia="lt-LT"/>
        </w:rPr>
      </w:pPr>
    </w:p>
    <w:p w14:paraId="6B2084B3" w14:textId="77777777" w:rsidR="005B466F" w:rsidRPr="00B83E4A" w:rsidRDefault="005B466F" w:rsidP="005B466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Šalys paskiria pagrindinius kontaktinius asmenis, atsakingus už kasdienę komunikaciją ir sutarties vykdymo priežiūrą.</w:t>
      </w:r>
    </w:p>
    <w:p w14:paraId="598FC535" w14:textId="77777777" w:rsidR="005B466F" w:rsidRPr="00B83E4A" w:rsidRDefault="005B466F" w:rsidP="005B466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Visa oficiali komunikacija, susijusi su paslaugų teikimu, ataskaitų pateikimu ir incidentų valdymu, vykdoma elektroniniu paštu.</w:t>
      </w:r>
    </w:p>
    <w:p w14:paraId="7B8D5798" w14:textId="77777777" w:rsidR="005B466F" w:rsidRPr="00B83E4A" w:rsidRDefault="005B466F" w:rsidP="005B466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Times New Roman"/>
          <w:szCs w:val="24"/>
          <w:lang w:eastAsia="lt-LT"/>
        </w:rPr>
      </w:pPr>
      <w:r w:rsidRPr="00B83E4A">
        <w:rPr>
          <w:rFonts w:eastAsia="Google Sans Text" w:cs="Times New Roman"/>
          <w:color w:val="1B1C1D"/>
          <w:szCs w:val="24"/>
          <w:lang w:eastAsia="lt-LT"/>
        </w:rPr>
        <w:t>Ne rečiau kaip kartą per ketvirtį organizuojamas susitikimas tarp Paslaugų teikėjo atstovų ir Įstaigos vadovybės, skirtas aptarti ketvirčio ataskaitą, strateginius kibernetinio saugumo klausimus ir ateities planus.</w:t>
      </w:r>
    </w:p>
    <w:p w14:paraId="766541E7" w14:textId="77777777" w:rsidR="000B16B5" w:rsidRPr="00B83E4A" w:rsidRDefault="000B16B5">
      <w:pPr>
        <w:rPr>
          <w:rFonts w:cs="Times New Roman"/>
          <w:szCs w:val="24"/>
        </w:rPr>
      </w:pPr>
    </w:p>
    <w:sectPr w:rsidR="000B16B5" w:rsidRPr="00B83E4A" w:rsidSect="00CC05F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0BC"/>
    <w:multiLevelType w:val="multilevel"/>
    <w:tmpl w:val="5CB2B3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2F80FFC"/>
    <w:multiLevelType w:val="multilevel"/>
    <w:tmpl w:val="F2C2C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745117C"/>
    <w:multiLevelType w:val="multilevel"/>
    <w:tmpl w:val="E2E899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10BA6E5C"/>
    <w:multiLevelType w:val="multilevel"/>
    <w:tmpl w:val="F85A3B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4913A91"/>
    <w:multiLevelType w:val="multilevel"/>
    <w:tmpl w:val="17243D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7BC35AB"/>
    <w:multiLevelType w:val="multilevel"/>
    <w:tmpl w:val="5F50DE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F3B603A"/>
    <w:multiLevelType w:val="multilevel"/>
    <w:tmpl w:val="95F681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229C02BA"/>
    <w:multiLevelType w:val="multilevel"/>
    <w:tmpl w:val="7C8C9B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2327514E"/>
    <w:multiLevelType w:val="multilevel"/>
    <w:tmpl w:val="C548FC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3F64758"/>
    <w:multiLevelType w:val="multilevel"/>
    <w:tmpl w:val="761C74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B384001"/>
    <w:multiLevelType w:val="multilevel"/>
    <w:tmpl w:val="3D94AF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B5D4765"/>
    <w:multiLevelType w:val="multilevel"/>
    <w:tmpl w:val="7D6071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2DEC740E"/>
    <w:multiLevelType w:val="multilevel"/>
    <w:tmpl w:val="2CA874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2F4A6E12"/>
    <w:multiLevelType w:val="multilevel"/>
    <w:tmpl w:val="CE1E0C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29D6F18"/>
    <w:multiLevelType w:val="multilevel"/>
    <w:tmpl w:val="513A8B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4F8C6697"/>
    <w:multiLevelType w:val="multilevel"/>
    <w:tmpl w:val="39C0C5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53104BB1"/>
    <w:multiLevelType w:val="multilevel"/>
    <w:tmpl w:val="239675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573F5204"/>
    <w:multiLevelType w:val="multilevel"/>
    <w:tmpl w:val="2F3EAD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5FEF281C"/>
    <w:multiLevelType w:val="multilevel"/>
    <w:tmpl w:val="CE4E3A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623F568A"/>
    <w:multiLevelType w:val="multilevel"/>
    <w:tmpl w:val="85BE5D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6EF3266A"/>
    <w:multiLevelType w:val="multilevel"/>
    <w:tmpl w:val="AE300F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79DD6A9D"/>
    <w:multiLevelType w:val="multilevel"/>
    <w:tmpl w:val="B0729F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7B234A76"/>
    <w:multiLevelType w:val="multilevel"/>
    <w:tmpl w:val="C24688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BAB1A52"/>
    <w:multiLevelType w:val="multilevel"/>
    <w:tmpl w:val="068EDB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82939556">
    <w:abstractNumId w:val="15"/>
  </w:num>
  <w:num w:numId="2" w16cid:durableId="1835683069">
    <w:abstractNumId w:val="9"/>
  </w:num>
  <w:num w:numId="3" w16cid:durableId="1632244557">
    <w:abstractNumId w:val="8"/>
  </w:num>
  <w:num w:numId="4" w16cid:durableId="1223558657">
    <w:abstractNumId w:val="6"/>
  </w:num>
  <w:num w:numId="5" w16cid:durableId="508912921">
    <w:abstractNumId w:val="1"/>
  </w:num>
  <w:num w:numId="6" w16cid:durableId="514610522">
    <w:abstractNumId w:val="18"/>
  </w:num>
  <w:num w:numId="7" w16cid:durableId="1859656994">
    <w:abstractNumId w:val="14"/>
  </w:num>
  <w:num w:numId="8" w16cid:durableId="1167746818">
    <w:abstractNumId w:val="4"/>
  </w:num>
  <w:num w:numId="9" w16cid:durableId="1516307102">
    <w:abstractNumId w:val="23"/>
  </w:num>
  <w:num w:numId="10" w16cid:durableId="1325082617">
    <w:abstractNumId w:val="7"/>
  </w:num>
  <w:num w:numId="11" w16cid:durableId="843931819">
    <w:abstractNumId w:val="3"/>
  </w:num>
  <w:num w:numId="12" w16cid:durableId="707678981">
    <w:abstractNumId w:val="16"/>
  </w:num>
  <w:num w:numId="13" w16cid:durableId="1754089206">
    <w:abstractNumId w:val="21"/>
  </w:num>
  <w:num w:numId="14" w16cid:durableId="393821817">
    <w:abstractNumId w:val="20"/>
  </w:num>
  <w:num w:numId="15" w16cid:durableId="900215188">
    <w:abstractNumId w:val="13"/>
  </w:num>
  <w:num w:numId="16" w16cid:durableId="1492058166">
    <w:abstractNumId w:val="10"/>
  </w:num>
  <w:num w:numId="17" w16cid:durableId="98451910">
    <w:abstractNumId w:val="11"/>
  </w:num>
  <w:num w:numId="18" w16cid:durableId="2128502943">
    <w:abstractNumId w:val="19"/>
  </w:num>
  <w:num w:numId="19" w16cid:durableId="1429545140">
    <w:abstractNumId w:val="0"/>
  </w:num>
  <w:num w:numId="20" w16cid:durableId="2091803054">
    <w:abstractNumId w:val="5"/>
  </w:num>
  <w:num w:numId="21" w16cid:durableId="1168518863">
    <w:abstractNumId w:val="12"/>
  </w:num>
  <w:num w:numId="22" w16cid:durableId="652871854">
    <w:abstractNumId w:val="22"/>
  </w:num>
  <w:num w:numId="23" w16cid:durableId="772702029">
    <w:abstractNumId w:val="2"/>
  </w:num>
  <w:num w:numId="24" w16cid:durableId="12609147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F"/>
    <w:rsid w:val="000918FF"/>
    <w:rsid w:val="000A2C21"/>
    <w:rsid w:val="000B16B5"/>
    <w:rsid w:val="001A4934"/>
    <w:rsid w:val="001B28F5"/>
    <w:rsid w:val="00211A8B"/>
    <w:rsid w:val="00303F25"/>
    <w:rsid w:val="003118FF"/>
    <w:rsid w:val="00326A29"/>
    <w:rsid w:val="00355735"/>
    <w:rsid w:val="004312C5"/>
    <w:rsid w:val="00455D8B"/>
    <w:rsid w:val="005B466F"/>
    <w:rsid w:val="00607513"/>
    <w:rsid w:val="006125FA"/>
    <w:rsid w:val="0062361D"/>
    <w:rsid w:val="007D2859"/>
    <w:rsid w:val="0088118B"/>
    <w:rsid w:val="009201F4"/>
    <w:rsid w:val="00AE2C2B"/>
    <w:rsid w:val="00B4046B"/>
    <w:rsid w:val="00B80CCB"/>
    <w:rsid w:val="00B83E4A"/>
    <w:rsid w:val="00B9010E"/>
    <w:rsid w:val="00CC05FA"/>
    <w:rsid w:val="00E664DA"/>
    <w:rsid w:val="00E7173F"/>
    <w:rsid w:val="00E8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AA86"/>
  <w15:chartTrackingRefBased/>
  <w15:docId w15:val="{361B3AB4-1F87-4D6E-A574-958560C1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5F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4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4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4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46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46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46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46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466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46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466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466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466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466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466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466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466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4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46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46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46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4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466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5B46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466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4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466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5B466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751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dvyga.samuileviciene@svencion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8762</Words>
  <Characters>4995</Characters>
  <Application>Microsoft Office Word</Application>
  <DocSecurity>0</DocSecurity>
  <Lines>41</Lines>
  <Paragraphs>27</Paragraphs>
  <ScaleCrop>false</ScaleCrop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Samuilevičienė</dc:creator>
  <cp:keywords/>
  <dc:description/>
  <cp:lastModifiedBy>Svetlana Aleksandrova</cp:lastModifiedBy>
  <cp:revision>7</cp:revision>
  <dcterms:created xsi:type="dcterms:W3CDTF">2025-12-22T14:18:00Z</dcterms:created>
  <dcterms:modified xsi:type="dcterms:W3CDTF">2025-12-23T08:55:00Z</dcterms:modified>
</cp:coreProperties>
</file>