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C2BE" w14:textId="77777777" w:rsidR="00F76815" w:rsidRPr="00611D12" w:rsidRDefault="00F76815" w:rsidP="00F76815">
      <w:pPr>
        <w:tabs>
          <w:tab w:val="left" w:pos="6663"/>
          <w:tab w:val="left" w:pos="25116"/>
          <w:tab w:val="left" w:pos="25269"/>
          <w:tab w:val="left" w:pos="25416"/>
          <w:tab w:val="left" w:pos="25569"/>
        </w:tabs>
        <w:autoSpaceDE w:val="0"/>
        <w:ind w:firstLine="8931"/>
        <w:jc w:val="both"/>
        <w:rPr>
          <w:rFonts w:eastAsia="Arial"/>
          <w:color w:val="000000"/>
          <w:szCs w:val="24"/>
        </w:rPr>
      </w:pPr>
      <w:r w:rsidRPr="00611D12">
        <w:rPr>
          <w:rFonts w:eastAsia="Arial"/>
          <w:color w:val="000000"/>
          <w:szCs w:val="24"/>
        </w:rPr>
        <w:t>PROJEKTAS</w:t>
      </w:r>
    </w:p>
    <w:p w14:paraId="62E6F433" w14:textId="77777777" w:rsidR="00F76815" w:rsidRPr="00611D12" w:rsidRDefault="00F76815" w:rsidP="00F76815">
      <w:pPr>
        <w:pStyle w:val="Patvirtinta"/>
        <w:ind w:left="0"/>
        <w:rPr>
          <w:rFonts w:ascii="Times New Roman" w:hAnsi="Times New Roman"/>
          <w:color w:val="000000"/>
          <w:sz w:val="24"/>
          <w:szCs w:val="24"/>
          <w:lang w:val="lt-LT"/>
        </w:rPr>
      </w:pPr>
    </w:p>
    <w:p w14:paraId="5133280F" w14:textId="77777777" w:rsidR="00F76815" w:rsidRPr="00611D12" w:rsidRDefault="00F76815" w:rsidP="00F76815">
      <w:pPr>
        <w:ind w:left="-284"/>
        <w:jc w:val="center"/>
        <w:rPr>
          <w:b/>
          <w:szCs w:val="24"/>
        </w:rPr>
      </w:pPr>
      <w:r w:rsidRPr="009C6157">
        <w:rPr>
          <w:rFonts w:eastAsia="Calibri"/>
          <w:b/>
          <w:bCs/>
          <w:color w:val="000000" w:themeColor="text1"/>
          <w:szCs w:val="24"/>
        </w:rPr>
        <w:t xml:space="preserve">2022–2030 METŲ PLĖTROS PROGRAMOS VALDYTOJOS LIETUVOS RESPUBLIKOS APLINKOS MINISTERIJOS APLINKOS APSAUGOS IR KLIMATO KAITOS VALDYMO PLĖTROS PROGRAMOS PRIEMONIŲ, SUSIJUSIŲ SU </w:t>
      </w:r>
      <w:r w:rsidRPr="009C6157">
        <w:rPr>
          <w:b/>
          <w:bCs/>
          <w:iCs/>
          <w:szCs w:val="24"/>
        </w:rPr>
        <w:t xml:space="preserve"> ŽIEDINĖS EKONOMIKOS TIKSLŲ PASIEKIMU,</w:t>
      </w:r>
      <w:r>
        <w:rPr>
          <w:iCs/>
          <w:szCs w:val="24"/>
        </w:rPr>
        <w:t xml:space="preserve"> </w:t>
      </w:r>
      <w:r w:rsidRPr="00611D12">
        <w:rPr>
          <w:b/>
          <w:szCs w:val="24"/>
        </w:rPr>
        <w:t>VERTINIMO PASLAUGŲ PIRKIMO</w:t>
      </w:r>
    </w:p>
    <w:p w14:paraId="3294B7FE" w14:textId="77777777" w:rsidR="00F76815" w:rsidRPr="000253DD" w:rsidRDefault="00F76815" w:rsidP="00F76815">
      <w:pPr>
        <w:autoSpaceDE w:val="0"/>
        <w:autoSpaceDN w:val="0"/>
        <w:adjustRightInd w:val="0"/>
        <w:ind w:left="-284" w:right="-1"/>
        <w:jc w:val="center"/>
        <w:rPr>
          <w:b/>
          <w:bCs/>
          <w:szCs w:val="24"/>
          <w:lang w:val="en-GB"/>
        </w:rPr>
      </w:pPr>
    </w:p>
    <w:p w14:paraId="0E635E5F" w14:textId="77777777" w:rsidR="00F76815" w:rsidRPr="00027BAB" w:rsidRDefault="00F76815" w:rsidP="00F76815">
      <w:pPr>
        <w:tabs>
          <w:tab w:val="left" w:pos="284"/>
        </w:tabs>
        <w:suppressAutoHyphens w:val="0"/>
        <w:autoSpaceDE w:val="0"/>
        <w:autoSpaceDN w:val="0"/>
        <w:adjustRightInd w:val="0"/>
        <w:spacing w:after="200"/>
        <w:ind w:left="-284" w:right="-1"/>
        <w:contextualSpacing/>
        <w:jc w:val="center"/>
        <w:rPr>
          <w:rFonts w:eastAsia="Calibri"/>
          <w:b/>
          <w:bCs/>
          <w:szCs w:val="24"/>
          <w:lang w:val="en-GB" w:eastAsia="en-US"/>
        </w:rPr>
      </w:pPr>
      <w:r w:rsidRPr="00611D12">
        <w:rPr>
          <w:rFonts w:eastAsia="Calibri"/>
          <w:b/>
          <w:bCs/>
          <w:szCs w:val="24"/>
          <w:lang w:eastAsia="en-US"/>
        </w:rPr>
        <w:t>TECHNINĖ SPECIFIKACIJA</w:t>
      </w:r>
    </w:p>
    <w:p w14:paraId="152826D9" w14:textId="77777777" w:rsidR="00F76815" w:rsidRPr="00611D12" w:rsidRDefault="00F76815" w:rsidP="00F76815">
      <w:pPr>
        <w:tabs>
          <w:tab w:val="left" w:pos="709"/>
        </w:tabs>
        <w:suppressAutoHyphens w:val="0"/>
        <w:ind w:left="-284"/>
        <w:jc w:val="center"/>
        <w:rPr>
          <w:rFonts w:eastAsia="Calibri"/>
          <w:b/>
          <w:szCs w:val="24"/>
          <w:lang w:eastAsia="en-US"/>
        </w:rPr>
      </w:pPr>
    </w:p>
    <w:p w14:paraId="40671F7C" w14:textId="77777777" w:rsidR="00F76815" w:rsidRPr="00611D12" w:rsidRDefault="00F76815" w:rsidP="00F76815">
      <w:pPr>
        <w:numPr>
          <w:ilvl w:val="0"/>
          <w:numId w:val="1"/>
        </w:numPr>
        <w:tabs>
          <w:tab w:val="left" w:pos="993"/>
        </w:tabs>
        <w:ind w:left="0" w:firstLine="567"/>
        <w:jc w:val="center"/>
        <w:rPr>
          <w:b/>
          <w:szCs w:val="24"/>
        </w:rPr>
      </w:pPr>
      <w:r w:rsidRPr="00611D12">
        <w:rPr>
          <w:b/>
          <w:szCs w:val="24"/>
        </w:rPr>
        <w:t>ĮVADINĖ INFORMACIJA</w:t>
      </w:r>
      <w:bookmarkStart w:id="0" w:name="_Toc189293399"/>
    </w:p>
    <w:p w14:paraId="4F2FAAEB" w14:textId="6B6B52C5" w:rsidR="00F76815" w:rsidRPr="00411B71" w:rsidRDefault="798CF008" w:rsidP="516175DF">
      <w:pPr>
        <w:spacing w:before="120" w:after="120"/>
        <w:ind w:firstLine="709"/>
        <w:jc w:val="both"/>
        <w:rPr>
          <w:rFonts w:eastAsia="Calibri"/>
          <w:color w:val="000000" w:themeColor="text1"/>
        </w:rPr>
      </w:pPr>
      <w:r w:rsidRPr="516175DF">
        <w:rPr>
          <w:color w:val="222222"/>
          <w:highlight w:val="white"/>
        </w:rPr>
        <w:t>Siekiant</w:t>
      </w:r>
      <w:r w:rsidRPr="516175DF">
        <w:rPr>
          <w:color w:val="222222"/>
        </w:rPr>
        <w:t xml:space="preserve"> užtikrinti </w:t>
      </w:r>
      <w:r w:rsidRPr="516175DF">
        <w:rPr>
          <w:rFonts w:eastAsia="Calibri"/>
          <w:color w:val="000000" w:themeColor="text1"/>
        </w:rPr>
        <w:t>2022–2030 metų plėtros programos valdytojos Lietuvos Respublikos aplinkos ministerijos aplinkos apsaugos ir klimato kaitos valdymo plėtros programoje numatytos pažangos priemonės „Skatinti atliekų perdirbimą ir antrinių žaliavų naudojimą“  (toliau – plėtros programa) finansavimo veiksmingumą, būtina įvertinti plėtros programos atitiktį aktualiems rinkos poreikiams, ES strateginiams tikslams bei geopolitiniams iššūkiams. Svarbu nustatyti, ar suplanuotos investicijos šioje srityje yra pakankamos ir padės užtikrinti vietinės atliekų perdirbimo pramonės plėtrą, veiksmingą atliekų perdirbimą, aprūpinant vietos pramonę kokybiškomis antrinėmis žaliavomis,</w:t>
      </w:r>
      <w:r w:rsidR="04897E18" w:rsidRPr="516175DF">
        <w:rPr>
          <w:rFonts w:eastAsia="Calibri"/>
          <w:color w:val="000000" w:themeColor="text1"/>
        </w:rPr>
        <w:t xml:space="preserve"> </w:t>
      </w:r>
      <w:r w:rsidR="66501DDA" w:rsidRPr="516175DF">
        <w:rPr>
          <w:rFonts w:eastAsia="Calibri"/>
          <w:color w:val="000000" w:themeColor="text1"/>
        </w:rPr>
        <w:t>tame tarpe</w:t>
      </w:r>
      <w:r w:rsidR="04897E18" w:rsidRPr="516175DF">
        <w:rPr>
          <w:rFonts w:eastAsia="Calibri"/>
          <w:color w:val="000000" w:themeColor="text1"/>
        </w:rPr>
        <w:t xml:space="preserve"> ypatingos svarbos (kritinėmis) žaliavomis,</w:t>
      </w:r>
      <w:r w:rsidRPr="516175DF">
        <w:rPr>
          <w:rFonts w:eastAsia="Calibri"/>
          <w:color w:val="000000" w:themeColor="text1"/>
        </w:rPr>
        <w:t xml:space="preserve"> mažinant priklausomybę nuo importuojamų ir iškastinių žaliavų. Siekiant nurodytų tikslų būtina identifikuoti jų įgyvendinimo spragas ir pateikti pagrįstas rekomendacijas dėl tolimesnių politinių veiksmų. </w:t>
      </w:r>
    </w:p>
    <w:p w14:paraId="72BCCF29" w14:textId="2092DEA9" w:rsidR="00F76815" w:rsidRPr="00611D12" w:rsidRDefault="00F76815" w:rsidP="00F76815">
      <w:pPr>
        <w:shd w:val="clear" w:color="auto" w:fill="FFFFFF" w:themeFill="background1"/>
        <w:spacing w:before="240"/>
        <w:ind w:firstLine="567"/>
        <w:jc w:val="both"/>
        <w:rPr>
          <w:color w:val="222222"/>
          <w:szCs w:val="24"/>
        </w:rPr>
      </w:pPr>
      <w:r>
        <w:rPr>
          <w:rFonts w:eastAsia="Calibri"/>
          <w:color w:val="000000" w:themeColor="text1"/>
          <w:szCs w:val="24"/>
        </w:rPr>
        <w:t xml:space="preserve">Tuo tikslu reikalinga </w:t>
      </w:r>
      <w:r w:rsidRPr="00611D12">
        <w:rPr>
          <w:color w:val="222222"/>
          <w:szCs w:val="24"/>
        </w:rPr>
        <w:t xml:space="preserve">atlikti </w:t>
      </w:r>
      <w:bookmarkStart w:id="1" w:name="_Hlk177556647"/>
      <w:r w:rsidRPr="00533FDD">
        <w:rPr>
          <w:rFonts w:eastAsia="Calibri"/>
          <w:color w:val="000000" w:themeColor="text1"/>
          <w:szCs w:val="24"/>
        </w:rPr>
        <w:t>plėtros programos</w:t>
      </w:r>
      <w:r>
        <w:rPr>
          <w:rFonts w:eastAsia="Calibri"/>
          <w:color w:val="000000" w:themeColor="text1"/>
          <w:szCs w:val="24"/>
        </w:rPr>
        <w:t xml:space="preserve"> priemonių, susijusių su </w:t>
      </w:r>
      <w:r w:rsidRPr="00922FEC">
        <w:rPr>
          <w:iCs/>
          <w:szCs w:val="24"/>
        </w:rPr>
        <w:t xml:space="preserve"> žiedinės ekonomikos tikslų</w:t>
      </w:r>
      <w:r>
        <w:rPr>
          <w:iCs/>
          <w:szCs w:val="24"/>
        </w:rPr>
        <w:t xml:space="preserve"> pasiekimu, </w:t>
      </w:r>
      <w:r w:rsidRPr="00611D12">
        <w:rPr>
          <w:b/>
          <w:bCs/>
          <w:i/>
          <w:iCs/>
          <w:color w:val="222222"/>
          <w:szCs w:val="24"/>
        </w:rPr>
        <w:t>vertinimą</w:t>
      </w:r>
      <w:r w:rsidRPr="00611D12">
        <w:rPr>
          <w:color w:val="222222"/>
          <w:szCs w:val="24"/>
        </w:rPr>
        <w:t xml:space="preserve"> ir </w:t>
      </w:r>
      <w:r>
        <w:rPr>
          <w:color w:val="222222"/>
          <w:szCs w:val="24"/>
        </w:rPr>
        <w:t>pateikti rekomendacijas</w:t>
      </w:r>
      <w:r w:rsidRPr="00611D12">
        <w:rPr>
          <w:color w:val="222222"/>
          <w:szCs w:val="24"/>
        </w:rPr>
        <w:t xml:space="preserve">. </w:t>
      </w:r>
      <w:bookmarkEnd w:id="1"/>
    </w:p>
    <w:p w14:paraId="50645746" w14:textId="77777777" w:rsidR="00F76815" w:rsidRPr="00611D12" w:rsidRDefault="00F76815" w:rsidP="00F76815">
      <w:pPr>
        <w:shd w:val="clear" w:color="auto" w:fill="FFFFFF" w:themeFill="background1"/>
        <w:jc w:val="both"/>
        <w:rPr>
          <w:color w:val="222222"/>
          <w:szCs w:val="24"/>
        </w:rPr>
      </w:pPr>
    </w:p>
    <w:bookmarkEnd w:id="0"/>
    <w:p w14:paraId="3474EA2D" w14:textId="77777777" w:rsidR="00F76815" w:rsidRPr="00611D12" w:rsidRDefault="00F76815" w:rsidP="00F76815">
      <w:pPr>
        <w:numPr>
          <w:ilvl w:val="0"/>
          <w:numId w:val="1"/>
        </w:numPr>
        <w:tabs>
          <w:tab w:val="left" w:pos="851"/>
          <w:tab w:val="left" w:pos="993"/>
          <w:tab w:val="left" w:pos="1418"/>
          <w:tab w:val="left" w:pos="1843"/>
          <w:tab w:val="left" w:pos="2410"/>
        </w:tabs>
        <w:ind w:left="0" w:firstLine="567"/>
        <w:jc w:val="center"/>
        <w:rPr>
          <w:b/>
          <w:szCs w:val="24"/>
        </w:rPr>
      </w:pPr>
      <w:r w:rsidRPr="00611D12">
        <w:rPr>
          <w:b/>
          <w:szCs w:val="24"/>
        </w:rPr>
        <w:t>PIRKIMO OBJEKTAS IR REIKALAVIMAI PASLAUGŲ TEIKIMUI</w:t>
      </w:r>
    </w:p>
    <w:p w14:paraId="0448A0B6" w14:textId="77777777" w:rsidR="00F76815" w:rsidRPr="00611D12" w:rsidRDefault="00F76815" w:rsidP="00F76815">
      <w:pPr>
        <w:tabs>
          <w:tab w:val="left" w:pos="425"/>
          <w:tab w:val="left" w:pos="851"/>
          <w:tab w:val="left" w:pos="993"/>
          <w:tab w:val="left" w:pos="1418"/>
          <w:tab w:val="left" w:pos="1843"/>
          <w:tab w:val="left" w:pos="2410"/>
        </w:tabs>
        <w:ind w:left="567"/>
        <w:jc w:val="both"/>
        <w:rPr>
          <w:b/>
          <w:szCs w:val="24"/>
        </w:rPr>
      </w:pPr>
    </w:p>
    <w:p w14:paraId="714A09DB" w14:textId="77777777" w:rsidR="00F76815" w:rsidRPr="00611D12" w:rsidRDefault="00F76815" w:rsidP="00F76815">
      <w:pPr>
        <w:numPr>
          <w:ilvl w:val="1"/>
          <w:numId w:val="1"/>
        </w:numPr>
        <w:tabs>
          <w:tab w:val="left" w:pos="425"/>
          <w:tab w:val="left" w:pos="851"/>
          <w:tab w:val="left" w:pos="1418"/>
          <w:tab w:val="left" w:pos="1843"/>
          <w:tab w:val="left" w:pos="2410"/>
        </w:tabs>
        <w:suppressAutoHyphens w:val="0"/>
        <w:ind w:left="0" w:firstLine="567"/>
        <w:contextualSpacing/>
        <w:jc w:val="both"/>
        <w:rPr>
          <w:rFonts w:eastAsia="Calibri"/>
          <w:szCs w:val="24"/>
          <w:lang w:eastAsia="en-US"/>
        </w:rPr>
      </w:pPr>
      <w:r w:rsidRPr="00611D12">
        <w:rPr>
          <w:rFonts w:eastAsia="Calibri"/>
          <w:szCs w:val="24"/>
          <w:lang w:eastAsia="en-US"/>
        </w:rPr>
        <w:t>Pirkimo apimtys:</w:t>
      </w:r>
    </w:p>
    <w:tbl>
      <w:tblPr>
        <w:tblStyle w:val="TableGrid"/>
        <w:tblW w:w="10411" w:type="dxa"/>
        <w:tblInd w:w="-5" w:type="dxa"/>
        <w:tblLayout w:type="fixed"/>
        <w:tblLook w:val="04A0" w:firstRow="1" w:lastRow="0" w:firstColumn="1" w:lastColumn="0" w:noHBand="0" w:noVBand="1"/>
      </w:tblPr>
      <w:tblGrid>
        <w:gridCol w:w="851"/>
        <w:gridCol w:w="2052"/>
        <w:gridCol w:w="7508"/>
      </w:tblGrid>
      <w:tr w:rsidR="00F76815" w:rsidRPr="00611D12" w14:paraId="3D2EB04E" w14:textId="77777777" w:rsidTr="516175DF">
        <w:tc>
          <w:tcPr>
            <w:tcW w:w="851" w:type="dxa"/>
          </w:tcPr>
          <w:p w14:paraId="4069090D" w14:textId="77777777" w:rsidR="00F76815" w:rsidRPr="00611D12" w:rsidRDefault="00F76815">
            <w:pPr>
              <w:tabs>
                <w:tab w:val="left" w:pos="176"/>
                <w:tab w:val="left" w:pos="493"/>
                <w:tab w:val="left" w:pos="851"/>
                <w:tab w:val="left" w:pos="993"/>
                <w:tab w:val="left" w:pos="1843"/>
                <w:tab w:val="left" w:pos="2410"/>
              </w:tabs>
              <w:ind w:left="-108"/>
              <w:jc w:val="center"/>
              <w:rPr>
                <w:b/>
                <w:szCs w:val="24"/>
              </w:rPr>
            </w:pPr>
            <w:r w:rsidRPr="00611D12">
              <w:rPr>
                <w:b/>
                <w:szCs w:val="24"/>
              </w:rPr>
              <w:t>Eil. Nr.</w:t>
            </w:r>
          </w:p>
        </w:tc>
        <w:tc>
          <w:tcPr>
            <w:tcW w:w="2052" w:type="dxa"/>
            <w:vAlign w:val="center"/>
          </w:tcPr>
          <w:p w14:paraId="188D002E" w14:textId="77777777" w:rsidR="00F76815" w:rsidRPr="00611D12" w:rsidRDefault="00F76815">
            <w:pPr>
              <w:tabs>
                <w:tab w:val="left" w:pos="425"/>
                <w:tab w:val="left" w:pos="851"/>
                <w:tab w:val="left" w:pos="993"/>
                <w:tab w:val="left" w:pos="1418"/>
                <w:tab w:val="left" w:pos="1843"/>
                <w:tab w:val="left" w:pos="2410"/>
              </w:tabs>
              <w:jc w:val="center"/>
              <w:rPr>
                <w:b/>
                <w:szCs w:val="24"/>
              </w:rPr>
            </w:pPr>
            <w:r w:rsidRPr="00611D12">
              <w:rPr>
                <w:b/>
                <w:szCs w:val="24"/>
              </w:rPr>
              <w:t>Apimties dalys</w:t>
            </w:r>
          </w:p>
        </w:tc>
        <w:tc>
          <w:tcPr>
            <w:tcW w:w="7508" w:type="dxa"/>
            <w:vAlign w:val="center"/>
          </w:tcPr>
          <w:p w14:paraId="744CB0FC" w14:textId="77777777" w:rsidR="00F76815" w:rsidRPr="00611D12" w:rsidRDefault="00F76815">
            <w:pPr>
              <w:tabs>
                <w:tab w:val="left" w:pos="425"/>
                <w:tab w:val="left" w:pos="851"/>
                <w:tab w:val="left" w:pos="993"/>
                <w:tab w:val="left" w:pos="1418"/>
                <w:tab w:val="left" w:pos="1843"/>
                <w:tab w:val="left" w:pos="2410"/>
              </w:tabs>
              <w:jc w:val="center"/>
              <w:rPr>
                <w:b/>
                <w:szCs w:val="24"/>
              </w:rPr>
            </w:pPr>
            <w:r w:rsidRPr="00611D12">
              <w:rPr>
                <w:b/>
                <w:szCs w:val="24"/>
              </w:rPr>
              <w:t>Detalizacija</w:t>
            </w:r>
          </w:p>
        </w:tc>
      </w:tr>
      <w:tr w:rsidR="00F76815" w:rsidRPr="00611D12" w14:paraId="3E5A2F6E" w14:textId="77777777" w:rsidTr="516175DF">
        <w:tc>
          <w:tcPr>
            <w:tcW w:w="851" w:type="dxa"/>
          </w:tcPr>
          <w:p w14:paraId="432E6472" w14:textId="77777777" w:rsidR="00F76815" w:rsidRPr="00611D12" w:rsidRDefault="00F76815" w:rsidP="00F76815">
            <w:pPr>
              <w:numPr>
                <w:ilvl w:val="2"/>
                <w:numId w:val="1"/>
              </w:numPr>
              <w:tabs>
                <w:tab w:val="left" w:pos="176"/>
                <w:tab w:val="left" w:pos="493"/>
                <w:tab w:val="left" w:pos="851"/>
                <w:tab w:val="left" w:pos="993"/>
                <w:tab w:val="left" w:pos="1843"/>
                <w:tab w:val="left" w:pos="2410"/>
              </w:tabs>
              <w:suppressAutoHyphens w:val="0"/>
              <w:ind w:left="-108" w:firstLine="0"/>
              <w:contextualSpacing/>
              <w:jc w:val="center"/>
              <w:rPr>
                <w:rFonts w:eastAsia="Calibri"/>
                <w:bCs/>
                <w:szCs w:val="24"/>
                <w:lang w:eastAsia="en-US"/>
              </w:rPr>
            </w:pPr>
          </w:p>
          <w:p w14:paraId="65D04786" w14:textId="77777777" w:rsidR="00F76815" w:rsidRPr="00611D12" w:rsidRDefault="00F76815">
            <w:pPr>
              <w:tabs>
                <w:tab w:val="left" w:pos="176"/>
                <w:tab w:val="left" w:pos="493"/>
                <w:tab w:val="left" w:pos="851"/>
                <w:tab w:val="left" w:pos="993"/>
                <w:tab w:val="left" w:pos="1843"/>
                <w:tab w:val="left" w:pos="2410"/>
              </w:tabs>
              <w:ind w:left="-108"/>
              <w:jc w:val="center"/>
              <w:rPr>
                <w:bCs/>
                <w:szCs w:val="24"/>
              </w:rPr>
            </w:pPr>
          </w:p>
        </w:tc>
        <w:tc>
          <w:tcPr>
            <w:tcW w:w="2052" w:type="dxa"/>
          </w:tcPr>
          <w:p w14:paraId="0254BEEB"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Pirkimo objektas</w:t>
            </w:r>
          </w:p>
        </w:tc>
        <w:tc>
          <w:tcPr>
            <w:tcW w:w="7508" w:type="dxa"/>
          </w:tcPr>
          <w:p w14:paraId="082CEBAE" w14:textId="5CDEB8C0" w:rsidR="00F76815" w:rsidRPr="00611D12" w:rsidRDefault="00F76815">
            <w:pPr>
              <w:tabs>
                <w:tab w:val="left" w:pos="425"/>
                <w:tab w:val="left" w:pos="851"/>
                <w:tab w:val="left" w:pos="993"/>
                <w:tab w:val="left" w:pos="1418"/>
                <w:tab w:val="left" w:pos="1843"/>
                <w:tab w:val="left" w:pos="2410"/>
              </w:tabs>
              <w:jc w:val="both"/>
              <w:rPr>
                <w:b/>
                <w:szCs w:val="24"/>
              </w:rPr>
            </w:pPr>
            <w:r w:rsidRPr="00533FDD">
              <w:rPr>
                <w:rFonts w:eastAsia="Calibri"/>
                <w:color w:val="000000" w:themeColor="text1"/>
                <w:szCs w:val="24"/>
              </w:rPr>
              <w:t>2022–2030 metų plėtros programos valdytojos Lietuvos Respublikos aplinkos ministerijos aplinkos apsaugos ir klimato kaitos valdymo plėtros programos</w:t>
            </w:r>
            <w:r>
              <w:rPr>
                <w:rFonts w:eastAsia="Calibri"/>
                <w:color w:val="000000" w:themeColor="text1"/>
                <w:szCs w:val="24"/>
              </w:rPr>
              <w:t xml:space="preserve"> priemonių, susijusių su </w:t>
            </w:r>
            <w:r w:rsidRPr="00922FEC">
              <w:rPr>
                <w:iCs/>
                <w:szCs w:val="24"/>
              </w:rPr>
              <w:t>žiedinės ekonomikos tikslų</w:t>
            </w:r>
            <w:r>
              <w:rPr>
                <w:iCs/>
                <w:szCs w:val="24"/>
              </w:rPr>
              <w:t xml:space="preserve"> pasiekimu, vertinimo </w:t>
            </w:r>
            <w:r w:rsidRPr="00611D12">
              <w:rPr>
                <w:rFonts w:eastAsia="Calibri"/>
                <w:szCs w:val="24"/>
                <w:lang w:eastAsia="en-US"/>
              </w:rPr>
              <w:t>paslaugos (toliau – Paslaugos).</w:t>
            </w:r>
          </w:p>
        </w:tc>
      </w:tr>
      <w:tr w:rsidR="00F76815" w:rsidRPr="00611D12" w14:paraId="33847DDF" w14:textId="77777777" w:rsidTr="516175DF">
        <w:tc>
          <w:tcPr>
            <w:tcW w:w="851" w:type="dxa"/>
          </w:tcPr>
          <w:p w14:paraId="24DA68CB" w14:textId="77777777" w:rsidR="00F76815" w:rsidRPr="00611D12" w:rsidRDefault="00F76815" w:rsidP="00F76815">
            <w:pPr>
              <w:pStyle w:val="ListParagraph"/>
              <w:numPr>
                <w:ilvl w:val="2"/>
                <w:numId w:val="1"/>
              </w:numPr>
              <w:tabs>
                <w:tab w:val="left" w:pos="176"/>
                <w:tab w:val="left" w:pos="493"/>
                <w:tab w:val="left" w:pos="851"/>
                <w:tab w:val="left" w:pos="993"/>
                <w:tab w:val="left" w:pos="1843"/>
                <w:tab w:val="left" w:pos="2410"/>
              </w:tabs>
              <w:suppressAutoHyphens w:val="0"/>
              <w:spacing w:after="200"/>
              <w:ind w:left="-108" w:firstLine="0"/>
              <w:jc w:val="center"/>
              <w:rPr>
                <w:bCs/>
              </w:rPr>
            </w:pPr>
          </w:p>
        </w:tc>
        <w:tc>
          <w:tcPr>
            <w:tcW w:w="2052" w:type="dxa"/>
          </w:tcPr>
          <w:p w14:paraId="69F2F621"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 xml:space="preserve">Paslaugų paskirtis </w:t>
            </w:r>
          </w:p>
        </w:tc>
        <w:tc>
          <w:tcPr>
            <w:tcW w:w="7508" w:type="dxa"/>
          </w:tcPr>
          <w:p w14:paraId="28D94DA5" w14:textId="0DDF7007" w:rsidR="00F76815" w:rsidRPr="00611D12" w:rsidRDefault="798CF008">
            <w:pPr>
              <w:tabs>
                <w:tab w:val="left" w:pos="1134"/>
                <w:tab w:val="left" w:pos="1276"/>
              </w:tabs>
              <w:jc w:val="both"/>
            </w:pPr>
            <w:r>
              <w:t>Išsamiai įvertinti 2022–2030 m. plėtros programos pažangos priemonės 02-001-06-10-02 „Skatinti atliekų perdirbimą ir antrinių žaliavų naudojimą“ veiklų efektyvumą ir tinkamumą, siekiant žiedinės ekonomikos tikslų ir užtikrinant Lietuvos konkurencingumo tarptautinėje rinkoje aspektus kartu laikantis aplinkosauginių reikalavimų, nustatyti suplanuotų investicijų panaudojimo tinkamumą, efektyvumą ir rezultatyvumą, įvertinti teisines, ekonomines bei infrastruktūrines sąlygas ir tolimesnių investicijų poreikius, taip pat identifikuoti kliūtis antrinių žaliavų gamybos</w:t>
            </w:r>
            <w:r w:rsidR="46D0F123">
              <w:t>,</w:t>
            </w:r>
            <w:r w:rsidR="6B41AE84">
              <w:t xml:space="preserve"> ypatingos svarbos (kritinių) žaliavų atgavimo, </w:t>
            </w:r>
            <w:r>
              <w:t>bei</w:t>
            </w:r>
            <w:r w:rsidR="17352723">
              <w:t xml:space="preserve"> jų</w:t>
            </w:r>
            <w:r>
              <w:t xml:space="preserve"> naudojimo srityse ir pateikti siūlymus.</w:t>
            </w:r>
          </w:p>
        </w:tc>
      </w:tr>
      <w:tr w:rsidR="00F76815" w:rsidRPr="008B5FAB" w14:paraId="1B53B4DB" w14:textId="77777777" w:rsidTr="516175DF">
        <w:tc>
          <w:tcPr>
            <w:tcW w:w="851" w:type="dxa"/>
          </w:tcPr>
          <w:p w14:paraId="7CDDA010" w14:textId="77777777" w:rsidR="00F76815" w:rsidRPr="00611D12" w:rsidRDefault="00F76815" w:rsidP="00F76815">
            <w:pPr>
              <w:pStyle w:val="ListParagraph"/>
              <w:numPr>
                <w:ilvl w:val="2"/>
                <w:numId w:val="1"/>
              </w:numPr>
              <w:tabs>
                <w:tab w:val="left" w:pos="176"/>
                <w:tab w:val="left" w:pos="493"/>
                <w:tab w:val="left" w:pos="851"/>
                <w:tab w:val="left" w:pos="993"/>
                <w:tab w:val="left" w:pos="1843"/>
                <w:tab w:val="left" w:pos="2410"/>
              </w:tabs>
              <w:suppressAutoHyphens w:val="0"/>
              <w:spacing w:after="200"/>
              <w:ind w:left="-108" w:firstLine="0"/>
              <w:jc w:val="center"/>
              <w:rPr>
                <w:bCs/>
              </w:rPr>
            </w:pPr>
          </w:p>
        </w:tc>
        <w:tc>
          <w:tcPr>
            <w:tcW w:w="2052" w:type="dxa"/>
          </w:tcPr>
          <w:p w14:paraId="5D526DA9"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Paslaugų įsigijimo pagrindimas</w:t>
            </w:r>
          </w:p>
        </w:tc>
        <w:tc>
          <w:tcPr>
            <w:tcW w:w="7508" w:type="dxa"/>
          </w:tcPr>
          <w:p w14:paraId="3E45E34E" w14:textId="77777777" w:rsidR="00F76815" w:rsidRPr="002573A8" w:rsidRDefault="00F76815">
            <w:pPr>
              <w:suppressAutoHyphens w:val="0"/>
              <w:spacing w:after="160" w:line="259" w:lineRule="auto"/>
            </w:pPr>
            <w:r w:rsidRPr="002573A8">
              <w:t xml:space="preserve">Lietuvos Respublikos aplinkos ministerijos 2022–2030 m. plėtros programos pažangos priemonė 02-001-06-10-02 „Skatinti atliekų perdirbimą ir antrinių žaliavų naudojimą“ turi būti įvertinta dėl jos efektyvumo, tinkamumo ir suderinamumo su ES žiedinės ekonomikos </w:t>
            </w:r>
            <w:r w:rsidRPr="008B5FAB">
              <w:t xml:space="preserve">tikslais taip pat </w:t>
            </w:r>
            <w:r w:rsidRPr="002573A8">
              <w:t xml:space="preserve"> Europos Komisijos Konkurencingumo kompaso prioritetais ir geopolitiniais iššūkiais.</w:t>
            </w:r>
          </w:p>
          <w:p w14:paraId="1A2E0B4B" w14:textId="56542CAA" w:rsidR="00F76815" w:rsidRPr="002573A8" w:rsidRDefault="798CF008" w:rsidP="00F76815">
            <w:pPr>
              <w:numPr>
                <w:ilvl w:val="0"/>
                <w:numId w:val="8"/>
              </w:numPr>
              <w:suppressAutoHyphens w:val="0"/>
              <w:spacing w:after="160" w:line="259" w:lineRule="auto"/>
            </w:pPr>
            <w:r>
              <w:lastRenderedPageBreak/>
              <w:t>Būtina nustatyti, ar suplanuotos ir įgyvendinamos investicijos yra efektyvios, nukreipiamos tikslingai į veiksmingiausią infrastruktūrą, ir ar yra pakankamos didinti vietinės antrinių žaliavų gamybos pajėgumus, mažinti priklausomybę nuo importuojamų išteklių, užtikrinti Lietuvos pramonės kokybiškų antrinių žaliavų</w:t>
            </w:r>
            <w:r w:rsidR="3BB6C11B">
              <w:t>, tame tarpe ypatingos svarbos (kritinių) žaliavų</w:t>
            </w:r>
            <w:r>
              <w:t xml:space="preserve"> poreikius ir konkurencingumą ES ir pasaulinėse rinkose.</w:t>
            </w:r>
          </w:p>
          <w:p w14:paraId="7373FB8F" w14:textId="77777777" w:rsidR="00F76815" w:rsidRPr="002573A8" w:rsidRDefault="00F76815" w:rsidP="00F76815">
            <w:pPr>
              <w:numPr>
                <w:ilvl w:val="0"/>
                <w:numId w:val="8"/>
              </w:numPr>
              <w:suppressAutoHyphens w:val="0"/>
              <w:spacing w:after="160" w:line="259" w:lineRule="auto"/>
            </w:pPr>
            <w:r w:rsidRPr="002573A8">
              <w:t xml:space="preserve">Trūksta sistemingos, palyginamos informacijos apie atliekų srautų </w:t>
            </w:r>
            <w:proofErr w:type="spellStart"/>
            <w:r w:rsidRPr="002573A8">
              <w:t>perdirbamumo</w:t>
            </w:r>
            <w:proofErr w:type="spellEnd"/>
            <w:r w:rsidRPr="002573A8">
              <w:t xml:space="preserve"> potencialą, kokybės barjerus, technologinius bei reguliacinius </w:t>
            </w:r>
            <w:r>
              <w:t>barjerus</w:t>
            </w:r>
            <w:r w:rsidRPr="002573A8">
              <w:t xml:space="preserve">, finansavimo </w:t>
            </w:r>
            <w:r>
              <w:t>mechaniz</w:t>
            </w:r>
            <w:r w:rsidRPr="002573A8">
              <w:t xml:space="preserve">mų veiksmingumą ir paklausos–pasiūlos balansą </w:t>
            </w:r>
            <w:r>
              <w:t xml:space="preserve"> Lietuvos rinkoje </w:t>
            </w:r>
            <w:r w:rsidRPr="002573A8">
              <w:t>pagal sektorius ir žaliavas.</w:t>
            </w:r>
          </w:p>
          <w:p w14:paraId="43868972" w14:textId="64ABA1A0" w:rsidR="00F76815" w:rsidRPr="008B5FAB" w:rsidRDefault="798CF008" w:rsidP="00F76815">
            <w:pPr>
              <w:numPr>
                <w:ilvl w:val="0"/>
                <w:numId w:val="8"/>
              </w:numPr>
              <w:suppressAutoHyphens w:val="0"/>
              <w:spacing w:after="160" w:line="259" w:lineRule="auto"/>
            </w:pPr>
            <w:r>
              <w:t>Strateginiams sprendimams reikalinga įrodymais grįsta analizė dėl investicijų  tikslinės efektyviausios krypties (pajėgumai, technologijos, logistika), kokias ES ir nacionalines priemones  veiksmingiausia taikyti (reguliacines, investicines, informacines), kaip  įmanomai maksimaliai sumažinti  atliekų šalinimą sąvartynuose ir deginimą energijai</w:t>
            </w:r>
            <w:r w:rsidR="323347E8">
              <w:t xml:space="preserve"> ir </w:t>
            </w:r>
            <w:r>
              <w:t>įmanomai labiausiais padidinant jų  perdirbimą į antrines žaliavas</w:t>
            </w:r>
            <w:r w:rsidR="4E35036F">
              <w:t>, tame tarpe atgaunant ypatingos svarbos (kritines) žaliavas</w:t>
            </w:r>
            <w:r>
              <w:t>.</w:t>
            </w:r>
          </w:p>
        </w:tc>
      </w:tr>
      <w:tr w:rsidR="00F76815" w:rsidRPr="00611D12" w14:paraId="3B82145F" w14:textId="77777777" w:rsidTr="516175DF">
        <w:tc>
          <w:tcPr>
            <w:tcW w:w="851" w:type="dxa"/>
          </w:tcPr>
          <w:p w14:paraId="754DF23F" w14:textId="77777777" w:rsidR="00F76815" w:rsidRPr="00611D12" w:rsidRDefault="00F76815">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lastRenderedPageBreak/>
              <w:t>2.1.4.</w:t>
            </w:r>
          </w:p>
        </w:tc>
        <w:tc>
          <w:tcPr>
            <w:tcW w:w="2052" w:type="dxa"/>
          </w:tcPr>
          <w:p w14:paraId="4A536009"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 xml:space="preserve">Paslaugų siekis </w:t>
            </w:r>
          </w:p>
        </w:tc>
        <w:tc>
          <w:tcPr>
            <w:tcW w:w="7508" w:type="dxa"/>
          </w:tcPr>
          <w:p w14:paraId="7B980A90" w14:textId="77777777" w:rsidR="00F76815" w:rsidRPr="002573A8" w:rsidRDefault="00F76815">
            <w:pPr>
              <w:spacing w:after="160" w:line="259" w:lineRule="auto"/>
            </w:pPr>
            <w:r w:rsidRPr="002573A8">
              <w:t>Atlikti išsamią kompleksinę analizę, kuri:</w:t>
            </w:r>
          </w:p>
          <w:p w14:paraId="12DA3997" w14:textId="0971D2E8" w:rsidR="00F76815" w:rsidRPr="009762B0" w:rsidRDefault="00F76815" w:rsidP="00F76815">
            <w:pPr>
              <w:numPr>
                <w:ilvl w:val="0"/>
                <w:numId w:val="10"/>
              </w:numPr>
              <w:suppressAutoHyphens w:val="0"/>
              <w:spacing w:after="160" w:line="259" w:lineRule="auto"/>
            </w:pPr>
            <w:r>
              <w:rPr>
                <w:lang w:eastAsia="lt-LT"/>
              </w:rPr>
              <w:t>s</w:t>
            </w:r>
            <w:r w:rsidRPr="009762B0">
              <w:rPr>
                <w:lang w:eastAsia="lt-LT"/>
              </w:rPr>
              <w:t>u</w:t>
            </w:r>
            <w:r>
              <w:rPr>
                <w:lang w:eastAsia="lt-LT"/>
              </w:rPr>
              <w:t>darytų</w:t>
            </w:r>
            <w:r w:rsidRPr="009762B0">
              <w:rPr>
                <w:lang w:eastAsia="lt-LT"/>
              </w:rPr>
              <w:t xml:space="preserve"> galimybes suformuoti  vieningą veiksming</w:t>
            </w:r>
            <w:r w:rsidR="00F25315">
              <w:rPr>
                <w:lang w:eastAsia="lt-LT"/>
              </w:rPr>
              <w:t>ą</w:t>
            </w:r>
            <w:r w:rsidRPr="009762B0">
              <w:rPr>
                <w:lang w:eastAsia="lt-LT"/>
              </w:rPr>
              <w:t xml:space="preserve"> atliekų  perdirbim</w:t>
            </w:r>
            <w:r w:rsidR="00F25315">
              <w:rPr>
                <w:lang w:eastAsia="lt-LT"/>
              </w:rPr>
              <w:t>ą</w:t>
            </w:r>
            <w:r w:rsidRPr="009762B0">
              <w:rPr>
                <w:lang w:eastAsia="lt-LT"/>
              </w:rPr>
              <w:t xml:space="preserve"> į antrines žaliavas, užtikrinant vietinės pramonės paklausą, </w:t>
            </w:r>
          </w:p>
          <w:p w14:paraId="58E01252" w14:textId="77777777" w:rsidR="00F76815" w:rsidRPr="002573A8" w:rsidRDefault="00F76815" w:rsidP="00F76815">
            <w:pPr>
              <w:numPr>
                <w:ilvl w:val="0"/>
                <w:numId w:val="10"/>
              </w:numPr>
              <w:suppressAutoHyphens w:val="0"/>
              <w:spacing w:after="160" w:line="259" w:lineRule="auto"/>
            </w:pPr>
            <w:r w:rsidRPr="002573A8">
              <w:t>nustat</w:t>
            </w:r>
            <w:r w:rsidRPr="009762B0">
              <w:t>ytų</w:t>
            </w:r>
            <w:r w:rsidRPr="002573A8">
              <w:t xml:space="preserve"> perdirbamų atliekų potencialą ir maksimalias perdirbimo galimybes iki 2030 m.;</w:t>
            </w:r>
          </w:p>
          <w:p w14:paraId="272BC409" w14:textId="6E42A357" w:rsidR="00F76815" w:rsidRPr="002573A8" w:rsidRDefault="00F76815" w:rsidP="00F76815">
            <w:pPr>
              <w:numPr>
                <w:ilvl w:val="0"/>
                <w:numId w:val="10"/>
              </w:numPr>
              <w:suppressAutoHyphens w:val="0"/>
              <w:spacing w:after="160" w:line="259" w:lineRule="auto"/>
            </w:pPr>
            <w:r w:rsidRPr="002573A8">
              <w:t>suformuo</w:t>
            </w:r>
            <w:r w:rsidRPr="009762B0">
              <w:t>tų</w:t>
            </w:r>
            <w:r w:rsidRPr="002573A8">
              <w:t xml:space="preserve"> investicijų prioritetų ir pajėgumų plėtros planą pagal konkrečius atliekų srautus, užtikrinant vietinės paklausos </w:t>
            </w:r>
            <w:r w:rsidR="00933E39">
              <w:t>sukūrimą</w:t>
            </w:r>
            <w:r w:rsidR="00933E39" w:rsidRPr="002573A8">
              <w:t xml:space="preserve"> </w:t>
            </w:r>
            <w:r w:rsidRPr="002573A8">
              <w:t xml:space="preserve">ir </w:t>
            </w:r>
            <w:r w:rsidRPr="009762B0">
              <w:t xml:space="preserve">įmonių </w:t>
            </w:r>
            <w:r w:rsidRPr="002573A8">
              <w:t>konkurencingumą</w:t>
            </w:r>
            <w:r w:rsidRPr="009762B0">
              <w:t xml:space="preserve"> </w:t>
            </w:r>
            <w:r w:rsidR="00933E39" w:rsidRPr="009762B0">
              <w:t>viet</w:t>
            </w:r>
            <w:r w:rsidR="00933E39">
              <w:t>inėje</w:t>
            </w:r>
            <w:r w:rsidR="00933E39" w:rsidRPr="009762B0">
              <w:t xml:space="preserve"> </w:t>
            </w:r>
            <w:r w:rsidRPr="009762B0">
              <w:t>rinkoje</w:t>
            </w:r>
            <w:r w:rsidRPr="002573A8">
              <w:t>;</w:t>
            </w:r>
          </w:p>
          <w:p w14:paraId="550C447E" w14:textId="77777777" w:rsidR="00F76815" w:rsidRPr="002573A8" w:rsidRDefault="00F76815" w:rsidP="00F76815">
            <w:pPr>
              <w:numPr>
                <w:ilvl w:val="0"/>
                <w:numId w:val="10"/>
              </w:numPr>
              <w:suppressAutoHyphens w:val="0"/>
              <w:spacing w:after="160" w:line="259" w:lineRule="auto"/>
            </w:pPr>
            <w:r w:rsidRPr="002573A8">
              <w:t>pateik</w:t>
            </w:r>
            <w:r w:rsidRPr="009762B0">
              <w:t>tų</w:t>
            </w:r>
            <w:r w:rsidRPr="002573A8">
              <w:t xml:space="preserve"> reguliacinių ir finansavimo priemonių rinkinį (ES ir nacionalinių) bei jų įgyvendinimo k</w:t>
            </w:r>
            <w:r w:rsidRPr="009762B0">
              <w:t>ryptį</w:t>
            </w:r>
            <w:r w:rsidRPr="002573A8">
              <w:t>;</w:t>
            </w:r>
          </w:p>
          <w:p w14:paraId="52AC6A97" w14:textId="229573C4" w:rsidR="00F76815" w:rsidRPr="009762B0" w:rsidRDefault="00F76815" w:rsidP="00F76815">
            <w:pPr>
              <w:numPr>
                <w:ilvl w:val="0"/>
                <w:numId w:val="10"/>
              </w:numPr>
              <w:suppressAutoHyphens w:val="0"/>
              <w:spacing w:after="160" w:line="259" w:lineRule="auto"/>
            </w:pPr>
            <w:r w:rsidRPr="002573A8">
              <w:t>pasiūl</w:t>
            </w:r>
            <w:r w:rsidRPr="009762B0">
              <w:t>ytų</w:t>
            </w:r>
            <w:r w:rsidRPr="002573A8">
              <w:t xml:space="preserve"> </w:t>
            </w:r>
            <w:r w:rsidR="00F25315">
              <w:t xml:space="preserve">apsirūpinimo vietinėmis </w:t>
            </w:r>
            <w:r w:rsidR="00736F2E">
              <w:t>antrin</w:t>
            </w:r>
            <w:r w:rsidR="00F25315">
              <w:t>ėmis</w:t>
            </w:r>
            <w:r w:rsidR="00736F2E">
              <w:t xml:space="preserve"> žaliav</w:t>
            </w:r>
            <w:r w:rsidR="00F25315">
              <w:t>omis, užtikrinant pasiūlos pramonei užtikrinimą veiksmų planą</w:t>
            </w:r>
            <w:r w:rsidR="00736F2E">
              <w:t xml:space="preserve"> </w:t>
            </w:r>
            <w:r w:rsidRPr="002573A8">
              <w:t>(trumpuoju ir ilguoju laikotarpiais)</w:t>
            </w:r>
            <w:r>
              <w:t>, skirtą</w:t>
            </w:r>
            <w:r w:rsidRPr="002573A8">
              <w:t xml:space="preserve"> Aplinkos ministerijai, savivaldybėms ir pramonei.</w:t>
            </w:r>
            <w:r w:rsidRPr="009762B0">
              <w:rPr>
                <w:lang w:eastAsia="lt-LT"/>
              </w:rPr>
              <w:t xml:space="preserve"> </w:t>
            </w:r>
          </w:p>
        </w:tc>
      </w:tr>
      <w:tr w:rsidR="00F76815" w:rsidRPr="00611D12" w14:paraId="5AEE49B5" w14:textId="77777777" w:rsidTr="516175DF">
        <w:tc>
          <w:tcPr>
            <w:tcW w:w="851" w:type="dxa"/>
          </w:tcPr>
          <w:p w14:paraId="08546179" w14:textId="77777777" w:rsidR="00F76815" w:rsidRPr="00611D12" w:rsidRDefault="00F76815">
            <w:pPr>
              <w:tabs>
                <w:tab w:val="left" w:pos="176"/>
                <w:tab w:val="left" w:pos="493"/>
                <w:tab w:val="left" w:pos="851"/>
                <w:tab w:val="left" w:pos="993"/>
                <w:tab w:val="left" w:pos="1843"/>
                <w:tab w:val="left" w:pos="2410"/>
              </w:tabs>
              <w:suppressAutoHyphens w:val="0"/>
              <w:ind w:left="-108"/>
              <w:contextualSpacing/>
              <w:jc w:val="center"/>
              <w:rPr>
                <w:rFonts w:eastAsia="Calibri"/>
                <w:bCs/>
                <w:szCs w:val="24"/>
                <w:lang w:eastAsia="en-US"/>
              </w:rPr>
            </w:pPr>
            <w:r w:rsidRPr="00611D12">
              <w:rPr>
                <w:rFonts w:eastAsia="Calibri"/>
                <w:bCs/>
                <w:szCs w:val="24"/>
                <w:lang w:eastAsia="en-US"/>
              </w:rPr>
              <w:t>2.1.5.</w:t>
            </w:r>
          </w:p>
        </w:tc>
        <w:tc>
          <w:tcPr>
            <w:tcW w:w="2052" w:type="dxa"/>
          </w:tcPr>
          <w:p w14:paraId="282C1415"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Paslaugų sudėtis</w:t>
            </w:r>
          </w:p>
        </w:tc>
        <w:tc>
          <w:tcPr>
            <w:tcW w:w="7508" w:type="dxa"/>
          </w:tcPr>
          <w:p w14:paraId="3E0B3B27" w14:textId="77777777" w:rsidR="00F76815" w:rsidRPr="009A0ADC" w:rsidRDefault="00F76815" w:rsidP="00F76815">
            <w:pPr>
              <w:pStyle w:val="ListParagraph"/>
              <w:numPr>
                <w:ilvl w:val="0"/>
                <w:numId w:val="9"/>
              </w:numPr>
              <w:tabs>
                <w:tab w:val="left" w:pos="460"/>
                <w:tab w:val="left" w:pos="1276"/>
              </w:tabs>
              <w:suppressAutoHyphens w:val="0"/>
              <w:spacing w:after="200"/>
              <w:rPr>
                <w:lang w:eastAsia="lt-LT"/>
              </w:rPr>
            </w:pPr>
            <w:r w:rsidRPr="009A0ADC">
              <w:rPr>
                <w:b/>
                <w:bCs/>
                <w:i/>
                <w:iCs/>
                <w:lang w:eastAsia="lt-LT"/>
              </w:rPr>
              <w:t>Vertinimo ataskaita</w:t>
            </w:r>
            <w:r w:rsidRPr="009A0ADC">
              <w:rPr>
                <w:lang w:eastAsia="lt-LT"/>
              </w:rPr>
              <w:t xml:space="preserve"> (3 vnt.: įvadinė, tarpinė, galutinė su santrauka);</w:t>
            </w:r>
          </w:p>
          <w:p w14:paraId="4FE9129F" w14:textId="65B4395E" w:rsidR="00F76815" w:rsidRPr="009A0ADC" w:rsidRDefault="798CF008" w:rsidP="00F76815">
            <w:pPr>
              <w:pStyle w:val="ListParagraph"/>
              <w:numPr>
                <w:ilvl w:val="0"/>
                <w:numId w:val="9"/>
              </w:numPr>
              <w:tabs>
                <w:tab w:val="left" w:pos="460"/>
                <w:tab w:val="left" w:pos="1276"/>
              </w:tabs>
              <w:suppressAutoHyphens w:val="0"/>
              <w:spacing w:after="200"/>
              <w:rPr>
                <w:lang w:eastAsia="lt-LT"/>
              </w:rPr>
            </w:pPr>
            <w:r w:rsidRPr="516175DF">
              <w:rPr>
                <w:b/>
                <w:bCs/>
                <w:i/>
                <w:iCs/>
                <w:lang w:eastAsia="lt-LT"/>
              </w:rPr>
              <w:t xml:space="preserve">Analizės parengimas </w:t>
            </w:r>
            <w:r w:rsidRPr="516175DF">
              <w:rPr>
                <w:i/>
                <w:iCs/>
                <w:lang w:eastAsia="lt-LT"/>
              </w:rPr>
              <w:t xml:space="preserve">(toliau – </w:t>
            </w:r>
            <w:r w:rsidR="4DF0B872" w:rsidRPr="516175DF">
              <w:rPr>
                <w:i/>
                <w:iCs/>
                <w:lang w:eastAsia="lt-LT"/>
              </w:rPr>
              <w:t>Studija</w:t>
            </w:r>
            <w:r w:rsidRPr="516175DF">
              <w:rPr>
                <w:i/>
                <w:iCs/>
                <w:lang w:eastAsia="lt-LT"/>
              </w:rPr>
              <w:t>)</w:t>
            </w:r>
            <w:r w:rsidRPr="516175DF">
              <w:rPr>
                <w:lang w:eastAsia="lt-LT"/>
              </w:rPr>
              <w:t>;</w:t>
            </w:r>
          </w:p>
          <w:p w14:paraId="3B7C343B" w14:textId="77777777" w:rsidR="00F76815" w:rsidRPr="009A0ADC" w:rsidRDefault="00F76815" w:rsidP="00F76815">
            <w:pPr>
              <w:pStyle w:val="ListParagraph"/>
              <w:numPr>
                <w:ilvl w:val="0"/>
                <w:numId w:val="9"/>
              </w:numPr>
              <w:tabs>
                <w:tab w:val="left" w:pos="460"/>
                <w:tab w:val="left" w:pos="1276"/>
              </w:tabs>
              <w:suppressAutoHyphens w:val="0"/>
              <w:spacing w:after="200"/>
              <w:rPr>
                <w:lang w:eastAsia="lt-LT"/>
              </w:rPr>
            </w:pPr>
            <w:r w:rsidRPr="009A0ADC">
              <w:rPr>
                <w:b/>
                <w:i/>
                <w:iCs/>
              </w:rPr>
              <w:t>Parengtas žiedinės ekonomikos duomenų analizės / vertinimo modelis</w:t>
            </w:r>
            <w:r w:rsidRPr="009A0ADC">
              <w:rPr>
                <w:lang w:eastAsia="lt-LT"/>
              </w:rPr>
              <w:t>;</w:t>
            </w:r>
          </w:p>
          <w:p w14:paraId="26EC8670" w14:textId="33141205" w:rsidR="00F76815" w:rsidRPr="00611D12" w:rsidRDefault="798CF008" w:rsidP="00F76815">
            <w:pPr>
              <w:pStyle w:val="ListParagraph"/>
              <w:numPr>
                <w:ilvl w:val="0"/>
                <w:numId w:val="9"/>
              </w:numPr>
              <w:tabs>
                <w:tab w:val="left" w:pos="460"/>
                <w:tab w:val="left" w:pos="1276"/>
              </w:tabs>
              <w:suppressAutoHyphens w:val="0"/>
              <w:spacing w:after="200"/>
              <w:rPr>
                <w:lang w:eastAsia="lt-LT"/>
              </w:rPr>
            </w:pPr>
            <w:r w:rsidRPr="516175DF">
              <w:rPr>
                <w:b/>
                <w:bCs/>
                <w:i/>
                <w:iCs/>
                <w:lang w:eastAsia="lt-LT"/>
              </w:rPr>
              <w:lastRenderedPageBreak/>
              <w:t>Renginiai</w:t>
            </w:r>
            <w:r w:rsidRPr="516175DF">
              <w:rPr>
                <w:lang w:eastAsia="lt-LT"/>
              </w:rPr>
              <w:t xml:space="preserve"> (2 vnt.</w:t>
            </w:r>
            <w:r w:rsidR="45796A1A" w:rsidRPr="516175DF">
              <w:rPr>
                <w:lang w:eastAsia="lt-LT"/>
              </w:rPr>
              <w:t>: (1)</w:t>
            </w:r>
            <w:r w:rsidRPr="516175DF">
              <w:rPr>
                <w:lang w:eastAsia="lt-LT"/>
              </w:rPr>
              <w:t xml:space="preserve"> dokumentų parengimui ir </w:t>
            </w:r>
            <w:r w:rsidR="200A2AA7" w:rsidRPr="516175DF">
              <w:rPr>
                <w:lang w:eastAsia="lt-LT"/>
              </w:rPr>
              <w:t xml:space="preserve">(2) </w:t>
            </w:r>
            <w:r w:rsidRPr="516175DF">
              <w:rPr>
                <w:lang w:eastAsia="lt-LT"/>
              </w:rPr>
              <w:t>rezultatų pristatymui).</w:t>
            </w:r>
          </w:p>
        </w:tc>
      </w:tr>
      <w:tr w:rsidR="00F76815" w:rsidRPr="00611D12" w14:paraId="607DE656" w14:textId="77777777" w:rsidTr="516175DF">
        <w:tc>
          <w:tcPr>
            <w:tcW w:w="851" w:type="dxa"/>
          </w:tcPr>
          <w:p w14:paraId="028E887D" w14:textId="77777777" w:rsidR="00F76815" w:rsidRPr="00611D12" w:rsidRDefault="00F76815">
            <w:pPr>
              <w:tabs>
                <w:tab w:val="left" w:pos="176"/>
                <w:tab w:val="left" w:pos="493"/>
                <w:tab w:val="left" w:pos="851"/>
                <w:tab w:val="left" w:pos="993"/>
                <w:tab w:val="left" w:pos="1843"/>
                <w:tab w:val="left" w:pos="2410"/>
              </w:tabs>
              <w:suppressAutoHyphens w:val="0"/>
              <w:ind w:left="-108"/>
              <w:contextualSpacing/>
              <w:jc w:val="center"/>
              <w:rPr>
                <w:rFonts w:eastAsia="Calibri"/>
                <w:bCs/>
                <w:szCs w:val="24"/>
                <w:lang w:eastAsia="en-US"/>
              </w:rPr>
            </w:pPr>
            <w:r w:rsidRPr="00611D12">
              <w:rPr>
                <w:rFonts w:eastAsia="Calibri"/>
                <w:bCs/>
                <w:szCs w:val="24"/>
                <w:lang w:eastAsia="en-US"/>
              </w:rPr>
              <w:lastRenderedPageBreak/>
              <w:t>2.1.6.</w:t>
            </w:r>
          </w:p>
        </w:tc>
        <w:tc>
          <w:tcPr>
            <w:tcW w:w="2052" w:type="dxa"/>
          </w:tcPr>
          <w:p w14:paraId="3116CDD2"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Vertinimo tikslas</w:t>
            </w:r>
          </w:p>
        </w:tc>
        <w:tc>
          <w:tcPr>
            <w:tcW w:w="7508" w:type="dxa"/>
          </w:tcPr>
          <w:p w14:paraId="52E2C3C9" w14:textId="4CF654FC" w:rsidR="00F76815" w:rsidRPr="00611D12" w:rsidRDefault="00F76815">
            <w:pPr>
              <w:tabs>
                <w:tab w:val="left" w:pos="1134"/>
                <w:tab w:val="left" w:pos="1276"/>
              </w:tabs>
              <w:jc w:val="both"/>
              <w:rPr>
                <w:szCs w:val="24"/>
              </w:rPr>
            </w:pPr>
            <w:r>
              <w:rPr>
                <w:szCs w:val="24"/>
              </w:rPr>
              <w:t xml:space="preserve">Atlikti išsamią analizę, įvertinant </w:t>
            </w:r>
            <w:r w:rsidRPr="00FE51F5">
              <w:rPr>
                <w:szCs w:val="24"/>
              </w:rPr>
              <w:t xml:space="preserve">Lietuvos Respublikos aplinkos ministerijos aplinkos apsaugos ir klimato kaitos valdymo plėtros programos veiksmingumą, siekiant didinti antrinių žaliavų gamybą ir naudojimą, mažinti priklausomybę nuo importuojamų išteklių, užtikrinti vietinių kokybiškų </w:t>
            </w:r>
            <w:r w:rsidR="00F25315">
              <w:rPr>
                <w:szCs w:val="24"/>
              </w:rPr>
              <w:t xml:space="preserve">antrinių </w:t>
            </w:r>
            <w:r w:rsidRPr="00FE51F5">
              <w:rPr>
                <w:szCs w:val="24"/>
              </w:rPr>
              <w:t>žaliavų tiekimą bei stiprinti pramonės atsparumą ir konkurencingumą, atsižvelgiant į Europos Komisijos Konkurencingumo kompaso prioritetus ir geopolitinius iššūkius.</w:t>
            </w:r>
          </w:p>
        </w:tc>
      </w:tr>
      <w:tr w:rsidR="00F76815" w:rsidRPr="00611D12" w14:paraId="11D95B9D" w14:textId="77777777" w:rsidTr="516175DF">
        <w:tc>
          <w:tcPr>
            <w:tcW w:w="851" w:type="dxa"/>
          </w:tcPr>
          <w:p w14:paraId="58FA55CB" w14:textId="77777777" w:rsidR="00F76815" w:rsidRPr="00611D12" w:rsidRDefault="00F76815">
            <w:pPr>
              <w:tabs>
                <w:tab w:val="left" w:pos="176"/>
                <w:tab w:val="left" w:pos="493"/>
                <w:tab w:val="left" w:pos="851"/>
                <w:tab w:val="left" w:pos="993"/>
                <w:tab w:val="left" w:pos="1843"/>
                <w:tab w:val="left" w:pos="2410"/>
              </w:tabs>
              <w:suppressAutoHyphens w:val="0"/>
              <w:ind w:left="-108"/>
              <w:contextualSpacing/>
              <w:jc w:val="center"/>
              <w:rPr>
                <w:rFonts w:eastAsia="Calibri"/>
                <w:bCs/>
                <w:szCs w:val="24"/>
                <w:lang w:eastAsia="en-US"/>
              </w:rPr>
            </w:pPr>
            <w:r w:rsidRPr="00611D12">
              <w:rPr>
                <w:rFonts w:eastAsia="Calibri"/>
                <w:bCs/>
                <w:szCs w:val="24"/>
                <w:lang w:eastAsia="en-US"/>
              </w:rPr>
              <w:t>2.1.</w:t>
            </w:r>
            <w:r>
              <w:rPr>
                <w:rFonts w:eastAsia="Calibri"/>
                <w:bCs/>
                <w:szCs w:val="24"/>
                <w:lang w:eastAsia="en-US"/>
              </w:rPr>
              <w:t>7</w:t>
            </w:r>
            <w:r w:rsidRPr="00611D12">
              <w:rPr>
                <w:rFonts w:eastAsia="Calibri"/>
                <w:bCs/>
                <w:szCs w:val="24"/>
                <w:lang w:eastAsia="en-US"/>
              </w:rPr>
              <w:t>.</w:t>
            </w:r>
          </w:p>
        </w:tc>
        <w:tc>
          <w:tcPr>
            <w:tcW w:w="2052" w:type="dxa"/>
          </w:tcPr>
          <w:p w14:paraId="16BA43CF"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Vertinimo laikotarpiai</w:t>
            </w:r>
          </w:p>
        </w:tc>
        <w:tc>
          <w:tcPr>
            <w:tcW w:w="7508" w:type="dxa"/>
          </w:tcPr>
          <w:p w14:paraId="22D4D130" w14:textId="2B73E154" w:rsidR="00D96E35" w:rsidRDefault="4BE0B81A" w:rsidP="516175DF">
            <w:pPr>
              <w:tabs>
                <w:tab w:val="left" w:pos="1134"/>
                <w:tab w:val="left" w:pos="1276"/>
              </w:tabs>
              <w:jc w:val="both"/>
              <w:rPr>
                <w:lang w:eastAsia="lt-LT"/>
              </w:rPr>
            </w:pPr>
            <w:r w:rsidRPr="516175DF">
              <w:rPr>
                <w:lang w:eastAsia="lt-LT"/>
              </w:rPr>
              <w:t>Prognozės</w:t>
            </w:r>
            <w:r w:rsidR="798CF008" w:rsidRPr="516175DF">
              <w:rPr>
                <w:lang w:eastAsia="lt-LT"/>
              </w:rPr>
              <w:t xml:space="preserve"> turi apimti  laikotarpius iki 2035</w:t>
            </w:r>
            <w:r w:rsidR="1A344187" w:rsidRPr="516175DF">
              <w:rPr>
                <w:lang w:eastAsia="lt-LT"/>
              </w:rPr>
              <w:t xml:space="preserve"> </w:t>
            </w:r>
            <w:r w:rsidR="798CF008" w:rsidRPr="516175DF">
              <w:rPr>
                <w:lang w:eastAsia="lt-LT"/>
              </w:rPr>
              <w:t>m.</w:t>
            </w:r>
            <w:r w:rsidR="4438C886" w:rsidRPr="516175DF">
              <w:rPr>
                <w:lang w:eastAsia="lt-LT"/>
              </w:rPr>
              <w:t xml:space="preserve"> </w:t>
            </w:r>
          </w:p>
          <w:p w14:paraId="53A8E801" w14:textId="6847BAC4" w:rsidR="00F76815" w:rsidRPr="00611D12" w:rsidRDefault="00F76815" w:rsidP="00D96E35">
            <w:pPr>
              <w:tabs>
                <w:tab w:val="left" w:pos="1134"/>
                <w:tab w:val="left" w:pos="1276"/>
              </w:tabs>
              <w:jc w:val="both"/>
              <w:rPr>
                <w:szCs w:val="24"/>
                <w:lang w:eastAsia="lt-LT"/>
              </w:rPr>
            </w:pPr>
            <w:r w:rsidRPr="00611D12">
              <w:rPr>
                <w:szCs w:val="24"/>
                <w:lang w:eastAsia="lt-LT"/>
              </w:rPr>
              <w:t xml:space="preserve">Vertinimas turi apimti duomenų analizę nuo </w:t>
            </w:r>
            <w:r>
              <w:rPr>
                <w:szCs w:val="24"/>
                <w:lang w:eastAsia="lt-LT"/>
              </w:rPr>
              <w:t xml:space="preserve">2014 </w:t>
            </w:r>
            <w:r w:rsidRPr="00611D12">
              <w:rPr>
                <w:szCs w:val="24"/>
                <w:lang w:eastAsia="lt-LT"/>
              </w:rPr>
              <w:t>m. iki 2024 m.</w:t>
            </w:r>
          </w:p>
        </w:tc>
      </w:tr>
      <w:tr w:rsidR="00F76815" w:rsidRPr="00611D12" w14:paraId="325A1C66" w14:textId="77777777" w:rsidTr="516175DF">
        <w:tc>
          <w:tcPr>
            <w:tcW w:w="851" w:type="dxa"/>
          </w:tcPr>
          <w:p w14:paraId="5A9C5A12" w14:textId="77777777" w:rsidR="00F76815" w:rsidRPr="00611D12" w:rsidRDefault="00F76815">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t>2.1.</w:t>
            </w:r>
            <w:r>
              <w:rPr>
                <w:rFonts w:eastAsia="Calibri"/>
                <w:bCs/>
                <w:szCs w:val="24"/>
                <w:lang w:eastAsia="en-US"/>
              </w:rPr>
              <w:t>8</w:t>
            </w:r>
            <w:r w:rsidRPr="00611D12">
              <w:rPr>
                <w:rFonts w:eastAsia="Calibri"/>
                <w:bCs/>
                <w:szCs w:val="24"/>
                <w:lang w:eastAsia="en-US"/>
              </w:rPr>
              <w:t>.</w:t>
            </w:r>
          </w:p>
        </w:tc>
        <w:tc>
          <w:tcPr>
            <w:tcW w:w="2052" w:type="dxa"/>
          </w:tcPr>
          <w:p w14:paraId="3B383BAE"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Vertinimo uždaviniai</w:t>
            </w:r>
          </w:p>
        </w:tc>
        <w:tc>
          <w:tcPr>
            <w:tcW w:w="7508" w:type="dxa"/>
          </w:tcPr>
          <w:p w14:paraId="77566590" w14:textId="32F613B9" w:rsidR="00F76815" w:rsidRPr="00A33D5E" w:rsidRDefault="00F76815" w:rsidP="00AE3856">
            <w:pPr>
              <w:pStyle w:val="NormalWeb"/>
              <w:numPr>
                <w:ilvl w:val="0"/>
                <w:numId w:val="3"/>
              </w:numPr>
              <w:ind w:left="0" w:hanging="33"/>
              <w:jc w:val="both"/>
            </w:pPr>
            <w:r w:rsidRPr="486842D7">
              <w:rPr>
                <w:color w:val="000000" w:themeColor="text1"/>
              </w:rPr>
              <w:t xml:space="preserve">Lietuvoje susidarančių atliekų </w:t>
            </w:r>
            <w:r w:rsidR="009D7D28" w:rsidRPr="486842D7">
              <w:rPr>
                <w:color w:val="000000" w:themeColor="text1"/>
              </w:rPr>
              <w:t>srautų</w:t>
            </w:r>
            <w:r w:rsidRPr="486842D7">
              <w:rPr>
                <w:color w:val="000000" w:themeColor="text1"/>
              </w:rPr>
              <w:t xml:space="preserve"> pagal atskiras atliekų rūšis (tekstilės atliekos, elektronikos atliekos pagal atskiras elektronikos atliekų rūšis, plastiko atliekos pagal atskiras plastiko atliekų rūšis ir kitos su Perkančiąja organizacija suderintas atliekų rūšis), dalių nuo atliekų iki žaliavų, vertinimas</w:t>
            </w:r>
            <w:r w:rsidR="00B5638E" w:rsidRPr="486842D7">
              <w:rPr>
                <w:color w:val="000000" w:themeColor="text1"/>
              </w:rPr>
              <w:t>.</w:t>
            </w:r>
          </w:p>
          <w:p w14:paraId="48833FF8" w14:textId="73DA0545" w:rsidR="00F76815" w:rsidRPr="00A33D5E" w:rsidRDefault="00F76815" w:rsidP="00AE3856">
            <w:pPr>
              <w:pStyle w:val="NormalWeb"/>
              <w:numPr>
                <w:ilvl w:val="0"/>
                <w:numId w:val="3"/>
              </w:numPr>
              <w:ind w:left="0" w:hanging="33"/>
              <w:jc w:val="both"/>
            </w:pPr>
            <w:r w:rsidRPr="00A33D5E">
              <w:t>Tikslinių sektorių (statybos, tekstilės pramonės, baldų pramonės, plastiko pakuočių gamybos ir kitų su Perkančiąja organizaciją suderintų ir identifikuotų vertės grandinėse</w:t>
            </w:r>
            <w:r w:rsidR="00B5638E">
              <w:t xml:space="preserve"> sektorių</w:t>
            </w:r>
            <w:r w:rsidRPr="00A33D5E">
              <w:t>) žaliavų, atgautų iš atliekų, poreikio įvertinimas.</w:t>
            </w:r>
          </w:p>
          <w:p w14:paraId="6E39F444" w14:textId="1B1AFE14" w:rsidR="00F76815" w:rsidRPr="00A33D5E" w:rsidRDefault="00F76815" w:rsidP="00AE3856">
            <w:pPr>
              <w:pStyle w:val="NormalWeb"/>
              <w:numPr>
                <w:ilvl w:val="0"/>
                <w:numId w:val="3"/>
              </w:numPr>
              <w:ind w:left="0" w:hanging="33"/>
              <w:jc w:val="both"/>
            </w:pPr>
            <w:r w:rsidRPr="00A33D5E">
              <w:t xml:space="preserve">ES lygmens esamas bei numatomas </w:t>
            </w:r>
            <w:r w:rsidR="00B5638E" w:rsidRPr="00A33D5E">
              <w:t>reguliacin</w:t>
            </w:r>
            <w:r w:rsidR="00B5638E">
              <w:t>ių</w:t>
            </w:r>
            <w:r w:rsidR="00B5638E" w:rsidRPr="00A33D5E">
              <w:t xml:space="preserve"> priemon</w:t>
            </w:r>
            <w:r w:rsidR="00B5638E">
              <w:t>ių</w:t>
            </w:r>
            <w:r w:rsidRPr="00A33D5E">
              <w:t xml:space="preserve">, </w:t>
            </w:r>
            <w:r w:rsidR="00B5638E" w:rsidRPr="00A33D5E">
              <w:t>finansini</w:t>
            </w:r>
            <w:r w:rsidR="00B5638E">
              <w:t>ų</w:t>
            </w:r>
            <w:r w:rsidR="00B5638E" w:rsidRPr="00A33D5E">
              <w:t xml:space="preserve"> mechanizm</w:t>
            </w:r>
            <w:r w:rsidR="00B5638E">
              <w:t>ų</w:t>
            </w:r>
            <w:r w:rsidR="00B5638E" w:rsidRPr="00A33D5E">
              <w:t xml:space="preserve"> </w:t>
            </w:r>
            <w:r w:rsidRPr="00A33D5E">
              <w:t xml:space="preserve">bei </w:t>
            </w:r>
            <w:r w:rsidR="00B5638E" w:rsidRPr="00A33D5E">
              <w:t>prioritetin</w:t>
            </w:r>
            <w:r w:rsidR="00B5638E">
              <w:t xml:space="preserve">ių </w:t>
            </w:r>
            <w:r w:rsidR="00B5638E" w:rsidRPr="00A33D5E">
              <w:t>kryp</w:t>
            </w:r>
            <w:r w:rsidR="00B5638E">
              <w:t>čių</w:t>
            </w:r>
            <w:r w:rsidRPr="00A33D5E">
              <w:t xml:space="preserve">, </w:t>
            </w:r>
            <w:r w:rsidR="00F25315">
              <w:t>Europos Ž</w:t>
            </w:r>
            <w:r w:rsidRPr="00A33D5E">
              <w:t>aliojo kurso kontekste</w:t>
            </w:r>
            <w:r w:rsidR="00B5638E">
              <w:t>,</w:t>
            </w:r>
            <w:r w:rsidRPr="00A33D5E">
              <w:t xml:space="preserve"> išanalizavimas. </w:t>
            </w:r>
          </w:p>
          <w:p w14:paraId="405CD97A" w14:textId="30617396" w:rsidR="00F76815" w:rsidRPr="00A33D5E" w:rsidRDefault="00F76815" w:rsidP="00AE3856">
            <w:pPr>
              <w:pStyle w:val="NormalWeb"/>
              <w:numPr>
                <w:ilvl w:val="0"/>
                <w:numId w:val="3"/>
              </w:numPr>
              <w:ind w:left="0" w:hanging="33"/>
              <w:jc w:val="both"/>
            </w:pPr>
            <w:r w:rsidRPr="00A33D5E">
              <w:t xml:space="preserve">LR </w:t>
            </w:r>
            <w:r w:rsidR="00F25315">
              <w:t>A</w:t>
            </w:r>
            <w:r w:rsidRPr="00A33D5E">
              <w:t xml:space="preserve">plinkos ministerijos, LR </w:t>
            </w:r>
            <w:r w:rsidR="00F25315">
              <w:t>E</w:t>
            </w:r>
            <w:r w:rsidRPr="00A33D5E">
              <w:t xml:space="preserve">konomikos ir inovacijų ministerijos ir VšĮ Inovacijų agentūros suplanuotų investicinių priemonių, susijusių su žiedine ekonomika, </w:t>
            </w:r>
            <w:r w:rsidR="009D7D28" w:rsidRPr="00A33D5E">
              <w:t>atitikim</w:t>
            </w:r>
            <w:r w:rsidR="009D7D28">
              <w:t>o</w:t>
            </w:r>
            <w:r w:rsidR="009D7D28" w:rsidRPr="00A33D5E">
              <w:t xml:space="preserve"> </w:t>
            </w:r>
            <w:r w:rsidRPr="00A33D5E">
              <w:t xml:space="preserve">rinkos poreikiams ir </w:t>
            </w:r>
            <w:r w:rsidR="009D7D28" w:rsidRPr="00A33D5E">
              <w:t>optimali</w:t>
            </w:r>
            <w:r w:rsidR="009D7D28">
              <w:t>o</w:t>
            </w:r>
            <w:r w:rsidR="009D7D28" w:rsidRPr="00A33D5E">
              <w:t xml:space="preserve">s </w:t>
            </w:r>
            <w:r w:rsidRPr="00A33D5E">
              <w:t xml:space="preserve">infrastruktūros plėtros </w:t>
            </w:r>
            <w:r w:rsidR="009D7D28" w:rsidRPr="00A33D5E">
              <w:t>kryp</w:t>
            </w:r>
            <w:r w:rsidR="009D7D28">
              <w:t>čių įvertinimas</w:t>
            </w:r>
            <w:r w:rsidRPr="00A33D5E">
              <w:t>, siekiant maksimaliai padidinti kokybiškų vietinių antrinių žaliavų gamybą.</w:t>
            </w:r>
          </w:p>
          <w:p w14:paraId="450FF210" w14:textId="2F44FD55" w:rsidR="00F76815" w:rsidRPr="00A33D5E" w:rsidRDefault="00F76815" w:rsidP="00AE3856">
            <w:pPr>
              <w:pStyle w:val="NormalWeb"/>
              <w:numPr>
                <w:ilvl w:val="0"/>
                <w:numId w:val="3"/>
              </w:numPr>
              <w:ind w:left="0" w:hanging="33"/>
              <w:jc w:val="both"/>
            </w:pPr>
            <w:r w:rsidRPr="00A33D5E">
              <w:rPr>
                <w:rFonts w:eastAsia="Calibri"/>
              </w:rPr>
              <w:t>Kitų Europos Sąjungos šalių (</w:t>
            </w:r>
            <w:r w:rsidRPr="00A33D5E">
              <w:t xml:space="preserve">vertinant ne </w:t>
            </w:r>
            <w:r w:rsidR="002A10C6">
              <w:t xml:space="preserve">mažiau, nei 3 ir ne </w:t>
            </w:r>
            <w:r w:rsidRPr="00A33D5E">
              <w:t>daugiau nei 5 ES šalių praktikas</w:t>
            </w:r>
            <w:r w:rsidRPr="00A33D5E">
              <w:rPr>
                <w:rFonts w:eastAsia="Calibri"/>
              </w:rPr>
              <w:t>)</w:t>
            </w:r>
            <w:r w:rsidRPr="00A33D5E">
              <w:rPr>
                <w:rStyle w:val="FootnoteReference"/>
                <w:rFonts w:eastAsia="Calibri"/>
              </w:rPr>
              <w:footnoteReference w:id="1"/>
            </w:r>
            <w:r w:rsidRPr="00A33D5E">
              <w:rPr>
                <w:rFonts w:eastAsia="Calibri"/>
              </w:rPr>
              <w:t xml:space="preserve"> praktikoje </w:t>
            </w:r>
            <w:r w:rsidR="00B5638E" w:rsidRPr="00A33D5E">
              <w:rPr>
                <w:rFonts w:eastAsia="Calibri"/>
              </w:rPr>
              <w:t>taikom</w:t>
            </w:r>
            <w:r w:rsidR="00B5638E">
              <w:rPr>
                <w:rFonts w:eastAsia="Calibri"/>
              </w:rPr>
              <w:t>ų</w:t>
            </w:r>
            <w:r w:rsidR="00B5638E" w:rsidRPr="00A33D5E">
              <w:rPr>
                <w:rFonts w:eastAsia="Calibri"/>
              </w:rPr>
              <w:t xml:space="preserve"> reguliacin</w:t>
            </w:r>
            <w:r w:rsidR="00B5638E">
              <w:rPr>
                <w:rFonts w:eastAsia="Calibri"/>
              </w:rPr>
              <w:t>ių</w:t>
            </w:r>
            <w:r w:rsidRPr="00A33D5E">
              <w:rPr>
                <w:rFonts w:eastAsia="Calibri"/>
              </w:rPr>
              <w:t xml:space="preserve">, </w:t>
            </w:r>
            <w:r w:rsidR="00B5638E" w:rsidRPr="00A33D5E">
              <w:rPr>
                <w:rFonts w:eastAsia="Calibri"/>
              </w:rPr>
              <w:t>investicin</w:t>
            </w:r>
            <w:r w:rsidR="00B5638E">
              <w:rPr>
                <w:rFonts w:eastAsia="Calibri"/>
              </w:rPr>
              <w:t>ių</w:t>
            </w:r>
            <w:r w:rsidR="00B5638E" w:rsidRPr="00A33D5E">
              <w:rPr>
                <w:rFonts w:eastAsia="Calibri"/>
              </w:rPr>
              <w:t xml:space="preserve"> priemon</w:t>
            </w:r>
            <w:r w:rsidR="00B5638E">
              <w:rPr>
                <w:rFonts w:eastAsia="Calibri"/>
              </w:rPr>
              <w:t>ių</w:t>
            </w:r>
            <w:r w:rsidRPr="00A33D5E">
              <w:rPr>
                <w:rFonts w:eastAsia="Calibri"/>
              </w:rPr>
              <w:t>, siekiant Europos Sąjungos ir tos šalies žiedinės ekonomikos tikslų įgyvendinimo bei antrinių žaliavų naudojimo tiksliniuose sektoriuose skatinimo</w:t>
            </w:r>
            <w:r w:rsidR="00B5638E">
              <w:rPr>
                <w:rFonts w:eastAsia="Calibri"/>
              </w:rPr>
              <w:t>,</w:t>
            </w:r>
            <w:r w:rsidRPr="00A33D5E">
              <w:rPr>
                <w:rFonts w:eastAsia="Calibri"/>
              </w:rPr>
              <w:t xml:space="preserve"> įvertinimas.</w:t>
            </w:r>
          </w:p>
          <w:p w14:paraId="0FC63A5D" w14:textId="46447B06" w:rsidR="00F76815" w:rsidRPr="00A33D5E" w:rsidRDefault="00F76815" w:rsidP="00AE3856">
            <w:pPr>
              <w:pStyle w:val="NormalWeb"/>
              <w:numPr>
                <w:ilvl w:val="0"/>
                <w:numId w:val="3"/>
              </w:numPr>
              <w:ind w:left="0" w:hanging="33"/>
              <w:jc w:val="both"/>
            </w:pPr>
            <w:r w:rsidRPr="00A33D5E">
              <w:rPr>
                <w:bCs/>
              </w:rPr>
              <w:t xml:space="preserve">Žiedinės ekonomikos </w:t>
            </w:r>
            <w:r w:rsidRPr="00A33D5E">
              <w:t xml:space="preserve">duomenų analizės / </w:t>
            </w:r>
            <w:r w:rsidRPr="00A33D5E">
              <w:rPr>
                <w:bCs/>
              </w:rPr>
              <w:t xml:space="preserve">vertinimo modelio, kuris turėtų būti paremtas </w:t>
            </w:r>
            <w:r w:rsidR="00D96E35">
              <w:rPr>
                <w:bCs/>
              </w:rPr>
              <w:t>A</w:t>
            </w:r>
            <w:r w:rsidRPr="00A33D5E">
              <w:rPr>
                <w:bCs/>
              </w:rPr>
              <w:t>plinkos apsaugos agentūros surenkamų duomenų pagrindu</w:t>
            </w:r>
            <w:r w:rsidR="00B5638E">
              <w:rPr>
                <w:bCs/>
              </w:rPr>
              <w:t>,</w:t>
            </w:r>
            <w:r w:rsidRPr="00A33D5E">
              <w:t xml:space="preserve"> parengimas.</w:t>
            </w:r>
          </w:p>
          <w:p w14:paraId="42B9C080" w14:textId="0FF23D9C" w:rsidR="00F76815" w:rsidRPr="006C42B4" w:rsidRDefault="00F76815" w:rsidP="00AE3856">
            <w:pPr>
              <w:pStyle w:val="NormalWeb"/>
              <w:numPr>
                <w:ilvl w:val="0"/>
                <w:numId w:val="3"/>
              </w:numPr>
              <w:ind w:left="0" w:hanging="33"/>
              <w:jc w:val="both"/>
            </w:pPr>
            <w:r w:rsidRPr="006C42B4">
              <w:t xml:space="preserve">Siūlomų politikos ir investicinių intervencijų </w:t>
            </w:r>
            <w:r w:rsidR="009D7D28">
              <w:t>efektyvumo vertinimas</w:t>
            </w:r>
            <w:r w:rsidRPr="006C42B4">
              <w:t>, atsižvelgiant į geopolitinius, tiekimo saugumo ir konkurencingumo iššūkius;</w:t>
            </w:r>
          </w:p>
          <w:p w14:paraId="6B1AC99C" w14:textId="77777777" w:rsidR="00F76815" w:rsidRPr="006C42B4" w:rsidRDefault="00F76815" w:rsidP="00AE3856">
            <w:pPr>
              <w:pStyle w:val="NormalWeb"/>
              <w:numPr>
                <w:ilvl w:val="0"/>
                <w:numId w:val="3"/>
              </w:numPr>
              <w:ind w:left="0" w:hanging="33"/>
              <w:jc w:val="both"/>
            </w:pPr>
            <w:r w:rsidRPr="006C42B4">
              <w:t>Siūlomų priemonių ekonominio poveikio tiek rinkai, tiek atskiroms pramonės šakoms vertinimas;</w:t>
            </w:r>
          </w:p>
          <w:p w14:paraId="7DB56113" w14:textId="2ED87DB5" w:rsidR="00F76815" w:rsidRPr="00D10BB2" w:rsidRDefault="00F76815" w:rsidP="00AE3856">
            <w:pPr>
              <w:pStyle w:val="NormalWeb"/>
              <w:numPr>
                <w:ilvl w:val="0"/>
                <w:numId w:val="3"/>
              </w:numPr>
              <w:ind w:left="0" w:hanging="33"/>
              <w:jc w:val="both"/>
            </w:pPr>
            <w:r w:rsidRPr="006C42B4">
              <w:t>Vertinimo pagrindu suformuluotų strateginių rekomendacijų trump</w:t>
            </w:r>
            <w:r w:rsidR="004F31AA">
              <w:t>ajam</w:t>
            </w:r>
            <w:r w:rsidRPr="006C42B4">
              <w:t xml:space="preserve"> ir ilg</w:t>
            </w:r>
            <w:r w:rsidR="004F31AA">
              <w:t>ajam</w:t>
            </w:r>
            <w:r w:rsidRPr="006C42B4">
              <w:t xml:space="preserve"> laikotarpiu</w:t>
            </w:r>
            <w:r w:rsidR="004F31AA">
              <w:t>i</w:t>
            </w:r>
            <w:r w:rsidRPr="006C42B4">
              <w:t xml:space="preserve"> pateikimas Aplinkos ministerijai</w:t>
            </w:r>
            <w:r w:rsidR="009D7D28">
              <w:t>.</w:t>
            </w:r>
          </w:p>
        </w:tc>
      </w:tr>
      <w:tr w:rsidR="00F76815" w:rsidRPr="00611D12" w14:paraId="7313606E" w14:textId="77777777" w:rsidTr="516175DF">
        <w:tc>
          <w:tcPr>
            <w:tcW w:w="851" w:type="dxa"/>
          </w:tcPr>
          <w:p w14:paraId="460050B1" w14:textId="77777777" w:rsidR="00F76815" w:rsidRPr="00611D12" w:rsidRDefault="00F76815">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t>2.1.</w:t>
            </w:r>
            <w:r>
              <w:rPr>
                <w:rFonts w:eastAsia="Calibri"/>
                <w:bCs/>
                <w:szCs w:val="24"/>
                <w:lang w:eastAsia="en-US"/>
              </w:rPr>
              <w:t>9</w:t>
            </w:r>
            <w:r w:rsidRPr="00611D12">
              <w:rPr>
                <w:rFonts w:eastAsia="Calibri"/>
                <w:bCs/>
                <w:szCs w:val="24"/>
                <w:lang w:eastAsia="en-US"/>
              </w:rPr>
              <w:t>.</w:t>
            </w:r>
          </w:p>
        </w:tc>
        <w:tc>
          <w:tcPr>
            <w:tcW w:w="2052" w:type="dxa"/>
          </w:tcPr>
          <w:p w14:paraId="51EAA593" w14:textId="4A84B425" w:rsidR="00B5638E" w:rsidRDefault="00B5638E">
            <w:pPr>
              <w:tabs>
                <w:tab w:val="left" w:pos="425"/>
                <w:tab w:val="left" w:pos="851"/>
                <w:tab w:val="left" w:pos="993"/>
                <w:tab w:val="left" w:pos="1418"/>
                <w:tab w:val="left" w:pos="1843"/>
                <w:tab w:val="left" w:pos="2410"/>
              </w:tabs>
              <w:rPr>
                <w:bCs/>
                <w:szCs w:val="24"/>
              </w:rPr>
            </w:pPr>
            <w:r>
              <w:rPr>
                <w:bCs/>
                <w:szCs w:val="24"/>
              </w:rPr>
              <w:t>D</w:t>
            </w:r>
            <w:r w:rsidRPr="00611D12">
              <w:rPr>
                <w:bCs/>
                <w:szCs w:val="24"/>
              </w:rPr>
              <w:t>uomenys</w:t>
            </w:r>
          </w:p>
          <w:p w14:paraId="152475C3" w14:textId="738D461E" w:rsidR="00F76815" w:rsidRPr="00611D12" w:rsidRDefault="00B5638E">
            <w:pPr>
              <w:tabs>
                <w:tab w:val="left" w:pos="425"/>
                <w:tab w:val="left" w:pos="851"/>
                <w:tab w:val="left" w:pos="993"/>
                <w:tab w:val="left" w:pos="1418"/>
                <w:tab w:val="left" w:pos="1843"/>
                <w:tab w:val="left" w:pos="2410"/>
              </w:tabs>
              <w:rPr>
                <w:bCs/>
                <w:szCs w:val="24"/>
              </w:rPr>
            </w:pPr>
            <w:r>
              <w:rPr>
                <w:bCs/>
                <w:szCs w:val="24"/>
              </w:rPr>
              <w:lastRenderedPageBreak/>
              <w:t>v</w:t>
            </w:r>
            <w:r w:rsidRPr="00611D12">
              <w:rPr>
                <w:bCs/>
                <w:szCs w:val="24"/>
              </w:rPr>
              <w:t xml:space="preserve">ertinimui </w:t>
            </w:r>
            <w:r w:rsidR="00E82F74">
              <w:rPr>
                <w:bCs/>
                <w:szCs w:val="24"/>
              </w:rPr>
              <w:t>ir vertinimo metodai</w:t>
            </w:r>
          </w:p>
        </w:tc>
        <w:tc>
          <w:tcPr>
            <w:tcW w:w="7508" w:type="dxa"/>
          </w:tcPr>
          <w:p w14:paraId="32C67D0D" w14:textId="28D540F7" w:rsidR="00F76815" w:rsidRPr="00611D12" w:rsidRDefault="00F76815" w:rsidP="00AE3856">
            <w:pPr>
              <w:tabs>
                <w:tab w:val="left" w:pos="1134"/>
                <w:tab w:val="left" w:pos="1276"/>
              </w:tabs>
              <w:jc w:val="both"/>
              <w:rPr>
                <w:szCs w:val="24"/>
                <w:lang w:eastAsia="lt-LT"/>
              </w:rPr>
            </w:pPr>
            <w:r w:rsidRPr="00611D12">
              <w:rPr>
                <w:szCs w:val="24"/>
                <w:lang w:eastAsia="lt-LT"/>
              </w:rPr>
              <w:lastRenderedPageBreak/>
              <w:t xml:space="preserve">Vertinimui </w:t>
            </w:r>
            <w:r w:rsidR="00B5638E">
              <w:rPr>
                <w:szCs w:val="24"/>
                <w:lang w:eastAsia="lt-LT"/>
              </w:rPr>
              <w:t xml:space="preserve">naudojami </w:t>
            </w:r>
            <w:r w:rsidRPr="00611D12">
              <w:rPr>
                <w:szCs w:val="24"/>
                <w:lang w:eastAsia="lt-LT"/>
              </w:rPr>
              <w:t xml:space="preserve">išeitiniai preliminarūs duomenys: </w:t>
            </w:r>
          </w:p>
          <w:p w14:paraId="75DEB1F3" w14:textId="3F45A2C4" w:rsidR="002A10C6" w:rsidRPr="00611D12" w:rsidRDefault="00F76815" w:rsidP="00AE3856">
            <w:pPr>
              <w:pStyle w:val="ListParagraph"/>
              <w:numPr>
                <w:ilvl w:val="0"/>
                <w:numId w:val="2"/>
              </w:numPr>
              <w:tabs>
                <w:tab w:val="left" w:pos="1134"/>
                <w:tab w:val="left" w:pos="1276"/>
              </w:tabs>
              <w:suppressAutoHyphens w:val="0"/>
              <w:spacing w:after="200"/>
              <w:jc w:val="both"/>
              <w:rPr>
                <w:lang w:eastAsia="lt-LT"/>
              </w:rPr>
            </w:pPr>
            <w:r w:rsidRPr="00611D12">
              <w:rPr>
                <w:lang w:eastAsia="lt-LT"/>
              </w:rPr>
              <w:lastRenderedPageBreak/>
              <w:t>Lietuvos Respublikos strateginio valdymo įstatymas;</w:t>
            </w:r>
          </w:p>
          <w:p w14:paraId="4C870B83" w14:textId="77777777" w:rsidR="00F76815" w:rsidRPr="00611D12" w:rsidRDefault="00F76815" w:rsidP="00AE3856">
            <w:pPr>
              <w:pStyle w:val="ListParagraph"/>
              <w:numPr>
                <w:ilvl w:val="0"/>
                <w:numId w:val="2"/>
              </w:numPr>
              <w:tabs>
                <w:tab w:val="left" w:pos="1134"/>
                <w:tab w:val="left" w:pos="1276"/>
              </w:tabs>
              <w:suppressAutoHyphens w:val="0"/>
              <w:spacing w:after="200"/>
              <w:jc w:val="both"/>
              <w:rPr>
                <w:lang w:eastAsia="lt-LT"/>
              </w:rPr>
            </w:pPr>
            <w:r w:rsidRPr="00611D12">
              <w:rPr>
                <w:lang w:eastAsia="lt-LT"/>
              </w:rPr>
              <w:t>2021–2030 metų nacionalinis pažangos planas;</w:t>
            </w:r>
          </w:p>
          <w:p w14:paraId="73D170C3" w14:textId="77777777" w:rsidR="00F76815" w:rsidRPr="00611D12" w:rsidRDefault="00F76815" w:rsidP="00AE3856">
            <w:pPr>
              <w:pStyle w:val="ListParagraph"/>
              <w:numPr>
                <w:ilvl w:val="0"/>
                <w:numId w:val="2"/>
              </w:numPr>
              <w:tabs>
                <w:tab w:val="left" w:pos="1134"/>
                <w:tab w:val="left" w:pos="1276"/>
              </w:tabs>
              <w:suppressAutoHyphens w:val="0"/>
              <w:spacing w:after="200"/>
              <w:jc w:val="both"/>
              <w:rPr>
                <w:lang w:eastAsia="lt-LT"/>
              </w:rPr>
            </w:pPr>
            <w:r>
              <w:rPr>
                <w:lang w:eastAsia="lt-LT"/>
              </w:rPr>
              <w:t xml:space="preserve">Valstybinis atliekų prevencijos ir tvarkymo </w:t>
            </w:r>
            <w:r w:rsidRPr="00611D12">
              <w:rPr>
                <w:lang w:eastAsia="lt-LT"/>
              </w:rPr>
              <w:t xml:space="preserve">2021 </w:t>
            </w:r>
            <w:r>
              <w:rPr>
                <w:lang w:eastAsia="lt-LT"/>
              </w:rPr>
              <w:t xml:space="preserve">– 2027 </w:t>
            </w:r>
            <w:r w:rsidRPr="00611D12">
              <w:rPr>
                <w:lang w:eastAsia="lt-LT"/>
              </w:rPr>
              <w:t>m.</w:t>
            </w:r>
            <w:r>
              <w:rPr>
                <w:lang w:eastAsia="lt-LT"/>
              </w:rPr>
              <w:t xml:space="preserve"> planas</w:t>
            </w:r>
            <w:r w:rsidRPr="00611D12">
              <w:rPr>
                <w:lang w:eastAsia="lt-LT"/>
              </w:rPr>
              <w:t>“</w:t>
            </w:r>
            <w:r w:rsidRPr="00611D12">
              <w:rPr>
                <w:rStyle w:val="FootnoteReference"/>
                <w:lang w:eastAsia="lt-LT"/>
              </w:rPr>
              <w:footnoteReference w:id="2"/>
            </w:r>
            <w:r w:rsidRPr="00611D12">
              <w:rPr>
                <w:lang w:eastAsia="lt-LT"/>
              </w:rPr>
              <w:t>;</w:t>
            </w:r>
          </w:p>
          <w:p w14:paraId="44DFD051" w14:textId="77777777" w:rsidR="00F76815" w:rsidRDefault="00F76815" w:rsidP="00AE3856">
            <w:pPr>
              <w:pStyle w:val="ListParagraph"/>
              <w:numPr>
                <w:ilvl w:val="0"/>
                <w:numId w:val="2"/>
              </w:numPr>
              <w:tabs>
                <w:tab w:val="left" w:pos="1134"/>
                <w:tab w:val="left" w:pos="1276"/>
              </w:tabs>
              <w:suppressAutoHyphens w:val="0"/>
              <w:spacing w:after="200"/>
              <w:jc w:val="both"/>
              <w:rPr>
                <w:lang w:eastAsia="lt-LT"/>
              </w:rPr>
            </w:pPr>
            <w:r>
              <w:rPr>
                <w:lang w:eastAsia="lt-LT"/>
              </w:rPr>
              <w:t>Lietuvos perėjimo prie žiedinės ekonomikos iki 2030 metų gairės</w:t>
            </w:r>
            <w:r>
              <w:rPr>
                <w:rStyle w:val="FootnoteReference"/>
                <w:lang w:eastAsia="lt-LT"/>
              </w:rPr>
              <w:footnoteReference w:id="3"/>
            </w:r>
            <w:r w:rsidRPr="00611D12">
              <w:rPr>
                <w:lang w:eastAsia="lt-LT"/>
              </w:rPr>
              <w:t>;</w:t>
            </w:r>
          </w:p>
          <w:p w14:paraId="5947876B" w14:textId="77777777" w:rsidR="00F76815" w:rsidRDefault="00F76815" w:rsidP="00AE3856">
            <w:pPr>
              <w:pStyle w:val="ListParagraph"/>
              <w:numPr>
                <w:ilvl w:val="0"/>
                <w:numId w:val="2"/>
              </w:numPr>
              <w:tabs>
                <w:tab w:val="left" w:pos="1134"/>
                <w:tab w:val="left" w:pos="1276"/>
              </w:tabs>
              <w:suppressAutoHyphens w:val="0"/>
              <w:spacing w:after="200"/>
              <w:jc w:val="both"/>
              <w:rPr>
                <w:lang w:eastAsia="lt-LT"/>
              </w:rPr>
            </w:pPr>
            <w:r w:rsidRPr="00922FEC">
              <w:rPr>
                <w:lang w:eastAsia="lt-LT"/>
              </w:rPr>
              <w:t xml:space="preserve">Stebėsenos duomenys, administraciniai duomenys, statistiniai duomenys. </w:t>
            </w:r>
          </w:p>
          <w:p w14:paraId="28230577" w14:textId="77777777" w:rsidR="00F76815" w:rsidRDefault="00F76815" w:rsidP="00AE3856">
            <w:pPr>
              <w:pStyle w:val="ListParagraph"/>
              <w:numPr>
                <w:ilvl w:val="0"/>
                <w:numId w:val="2"/>
              </w:numPr>
              <w:tabs>
                <w:tab w:val="left" w:pos="1134"/>
                <w:tab w:val="left" w:pos="1276"/>
              </w:tabs>
              <w:suppressAutoHyphens w:val="0"/>
              <w:spacing w:after="200"/>
              <w:jc w:val="both"/>
              <w:rPr>
                <w:lang w:eastAsia="lt-LT"/>
              </w:rPr>
            </w:pPr>
            <w:r w:rsidRPr="00922FEC">
              <w:rPr>
                <w:lang w:eastAsia="lt-LT"/>
              </w:rPr>
              <w:t>Duomenų rinkimas, pirminių šaltinių analizė, antrinių šaltinių (teisės aktų, anksčiau atliktų studijų, kitų šalių praktika, suinteresuotų pusių nuomonė ir įžvalgos) analizė, duomenų bazių sudarymas, tikslinės grupės;</w:t>
            </w:r>
          </w:p>
          <w:p w14:paraId="629567CA" w14:textId="77777777" w:rsidR="00F76815" w:rsidRDefault="00F76815" w:rsidP="00AE3856">
            <w:pPr>
              <w:pStyle w:val="ListParagraph"/>
              <w:numPr>
                <w:ilvl w:val="0"/>
                <w:numId w:val="2"/>
              </w:numPr>
              <w:tabs>
                <w:tab w:val="left" w:pos="1134"/>
                <w:tab w:val="left" w:pos="1276"/>
              </w:tabs>
              <w:suppressAutoHyphens w:val="0"/>
              <w:spacing w:after="200"/>
              <w:jc w:val="both"/>
              <w:rPr>
                <w:lang w:eastAsia="lt-LT"/>
              </w:rPr>
            </w:pPr>
            <w:r w:rsidRPr="00922FEC">
              <w:rPr>
                <w:lang w:eastAsia="lt-LT"/>
              </w:rPr>
              <w:t>Duomenų palyginamoji analizė, kaštų naudos analizė, ekonominis modeliavimas.</w:t>
            </w:r>
          </w:p>
          <w:p w14:paraId="513238C1" w14:textId="634480BC" w:rsidR="002A10C6" w:rsidRPr="002A10C6" w:rsidRDefault="002A10C6" w:rsidP="00AE3856">
            <w:pPr>
              <w:pStyle w:val="ListParagraph"/>
              <w:numPr>
                <w:ilvl w:val="0"/>
                <w:numId w:val="2"/>
              </w:numPr>
              <w:tabs>
                <w:tab w:val="left" w:pos="1134"/>
                <w:tab w:val="left" w:pos="1276"/>
              </w:tabs>
              <w:suppressAutoHyphens w:val="0"/>
              <w:spacing w:after="200"/>
              <w:jc w:val="both"/>
              <w:rPr>
                <w:szCs w:val="24"/>
                <w:lang w:eastAsia="lt-LT"/>
              </w:rPr>
            </w:pPr>
            <w:r w:rsidRPr="002A10C6">
              <w:rPr>
                <w:szCs w:val="24"/>
                <w:lang w:eastAsia="lt-LT"/>
              </w:rPr>
              <w:t>A</w:t>
            </w:r>
            <w:r w:rsidRPr="000D5942">
              <w:rPr>
                <w:color w:val="000000" w:themeColor="text1"/>
                <w:szCs w:val="24"/>
              </w:rPr>
              <w:t>tliekant vertinimą, siektina inventorizuoti anksčiau atliktų studijų, vertinimų ir apžvalgų atliekų perdirbimo ir žiedinės ekonomikos srityje išvadas ir rekomendacijas, nustatyti kokia dalimi jie jau atsako į šio vertinimo uždavinius ir integruoti, kur įmanoma, jų rezultatus.</w:t>
            </w:r>
          </w:p>
          <w:p w14:paraId="18BBAE1D" w14:textId="3D3FDDD6" w:rsidR="00F76815" w:rsidRPr="00611D12" w:rsidRDefault="00F76815" w:rsidP="00AE3856">
            <w:pPr>
              <w:pStyle w:val="ListParagraph"/>
              <w:numPr>
                <w:ilvl w:val="0"/>
                <w:numId w:val="2"/>
              </w:numPr>
              <w:tabs>
                <w:tab w:val="left" w:pos="1134"/>
                <w:tab w:val="left" w:pos="1276"/>
              </w:tabs>
              <w:suppressAutoHyphens w:val="0"/>
              <w:spacing w:after="200"/>
              <w:jc w:val="both"/>
              <w:rPr>
                <w:lang w:eastAsia="lt-LT"/>
              </w:rPr>
            </w:pPr>
            <w:r w:rsidRPr="00922FEC">
              <w:t>Paslaugų teikėjas gali pasiūlyti ir kitus metodus</w:t>
            </w:r>
            <w:r w:rsidR="082F2A22">
              <w:t>.</w:t>
            </w:r>
          </w:p>
        </w:tc>
      </w:tr>
      <w:tr w:rsidR="00F76815" w:rsidRPr="00611D12" w14:paraId="433FC382" w14:textId="77777777" w:rsidTr="516175DF">
        <w:tc>
          <w:tcPr>
            <w:tcW w:w="851" w:type="dxa"/>
          </w:tcPr>
          <w:p w14:paraId="49674A41" w14:textId="77777777" w:rsidR="00F76815" w:rsidRPr="00611D12" w:rsidRDefault="00F76815">
            <w:pPr>
              <w:tabs>
                <w:tab w:val="left" w:pos="176"/>
                <w:tab w:val="left" w:pos="493"/>
                <w:tab w:val="left" w:pos="851"/>
                <w:tab w:val="left" w:pos="993"/>
                <w:tab w:val="left" w:pos="1843"/>
                <w:tab w:val="left" w:pos="2410"/>
              </w:tabs>
              <w:suppressAutoHyphens w:val="0"/>
              <w:ind w:left="-108"/>
              <w:contextualSpacing/>
              <w:jc w:val="center"/>
              <w:rPr>
                <w:b/>
                <w:szCs w:val="24"/>
              </w:rPr>
            </w:pPr>
            <w:r w:rsidRPr="00611D12">
              <w:rPr>
                <w:rFonts w:eastAsia="Calibri"/>
                <w:bCs/>
                <w:szCs w:val="24"/>
                <w:lang w:eastAsia="en-US"/>
              </w:rPr>
              <w:lastRenderedPageBreak/>
              <w:t>2.1.</w:t>
            </w:r>
            <w:r>
              <w:rPr>
                <w:rFonts w:eastAsia="Calibri"/>
                <w:bCs/>
                <w:szCs w:val="24"/>
                <w:lang w:eastAsia="en-US"/>
              </w:rPr>
              <w:t>10</w:t>
            </w:r>
            <w:r w:rsidRPr="00611D12">
              <w:rPr>
                <w:rFonts w:eastAsia="Calibri"/>
                <w:bCs/>
                <w:szCs w:val="24"/>
                <w:lang w:eastAsia="en-US"/>
              </w:rPr>
              <w:t>.</w:t>
            </w:r>
          </w:p>
        </w:tc>
        <w:tc>
          <w:tcPr>
            <w:tcW w:w="2052" w:type="dxa"/>
          </w:tcPr>
          <w:p w14:paraId="1A9887D7" w14:textId="77777777" w:rsidR="00F76815" w:rsidRPr="00611D12" w:rsidRDefault="00F76815">
            <w:pPr>
              <w:tabs>
                <w:tab w:val="left" w:pos="425"/>
                <w:tab w:val="left" w:pos="851"/>
                <w:tab w:val="left" w:pos="993"/>
                <w:tab w:val="left" w:pos="1418"/>
                <w:tab w:val="left" w:pos="1843"/>
                <w:tab w:val="left" w:pos="2410"/>
              </w:tabs>
              <w:rPr>
                <w:bCs/>
                <w:szCs w:val="24"/>
              </w:rPr>
            </w:pPr>
            <w:r w:rsidRPr="00611D12">
              <w:rPr>
                <w:bCs/>
                <w:szCs w:val="24"/>
              </w:rPr>
              <w:t>Vertinimui atlikti pagrindimas</w:t>
            </w:r>
          </w:p>
        </w:tc>
        <w:tc>
          <w:tcPr>
            <w:tcW w:w="7508" w:type="dxa"/>
          </w:tcPr>
          <w:p w14:paraId="68A00FFB" w14:textId="341BE713" w:rsidR="00F76815" w:rsidRDefault="00F76815">
            <w:pPr>
              <w:spacing w:before="120" w:after="120"/>
              <w:jc w:val="both"/>
              <w:rPr>
                <w:rFonts w:eastAsia="Calibri"/>
                <w:color w:val="000000" w:themeColor="text1"/>
                <w:szCs w:val="24"/>
              </w:rPr>
            </w:pPr>
            <w:r w:rsidRPr="00861509">
              <w:rPr>
                <w:rFonts w:eastAsia="Calibri"/>
                <w:color w:val="000000" w:themeColor="text1"/>
                <w:szCs w:val="24"/>
              </w:rPr>
              <w:t>2022–2030 metų plėtros programos valdytojos Lietuvos Respublikos aplinkos ministerijos aplinkos apsaugos ir klimato kaitos valdymo plėtros programoje numatyta pažangos priemonė „Skatinti atliekų perdirbimą ir antrinių žaliavų naudojimą“</w:t>
            </w:r>
            <w:r>
              <w:rPr>
                <w:rFonts w:eastAsia="Calibri"/>
                <w:color w:val="000000" w:themeColor="text1"/>
                <w:szCs w:val="24"/>
              </w:rPr>
              <w:t xml:space="preserve"> (toliau – plėtros programa) </w:t>
            </w:r>
            <w:r w:rsidRPr="00861509">
              <w:rPr>
                <w:rFonts w:eastAsia="Calibri"/>
                <w:color w:val="000000" w:themeColor="text1"/>
                <w:szCs w:val="24"/>
              </w:rPr>
              <w:t xml:space="preserve">turėtų būti vertinama pagal jos atitiktį </w:t>
            </w:r>
            <w:r w:rsidRPr="00411B71">
              <w:rPr>
                <w:rFonts w:eastAsia="Calibri"/>
                <w:color w:val="000000" w:themeColor="text1"/>
                <w:szCs w:val="24"/>
              </w:rPr>
              <w:t xml:space="preserve">aktualiems </w:t>
            </w:r>
            <w:r w:rsidRPr="00861509">
              <w:rPr>
                <w:rFonts w:eastAsia="Calibri"/>
                <w:color w:val="000000" w:themeColor="text1"/>
                <w:szCs w:val="24"/>
              </w:rPr>
              <w:t xml:space="preserve">rinkos poreikiams, ES strateginiams tikslams bei </w:t>
            </w:r>
            <w:r w:rsidR="00D96E35">
              <w:rPr>
                <w:rFonts w:eastAsia="Calibri"/>
                <w:color w:val="000000" w:themeColor="text1"/>
                <w:szCs w:val="24"/>
              </w:rPr>
              <w:t xml:space="preserve">atsparumą </w:t>
            </w:r>
            <w:r w:rsidRPr="00861509">
              <w:rPr>
                <w:rFonts w:eastAsia="Calibri"/>
                <w:color w:val="000000" w:themeColor="text1"/>
                <w:szCs w:val="24"/>
              </w:rPr>
              <w:t>geopolitiniams iššūkiams</w:t>
            </w:r>
            <w:r>
              <w:rPr>
                <w:rFonts w:eastAsia="Calibri"/>
                <w:color w:val="000000" w:themeColor="text1"/>
                <w:szCs w:val="24"/>
              </w:rPr>
              <w:t>, tikslu nustatyti:</w:t>
            </w:r>
          </w:p>
          <w:p w14:paraId="5F91F7F5" w14:textId="7BFB3AB4" w:rsidR="00F76815" w:rsidRDefault="00F76815">
            <w:pPr>
              <w:spacing w:before="120" w:after="120"/>
              <w:jc w:val="both"/>
              <w:rPr>
                <w:rFonts w:eastAsia="Calibri"/>
                <w:color w:val="000000" w:themeColor="text1"/>
                <w:szCs w:val="24"/>
              </w:rPr>
            </w:pPr>
            <w:r>
              <w:rPr>
                <w:rFonts w:eastAsia="Calibri"/>
                <w:color w:val="000000" w:themeColor="text1"/>
                <w:szCs w:val="24"/>
              </w:rPr>
              <w:t xml:space="preserve">- </w:t>
            </w:r>
            <w:r w:rsidRPr="00861509">
              <w:rPr>
                <w:rFonts w:eastAsia="Calibri"/>
                <w:color w:val="000000" w:themeColor="text1"/>
                <w:szCs w:val="24"/>
              </w:rPr>
              <w:t>suplanuot</w:t>
            </w:r>
            <w:r>
              <w:rPr>
                <w:rFonts w:eastAsia="Calibri"/>
                <w:color w:val="000000" w:themeColor="text1"/>
                <w:szCs w:val="24"/>
              </w:rPr>
              <w:t>ų</w:t>
            </w:r>
            <w:r w:rsidRPr="00861509">
              <w:rPr>
                <w:rFonts w:eastAsia="Calibri"/>
                <w:color w:val="000000" w:themeColor="text1"/>
                <w:szCs w:val="24"/>
              </w:rPr>
              <w:t xml:space="preserve"> investicij</w:t>
            </w:r>
            <w:r>
              <w:rPr>
                <w:rFonts w:eastAsia="Calibri"/>
                <w:color w:val="000000" w:themeColor="text1"/>
                <w:szCs w:val="24"/>
              </w:rPr>
              <w:t>ų</w:t>
            </w:r>
            <w:r w:rsidRPr="00861509">
              <w:rPr>
                <w:rFonts w:eastAsia="Calibri"/>
                <w:color w:val="000000" w:themeColor="text1"/>
                <w:szCs w:val="24"/>
              </w:rPr>
              <w:t xml:space="preserve"> </w:t>
            </w:r>
            <w:r w:rsidR="00D96E35">
              <w:rPr>
                <w:rFonts w:eastAsia="Calibri"/>
                <w:color w:val="000000" w:themeColor="text1"/>
                <w:szCs w:val="24"/>
              </w:rPr>
              <w:t xml:space="preserve">į atliekų perdirbimo infrastruktūrą </w:t>
            </w:r>
            <w:r w:rsidRPr="00861509">
              <w:rPr>
                <w:rFonts w:eastAsia="Calibri"/>
                <w:color w:val="000000" w:themeColor="text1"/>
                <w:szCs w:val="24"/>
              </w:rPr>
              <w:t>pakankam</w:t>
            </w:r>
            <w:r>
              <w:rPr>
                <w:rFonts w:eastAsia="Calibri"/>
                <w:color w:val="000000" w:themeColor="text1"/>
                <w:szCs w:val="24"/>
              </w:rPr>
              <w:t>umą</w:t>
            </w:r>
            <w:r w:rsidRPr="00411B71">
              <w:rPr>
                <w:rFonts w:eastAsia="Calibri"/>
                <w:color w:val="000000" w:themeColor="text1"/>
                <w:szCs w:val="24"/>
              </w:rPr>
              <w:t xml:space="preserve"> ir </w:t>
            </w:r>
            <w:r>
              <w:rPr>
                <w:rFonts w:eastAsia="Calibri"/>
                <w:color w:val="000000" w:themeColor="text1"/>
                <w:szCs w:val="24"/>
              </w:rPr>
              <w:t xml:space="preserve">galimybę </w:t>
            </w:r>
            <w:r w:rsidRPr="00411B71">
              <w:rPr>
                <w:rFonts w:eastAsia="Calibri"/>
                <w:color w:val="000000" w:themeColor="text1"/>
                <w:szCs w:val="24"/>
              </w:rPr>
              <w:t>užtikr</w:t>
            </w:r>
            <w:r>
              <w:rPr>
                <w:rFonts w:eastAsia="Calibri"/>
                <w:color w:val="000000" w:themeColor="text1"/>
                <w:szCs w:val="24"/>
              </w:rPr>
              <w:t>int</w:t>
            </w:r>
            <w:r w:rsidRPr="00411B71">
              <w:rPr>
                <w:rFonts w:eastAsia="Calibri"/>
                <w:color w:val="000000" w:themeColor="text1"/>
                <w:szCs w:val="24"/>
              </w:rPr>
              <w:t>i vietinės perdirbimo pramonės plėtrą, mažinant priklausomybę nuo importuojamų žaliavų</w:t>
            </w:r>
            <w:r>
              <w:rPr>
                <w:rFonts w:eastAsia="Calibri"/>
                <w:color w:val="000000" w:themeColor="text1"/>
                <w:szCs w:val="24"/>
              </w:rPr>
              <w:t>;</w:t>
            </w:r>
          </w:p>
          <w:p w14:paraId="7DE261CB" w14:textId="56BE59B9" w:rsidR="00F76815" w:rsidRDefault="00F76815" w:rsidP="486842D7">
            <w:pPr>
              <w:spacing w:before="120" w:after="120"/>
              <w:jc w:val="both"/>
              <w:rPr>
                <w:rFonts w:eastAsia="Calibri"/>
                <w:color w:val="000000" w:themeColor="text1"/>
              </w:rPr>
            </w:pPr>
            <w:r w:rsidRPr="486842D7">
              <w:rPr>
                <w:rFonts w:eastAsia="Calibri"/>
                <w:color w:val="000000" w:themeColor="text1"/>
              </w:rPr>
              <w:t xml:space="preserve">- išsamios, sistemingos informacijos apie </w:t>
            </w:r>
            <w:r w:rsidR="002A10C6" w:rsidRPr="486842D7">
              <w:rPr>
                <w:rFonts w:eastAsia="Calibri"/>
                <w:color w:val="000000" w:themeColor="text1"/>
              </w:rPr>
              <w:t xml:space="preserve">plėtros </w:t>
            </w:r>
            <w:r w:rsidRPr="486842D7">
              <w:rPr>
                <w:rFonts w:eastAsia="Calibri"/>
                <w:color w:val="000000" w:themeColor="text1"/>
              </w:rPr>
              <w:t xml:space="preserve">programos poveikio veiksmingumą, </w:t>
            </w:r>
            <w:r w:rsidR="00D96E35" w:rsidRPr="486842D7">
              <w:rPr>
                <w:rFonts w:eastAsia="Calibri"/>
                <w:color w:val="000000" w:themeColor="text1"/>
              </w:rPr>
              <w:t>užsitikrinant antrinių žaliavų pasiūlos tiekimą</w:t>
            </w:r>
            <w:r w:rsidR="00F8169E" w:rsidRPr="486842D7">
              <w:rPr>
                <w:rFonts w:eastAsia="Calibri"/>
                <w:color w:val="000000" w:themeColor="text1"/>
              </w:rPr>
              <w:t>,</w:t>
            </w:r>
            <w:r w:rsidR="00D96E35" w:rsidRPr="486842D7">
              <w:rPr>
                <w:rFonts w:eastAsia="Calibri"/>
                <w:color w:val="000000" w:themeColor="text1"/>
              </w:rPr>
              <w:t xml:space="preserve"> </w:t>
            </w:r>
            <w:r w:rsidRPr="486842D7">
              <w:rPr>
                <w:rFonts w:eastAsia="Calibri"/>
                <w:color w:val="000000" w:themeColor="text1"/>
              </w:rPr>
              <w:t>identifikuojant spragas ir pateikiant pagrįstas rekomendacijas dėl tolimesnių veiksmų;</w:t>
            </w:r>
          </w:p>
          <w:p w14:paraId="70CEA93F" w14:textId="10C314AE" w:rsidR="00F76815" w:rsidRPr="00426016" w:rsidRDefault="00F76815">
            <w:pPr>
              <w:spacing w:before="120" w:after="120"/>
              <w:jc w:val="both"/>
              <w:rPr>
                <w:rFonts w:eastAsia="Calibri"/>
                <w:color w:val="000000" w:themeColor="text1"/>
                <w:szCs w:val="24"/>
              </w:rPr>
            </w:pPr>
            <w:r>
              <w:rPr>
                <w:rFonts w:eastAsia="Calibri"/>
                <w:color w:val="000000" w:themeColor="text1"/>
                <w:szCs w:val="24"/>
              </w:rPr>
              <w:t xml:space="preserve">- </w:t>
            </w:r>
            <w:r w:rsidRPr="00411B71">
              <w:rPr>
                <w:rFonts w:eastAsia="Calibri"/>
                <w:color w:val="000000" w:themeColor="text1"/>
                <w:szCs w:val="24"/>
              </w:rPr>
              <w:t>politikos suderinamum</w:t>
            </w:r>
            <w:r>
              <w:rPr>
                <w:rFonts w:eastAsia="Calibri"/>
                <w:color w:val="000000" w:themeColor="text1"/>
                <w:szCs w:val="24"/>
              </w:rPr>
              <w:t>o</w:t>
            </w:r>
            <w:r w:rsidRPr="00411B71">
              <w:rPr>
                <w:rFonts w:eastAsia="Calibri"/>
                <w:color w:val="000000" w:themeColor="text1"/>
                <w:szCs w:val="24"/>
              </w:rPr>
              <w:t xml:space="preserve"> su ES prioritetais</w:t>
            </w:r>
            <w:r>
              <w:rPr>
                <w:rFonts w:eastAsia="Calibri"/>
                <w:color w:val="000000" w:themeColor="text1"/>
                <w:szCs w:val="24"/>
              </w:rPr>
              <w:t xml:space="preserve"> užtikrinimą</w:t>
            </w:r>
            <w:r w:rsidRPr="00411B71">
              <w:rPr>
                <w:rFonts w:eastAsia="Calibri"/>
                <w:color w:val="000000" w:themeColor="text1"/>
                <w:szCs w:val="24"/>
              </w:rPr>
              <w:t xml:space="preserve">, </w:t>
            </w:r>
            <w:r w:rsidR="00D96E35">
              <w:rPr>
                <w:rFonts w:eastAsia="Calibri"/>
                <w:color w:val="000000" w:themeColor="text1"/>
                <w:szCs w:val="24"/>
              </w:rPr>
              <w:t xml:space="preserve">apsirūpinant antrinėmis žaliavomis, </w:t>
            </w:r>
            <w:r>
              <w:rPr>
                <w:rFonts w:eastAsia="Calibri"/>
                <w:color w:val="000000" w:themeColor="text1"/>
                <w:szCs w:val="24"/>
              </w:rPr>
              <w:t xml:space="preserve">siekiant </w:t>
            </w:r>
            <w:r w:rsidRPr="00411B71">
              <w:rPr>
                <w:rFonts w:eastAsia="Calibri"/>
                <w:color w:val="000000" w:themeColor="text1"/>
                <w:szCs w:val="24"/>
              </w:rPr>
              <w:t>sustiprinti Lietuvos ekonominį ir aplinkosauginį atsparumą, p</w:t>
            </w:r>
            <w:r w:rsidRPr="00861509">
              <w:rPr>
                <w:rFonts w:eastAsia="Calibri"/>
                <w:color w:val="000000" w:themeColor="text1"/>
                <w:szCs w:val="24"/>
              </w:rPr>
              <w:t>adėt</w:t>
            </w:r>
            <w:r w:rsidRPr="00411B71">
              <w:rPr>
                <w:rFonts w:eastAsia="Calibri"/>
                <w:color w:val="000000" w:themeColor="text1"/>
                <w:szCs w:val="24"/>
              </w:rPr>
              <w:t>i</w:t>
            </w:r>
            <w:r w:rsidRPr="00861509">
              <w:rPr>
                <w:rFonts w:eastAsia="Calibri"/>
                <w:color w:val="000000" w:themeColor="text1"/>
                <w:szCs w:val="24"/>
              </w:rPr>
              <w:t xml:space="preserve"> Lietuvos pramonei prisitaikyti prie ES strateginių </w:t>
            </w:r>
            <w:r w:rsidRPr="00411B71">
              <w:rPr>
                <w:rFonts w:eastAsia="Calibri"/>
                <w:color w:val="000000" w:themeColor="text1"/>
                <w:szCs w:val="24"/>
              </w:rPr>
              <w:t xml:space="preserve">ir geopolitinių </w:t>
            </w:r>
            <w:r w:rsidRPr="00861509">
              <w:rPr>
                <w:rFonts w:eastAsia="Calibri"/>
                <w:color w:val="000000" w:themeColor="text1"/>
                <w:szCs w:val="24"/>
              </w:rPr>
              <w:t>pokyčių</w:t>
            </w:r>
            <w:r>
              <w:rPr>
                <w:rFonts w:eastAsia="Calibri"/>
                <w:color w:val="000000" w:themeColor="text1"/>
                <w:szCs w:val="24"/>
              </w:rPr>
              <w:t>,</w:t>
            </w:r>
            <w:r w:rsidRPr="00861509">
              <w:rPr>
                <w:rFonts w:eastAsia="Calibri"/>
                <w:color w:val="000000" w:themeColor="text1"/>
                <w:szCs w:val="24"/>
              </w:rPr>
              <w:t xml:space="preserve"> stiprin</w:t>
            </w:r>
            <w:r>
              <w:rPr>
                <w:rFonts w:eastAsia="Calibri"/>
                <w:color w:val="000000" w:themeColor="text1"/>
                <w:szCs w:val="24"/>
              </w:rPr>
              <w:t>ant</w:t>
            </w:r>
            <w:r w:rsidRPr="00861509">
              <w:rPr>
                <w:rFonts w:eastAsia="Calibri"/>
                <w:color w:val="000000" w:themeColor="text1"/>
                <w:szCs w:val="24"/>
              </w:rPr>
              <w:t xml:space="preserve"> savo pozicijas</w:t>
            </w:r>
            <w:r w:rsidR="000826B1">
              <w:rPr>
                <w:rFonts w:eastAsia="Calibri"/>
                <w:color w:val="000000" w:themeColor="text1"/>
                <w:szCs w:val="24"/>
              </w:rPr>
              <w:t xml:space="preserve"> ir konkurencingumą vietinėje ir</w:t>
            </w:r>
            <w:r w:rsidRPr="00861509">
              <w:rPr>
                <w:rFonts w:eastAsia="Calibri"/>
                <w:color w:val="000000" w:themeColor="text1"/>
                <w:szCs w:val="24"/>
              </w:rPr>
              <w:t xml:space="preserve"> globalioje rinkoje.</w:t>
            </w:r>
          </w:p>
        </w:tc>
      </w:tr>
    </w:tbl>
    <w:p w14:paraId="003C222E" w14:textId="77777777" w:rsidR="00F76815" w:rsidRPr="00611D12" w:rsidRDefault="00F76815" w:rsidP="00F76815">
      <w:pPr>
        <w:tabs>
          <w:tab w:val="left" w:pos="425"/>
          <w:tab w:val="left" w:pos="851"/>
          <w:tab w:val="left" w:pos="993"/>
          <w:tab w:val="left" w:pos="1418"/>
          <w:tab w:val="left" w:pos="1843"/>
          <w:tab w:val="left" w:pos="2410"/>
        </w:tabs>
        <w:jc w:val="both"/>
        <w:rPr>
          <w:b/>
          <w:szCs w:val="24"/>
        </w:rPr>
      </w:pPr>
    </w:p>
    <w:p w14:paraId="1DF7EAEC" w14:textId="77777777" w:rsidR="00F76815" w:rsidRPr="00611D12" w:rsidRDefault="00F76815" w:rsidP="00F76815">
      <w:pPr>
        <w:numPr>
          <w:ilvl w:val="1"/>
          <w:numId w:val="1"/>
        </w:numPr>
        <w:tabs>
          <w:tab w:val="left" w:pos="425"/>
          <w:tab w:val="left" w:pos="851"/>
          <w:tab w:val="left" w:pos="1418"/>
          <w:tab w:val="left" w:pos="1843"/>
          <w:tab w:val="left" w:pos="2410"/>
        </w:tabs>
        <w:suppressAutoHyphens w:val="0"/>
        <w:ind w:left="0" w:firstLine="567"/>
        <w:contextualSpacing/>
        <w:jc w:val="both"/>
        <w:rPr>
          <w:rFonts w:eastAsia="Calibri"/>
          <w:szCs w:val="24"/>
          <w:lang w:eastAsia="en-US"/>
        </w:rPr>
      </w:pPr>
      <w:r w:rsidRPr="00611D12">
        <w:rPr>
          <w:rFonts w:eastAsia="Calibri"/>
          <w:szCs w:val="24"/>
          <w:lang w:eastAsia="en-US"/>
        </w:rPr>
        <w:t>Reikalavimai paslaugų teikimui: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9165"/>
      </w:tblGrid>
      <w:tr w:rsidR="00F76815" w:rsidRPr="00611D12" w14:paraId="4107FA0A" w14:textId="77777777" w:rsidTr="091D07B1">
        <w:trPr>
          <w:trHeight w:val="551"/>
        </w:trPr>
        <w:tc>
          <w:tcPr>
            <w:tcW w:w="1183" w:type="dxa"/>
            <w:tcBorders>
              <w:top w:val="single" w:sz="4" w:space="0" w:color="auto"/>
              <w:left w:val="single" w:sz="4" w:space="0" w:color="auto"/>
              <w:bottom w:val="single" w:sz="4" w:space="0" w:color="auto"/>
              <w:right w:val="single" w:sz="4" w:space="0" w:color="auto"/>
            </w:tcBorders>
            <w:vAlign w:val="center"/>
          </w:tcPr>
          <w:p w14:paraId="4AFC19A8" w14:textId="77777777" w:rsidR="00F76815" w:rsidRPr="00611D12" w:rsidRDefault="00F76815">
            <w:pPr>
              <w:tabs>
                <w:tab w:val="left" w:pos="851"/>
                <w:tab w:val="left" w:pos="993"/>
                <w:tab w:val="left" w:pos="1418"/>
                <w:tab w:val="left" w:pos="1843"/>
                <w:tab w:val="left" w:pos="2410"/>
              </w:tabs>
              <w:jc w:val="center"/>
              <w:rPr>
                <w:b/>
                <w:bCs/>
                <w:szCs w:val="24"/>
              </w:rPr>
            </w:pPr>
            <w:r w:rsidRPr="00611D12">
              <w:rPr>
                <w:b/>
                <w:bCs/>
                <w:szCs w:val="24"/>
              </w:rPr>
              <w:t>Eil. Nr.</w:t>
            </w:r>
          </w:p>
        </w:tc>
        <w:tc>
          <w:tcPr>
            <w:tcW w:w="9165" w:type="dxa"/>
            <w:tcBorders>
              <w:top w:val="single" w:sz="4" w:space="0" w:color="auto"/>
              <w:left w:val="single" w:sz="4" w:space="0" w:color="auto"/>
              <w:bottom w:val="single" w:sz="4" w:space="0" w:color="auto"/>
              <w:right w:val="single" w:sz="4" w:space="0" w:color="auto"/>
            </w:tcBorders>
            <w:vAlign w:val="center"/>
          </w:tcPr>
          <w:p w14:paraId="4471138E" w14:textId="77777777" w:rsidR="00F76815" w:rsidRPr="00611D12" w:rsidRDefault="00F76815">
            <w:pPr>
              <w:tabs>
                <w:tab w:val="left" w:pos="851"/>
                <w:tab w:val="left" w:pos="993"/>
                <w:tab w:val="left" w:pos="1418"/>
                <w:tab w:val="left" w:pos="1843"/>
                <w:tab w:val="left" w:pos="2410"/>
              </w:tabs>
              <w:jc w:val="center"/>
              <w:rPr>
                <w:szCs w:val="24"/>
              </w:rPr>
            </w:pPr>
            <w:r w:rsidRPr="00611D12">
              <w:rPr>
                <w:b/>
                <w:bCs/>
                <w:szCs w:val="24"/>
              </w:rPr>
              <w:t>Vertinimo temos / komponentai</w:t>
            </w:r>
          </w:p>
        </w:tc>
      </w:tr>
      <w:tr w:rsidR="00F76815" w:rsidRPr="00611D12" w14:paraId="768566CB" w14:textId="77777777" w:rsidTr="091D07B1">
        <w:tc>
          <w:tcPr>
            <w:tcW w:w="1183" w:type="dxa"/>
            <w:vMerge w:val="restart"/>
            <w:tcBorders>
              <w:top w:val="single" w:sz="4" w:space="0" w:color="auto"/>
              <w:left w:val="single" w:sz="4" w:space="0" w:color="auto"/>
              <w:right w:val="single" w:sz="4" w:space="0" w:color="auto"/>
            </w:tcBorders>
          </w:tcPr>
          <w:p w14:paraId="6A102819" w14:textId="77777777" w:rsidR="00F76815" w:rsidRPr="00611D12" w:rsidRDefault="00F76815" w:rsidP="00F76815">
            <w:pPr>
              <w:numPr>
                <w:ilvl w:val="2"/>
                <w:numId w:val="1"/>
              </w:numPr>
              <w:tabs>
                <w:tab w:val="left" w:pos="425"/>
                <w:tab w:val="left" w:pos="851"/>
                <w:tab w:val="left" w:pos="993"/>
                <w:tab w:val="left" w:pos="1418"/>
                <w:tab w:val="left" w:pos="1843"/>
                <w:tab w:val="left" w:pos="2410"/>
              </w:tabs>
              <w:suppressAutoHyphens w:val="0"/>
              <w:contextualSpacing/>
              <w:jc w:val="both"/>
              <w:rPr>
                <w:szCs w:val="24"/>
              </w:rPr>
            </w:pPr>
          </w:p>
        </w:tc>
        <w:tc>
          <w:tcPr>
            <w:tcW w:w="9165" w:type="dxa"/>
            <w:tcBorders>
              <w:top w:val="single" w:sz="4" w:space="0" w:color="auto"/>
              <w:left w:val="single" w:sz="4" w:space="0" w:color="auto"/>
              <w:bottom w:val="single" w:sz="4" w:space="0" w:color="auto"/>
              <w:right w:val="single" w:sz="4" w:space="0" w:color="auto"/>
            </w:tcBorders>
          </w:tcPr>
          <w:p w14:paraId="08DF3874" w14:textId="1DA8568B" w:rsidR="00F76815" w:rsidRPr="009762B0" w:rsidRDefault="00F76815">
            <w:pPr>
              <w:spacing w:after="160" w:line="259" w:lineRule="auto"/>
            </w:pPr>
            <w:r w:rsidRPr="006F4971">
              <w:rPr>
                <w:i/>
                <w:iCs/>
                <w:color w:val="000000" w:themeColor="text1"/>
                <w:szCs w:val="24"/>
              </w:rPr>
              <w:t xml:space="preserve">Įvertinti </w:t>
            </w:r>
            <w:r>
              <w:rPr>
                <w:i/>
                <w:iCs/>
                <w:color w:val="000000" w:themeColor="text1"/>
                <w:szCs w:val="24"/>
              </w:rPr>
              <w:t xml:space="preserve">Lietuvoje susidarančių atliekų srautus </w:t>
            </w:r>
            <w:r w:rsidRPr="002564CF">
              <w:rPr>
                <w:i/>
                <w:iCs/>
                <w:color w:val="000000" w:themeColor="text1"/>
                <w:szCs w:val="24"/>
              </w:rPr>
              <w:t>bei vertės grandinių</w:t>
            </w:r>
            <w:r>
              <w:rPr>
                <w:i/>
                <w:iCs/>
                <w:color w:val="000000" w:themeColor="text1"/>
                <w:szCs w:val="24"/>
              </w:rPr>
              <w:t xml:space="preserve"> pagal atskiras atliekų rūšis (tekstilės, elektronikos atliekos pagal atskiras elektronikos atliekų rūšis, plastiko </w:t>
            </w:r>
            <w:r>
              <w:rPr>
                <w:i/>
                <w:iCs/>
                <w:color w:val="000000" w:themeColor="text1"/>
                <w:szCs w:val="24"/>
              </w:rPr>
              <w:lastRenderedPageBreak/>
              <w:t xml:space="preserve">atliekos pagal atskiras plastiko atliekų rūšis ir kitos su Perkančiąja organizacija </w:t>
            </w:r>
            <w:r w:rsidR="009D7D28">
              <w:rPr>
                <w:i/>
                <w:iCs/>
                <w:color w:val="000000" w:themeColor="text1"/>
                <w:szCs w:val="24"/>
              </w:rPr>
              <w:t xml:space="preserve">suderintos </w:t>
            </w:r>
            <w:r>
              <w:rPr>
                <w:i/>
                <w:iCs/>
                <w:color w:val="000000" w:themeColor="text1"/>
                <w:szCs w:val="24"/>
              </w:rPr>
              <w:t xml:space="preserve">atliekų </w:t>
            </w:r>
            <w:r w:rsidR="009D7D28">
              <w:rPr>
                <w:i/>
                <w:iCs/>
                <w:color w:val="000000" w:themeColor="text1"/>
                <w:szCs w:val="24"/>
              </w:rPr>
              <w:t>rūšys</w:t>
            </w:r>
            <w:r>
              <w:rPr>
                <w:i/>
                <w:iCs/>
                <w:color w:val="000000" w:themeColor="text1"/>
                <w:szCs w:val="24"/>
              </w:rPr>
              <w:t xml:space="preserve">). </w:t>
            </w:r>
          </w:p>
        </w:tc>
      </w:tr>
      <w:tr w:rsidR="00F76815" w:rsidRPr="00611D12" w14:paraId="54EE52E1" w14:textId="77777777" w:rsidTr="091D07B1">
        <w:trPr>
          <w:trHeight w:val="404"/>
        </w:trPr>
        <w:tc>
          <w:tcPr>
            <w:tcW w:w="1183" w:type="dxa"/>
            <w:vMerge/>
          </w:tcPr>
          <w:p w14:paraId="76C583D6" w14:textId="77777777" w:rsidR="00F76815" w:rsidRPr="00611D12" w:rsidRDefault="00F76815">
            <w:pPr>
              <w:tabs>
                <w:tab w:val="left" w:pos="851"/>
                <w:tab w:val="left" w:pos="993"/>
                <w:tab w:val="left" w:pos="1418"/>
                <w:tab w:val="left" w:pos="1843"/>
                <w:tab w:val="left" w:pos="2410"/>
              </w:tabs>
              <w:rPr>
                <w:szCs w:val="24"/>
              </w:rPr>
            </w:pPr>
          </w:p>
        </w:tc>
        <w:tc>
          <w:tcPr>
            <w:tcW w:w="9165" w:type="dxa"/>
            <w:tcBorders>
              <w:top w:val="single" w:sz="4" w:space="0" w:color="auto"/>
              <w:left w:val="single" w:sz="4" w:space="0" w:color="auto"/>
              <w:right w:val="single" w:sz="4" w:space="0" w:color="auto"/>
            </w:tcBorders>
          </w:tcPr>
          <w:p w14:paraId="125F9FF5" w14:textId="77777777" w:rsidR="00F76815" w:rsidRDefault="00F76815" w:rsidP="00AE3856">
            <w:pPr>
              <w:pStyle w:val="ListParagraph"/>
              <w:numPr>
                <w:ilvl w:val="0"/>
                <w:numId w:val="11"/>
              </w:numPr>
              <w:suppressAutoHyphens w:val="0"/>
              <w:spacing w:line="264" w:lineRule="auto"/>
              <w:ind w:left="434"/>
              <w:jc w:val="both"/>
            </w:pPr>
            <w:r>
              <w:t>Įvertinti atskirtų atliekų rūšių atliekų srautus apimant, tačiau neapsiribojant:</w:t>
            </w:r>
          </w:p>
          <w:p w14:paraId="79882D2D" w14:textId="77777777" w:rsidR="00F76815" w:rsidRPr="004D7FF1" w:rsidRDefault="00F76815" w:rsidP="00AE3856">
            <w:pPr>
              <w:pStyle w:val="ListParagraph"/>
              <w:numPr>
                <w:ilvl w:val="1"/>
                <w:numId w:val="11"/>
              </w:numPr>
              <w:suppressAutoHyphens w:val="0"/>
              <w:spacing w:line="264" w:lineRule="auto"/>
              <w:ind w:left="434"/>
              <w:jc w:val="both"/>
            </w:pPr>
            <w:r>
              <w:rPr>
                <w:i/>
                <w:iCs/>
                <w:color w:val="000000" w:themeColor="text1"/>
              </w:rPr>
              <w:t xml:space="preserve">tekstilės atliekos, </w:t>
            </w:r>
          </w:p>
          <w:p w14:paraId="783A19DF" w14:textId="4D90537A" w:rsidR="00F76815" w:rsidRPr="004D7FF1" w:rsidRDefault="00F76815" w:rsidP="00AE3856">
            <w:pPr>
              <w:pStyle w:val="ListParagraph"/>
              <w:numPr>
                <w:ilvl w:val="1"/>
                <w:numId w:val="11"/>
              </w:numPr>
              <w:suppressAutoHyphens w:val="0"/>
              <w:spacing w:line="264" w:lineRule="auto"/>
              <w:ind w:left="434"/>
              <w:jc w:val="both"/>
            </w:pPr>
            <w:r>
              <w:rPr>
                <w:i/>
                <w:iCs/>
                <w:color w:val="000000" w:themeColor="text1"/>
              </w:rPr>
              <w:t>elektronikos atliekos pagal atskiras elektronikos atliekų rūšis,</w:t>
            </w:r>
          </w:p>
          <w:p w14:paraId="67FF6A08" w14:textId="77777777" w:rsidR="00F76815" w:rsidRPr="004D7FF1" w:rsidRDefault="00F76815" w:rsidP="00AE3856">
            <w:pPr>
              <w:pStyle w:val="ListParagraph"/>
              <w:numPr>
                <w:ilvl w:val="1"/>
                <w:numId w:val="11"/>
              </w:numPr>
              <w:suppressAutoHyphens w:val="0"/>
              <w:spacing w:line="264" w:lineRule="auto"/>
              <w:ind w:left="434"/>
              <w:jc w:val="both"/>
            </w:pPr>
            <w:r>
              <w:rPr>
                <w:i/>
                <w:iCs/>
                <w:color w:val="000000" w:themeColor="text1"/>
              </w:rPr>
              <w:t xml:space="preserve">plastiko atliekos pagal atskiras plastiko atliekų rūšis, </w:t>
            </w:r>
          </w:p>
          <w:p w14:paraId="4C93B602" w14:textId="21D2B980" w:rsidR="00F76815" w:rsidRDefault="00F76815" w:rsidP="00AE3856">
            <w:pPr>
              <w:pStyle w:val="ListParagraph"/>
              <w:numPr>
                <w:ilvl w:val="1"/>
                <w:numId w:val="11"/>
              </w:numPr>
              <w:suppressAutoHyphens w:val="0"/>
              <w:spacing w:line="264" w:lineRule="auto"/>
              <w:ind w:left="434"/>
              <w:jc w:val="both"/>
            </w:pPr>
            <w:r>
              <w:rPr>
                <w:i/>
                <w:iCs/>
                <w:color w:val="000000" w:themeColor="text1"/>
              </w:rPr>
              <w:t xml:space="preserve">kitos su Perkančiąja organizacija suderintas atliekų </w:t>
            </w:r>
            <w:r w:rsidR="00CC2141">
              <w:rPr>
                <w:i/>
                <w:iCs/>
                <w:color w:val="000000" w:themeColor="text1"/>
              </w:rPr>
              <w:t>rūšys</w:t>
            </w:r>
            <w:r>
              <w:rPr>
                <w:i/>
                <w:iCs/>
                <w:color w:val="000000" w:themeColor="text1"/>
              </w:rPr>
              <w:t>.</w:t>
            </w:r>
          </w:p>
          <w:p w14:paraId="59BA434A" w14:textId="015C8FFB" w:rsidR="00F76815" w:rsidRDefault="798CF008" w:rsidP="00AE3856">
            <w:pPr>
              <w:pStyle w:val="ListParagraph"/>
              <w:numPr>
                <w:ilvl w:val="0"/>
                <w:numId w:val="11"/>
              </w:numPr>
              <w:suppressAutoHyphens w:val="0"/>
              <w:spacing w:line="264" w:lineRule="auto"/>
              <w:ind w:left="434"/>
              <w:jc w:val="both"/>
            </w:pPr>
            <w:r>
              <w:t xml:space="preserve">Identifikuoti ir įvertinti atliekų perdirbimo </w:t>
            </w:r>
            <w:r w:rsidR="58484EC1">
              <w:t xml:space="preserve">į </w:t>
            </w:r>
            <w:r w:rsidR="5478B76F">
              <w:t xml:space="preserve">galimai </w:t>
            </w:r>
            <w:r w:rsidR="58484EC1">
              <w:t xml:space="preserve">įmanomą spektrą </w:t>
            </w:r>
            <w:r w:rsidR="5EB44284">
              <w:t>žaliav</w:t>
            </w:r>
            <w:r w:rsidR="4501BB34">
              <w:t>ų, tame tarpe ir</w:t>
            </w:r>
            <w:r w:rsidR="1FE1C80C">
              <w:t xml:space="preserve"> į</w:t>
            </w:r>
            <w:r w:rsidR="4501BB34">
              <w:t xml:space="preserve"> ypatingos svarbos</w:t>
            </w:r>
            <w:r w:rsidR="0D31274D">
              <w:t xml:space="preserve"> </w:t>
            </w:r>
            <w:r w:rsidR="23F88D6A">
              <w:t>(</w:t>
            </w:r>
            <w:r w:rsidR="0D31274D">
              <w:t>kritin</w:t>
            </w:r>
            <w:r w:rsidR="5C0CABE7">
              <w:t>es)</w:t>
            </w:r>
            <w:r w:rsidR="4501BB34">
              <w:t xml:space="preserve"> žaliav</w:t>
            </w:r>
            <w:r w:rsidR="2C66F966">
              <w:t xml:space="preserve">as </w:t>
            </w:r>
            <w:r>
              <w:t xml:space="preserve">infrastruktūrą Lietuvoje bei jos esamus pajėgumus šalies ar pagal poreikį </w:t>
            </w:r>
            <w:r w:rsidR="031B6C17">
              <w:t xml:space="preserve">specializuojant konkrečių medžiagų išgavimą </w:t>
            </w:r>
            <w:r>
              <w:t>regiono lygmeniu.</w:t>
            </w:r>
          </w:p>
          <w:p w14:paraId="7240133B" w14:textId="744CA5D4" w:rsidR="00F76815" w:rsidRDefault="6ED22ED1" w:rsidP="00AE3856">
            <w:pPr>
              <w:pStyle w:val="ListParagraph"/>
              <w:numPr>
                <w:ilvl w:val="0"/>
                <w:numId w:val="11"/>
              </w:numPr>
              <w:suppressAutoHyphens w:val="0"/>
              <w:spacing w:line="264" w:lineRule="auto"/>
              <w:ind w:left="434"/>
              <w:jc w:val="both"/>
            </w:pPr>
            <w:r>
              <w:t>Įvertinti ypatingos svarbos (kritinių) žaliavų perdirbimo pajėgumus ir jų poreikį Lietuvos kontekste.</w:t>
            </w:r>
          </w:p>
          <w:p w14:paraId="59B4628B" w14:textId="39F0651D" w:rsidR="00F76815" w:rsidRDefault="00F76815" w:rsidP="00AE3856">
            <w:pPr>
              <w:pStyle w:val="ListParagraph"/>
              <w:numPr>
                <w:ilvl w:val="0"/>
                <w:numId w:val="11"/>
              </w:numPr>
              <w:suppressAutoHyphens w:val="0"/>
              <w:spacing w:line="264" w:lineRule="auto"/>
              <w:ind w:left="434"/>
              <w:jc w:val="both"/>
            </w:pPr>
            <w:r>
              <w:t xml:space="preserve">Įvertinti ir aprašyti Lietuvoje esančias vertės grandines (nuo atliekų iki žaliavų) bei kuriose vertės grandinės vietose dalyvauja ES šalių atliekų perdirbimo infrastruktūra bei </w:t>
            </w:r>
            <w:r w:rsidR="009D7D28">
              <w:t xml:space="preserve">vietinė </w:t>
            </w:r>
            <w:r>
              <w:t>atliekų perdirbimo infrastruktūra).</w:t>
            </w:r>
          </w:p>
          <w:p w14:paraId="78356794" w14:textId="77777777" w:rsidR="00F76815" w:rsidRDefault="00F76815" w:rsidP="00AE3856">
            <w:pPr>
              <w:pStyle w:val="ListParagraph"/>
              <w:numPr>
                <w:ilvl w:val="0"/>
                <w:numId w:val="11"/>
              </w:numPr>
              <w:suppressAutoHyphens w:val="0"/>
              <w:spacing w:line="264" w:lineRule="auto"/>
              <w:ind w:left="434"/>
              <w:jc w:val="both"/>
            </w:pPr>
            <w:r>
              <w:t xml:space="preserve">Atliekų srautų projekcijos </w:t>
            </w:r>
            <w:r w:rsidRPr="004F04BB">
              <w:t>iki 203</w:t>
            </w:r>
            <w:r>
              <w:t>5</w:t>
            </w:r>
            <w:r w:rsidRPr="004F04BB">
              <w:t xml:space="preserve"> </w:t>
            </w:r>
            <w:r>
              <w:t>m.</w:t>
            </w:r>
          </w:p>
          <w:p w14:paraId="33D386FC" w14:textId="18A64D94" w:rsidR="00F76815" w:rsidRPr="009762B0" w:rsidRDefault="00F76815" w:rsidP="00AE3856">
            <w:pPr>
              <w:pStyle w:val="ListParagraph"/>
              <w:numPr>
                <w:ilvl w:val="0"/>
                <w:numId w:val="11"/>
              </w:numPr>
              <w:suppressAutoHyphens w:val="0"/>
              <w:spacing w:line="264" w:lineRule="auto"/>
              <w:ind w:left="434"/>
              <w:jc w:val="both"/>
            </w:pPr>
            <w:r>
              <w:t xml:space="preserve">Identifikuoti trūkstamą atliekų </w:t>
            </w:r>
            <w:r w:rsidRPr="002564CF">
              <w:t>perdirbimo infrastruktūrą Lietuvoje, įvertinant atliekų srautus bei aktualią perdirbimo infrastruktūrą</w:t>
            </w:r>
            <w:r w:rsidR="00CC2141">
              <w:t>,</w:t>
            </w:r>
            <w:r w:rsidRPr="002564CF">
              <w:t xml:space="preserve"> </w:t>
            </w:r>
            <w:r w:rsidR="009D7D28" w:rsidRPr="002564CF">
              <w:t>esanči</w:t>
            </w:r>
            <w:r w:rsidR="009D7D28">
              <w:t>ą</w:t>
            </w:r>
            <w:r w:rsidR="009D7D28" w:rsidRPr="002564CF">
              <w:t xml:space="preserve"> </w:t>
            </w:r>
            <w:r w:rsidRPr="002564CF">
              <w:t>kitose ES šalyse, dalyvaujančiose dabartinėse Lietuvos vertės grandinėse.</w:t>
            </w:r>
          </w:p>
        </w:tc>
      </w:tr>
      <w:tr w:rsidR="00F76815" w:rsidRPr="00611D12" w14:paraId="7798CB8E" w14:textId="77777777" w:rsidTr="091D07B1">
        <w:tc>
          <w:tcPr>
            <w:tcW w:w="1183" w:type="dxa"/>
            <w:vMerge/>
          </w:tcPr>
          <w:p w14:paraId="55EE59B4" w14:textId="77777777" w:rsidR="00F76815" w:rsidRPr="00611D12" w:rsidRDefault="00F76815">
            <w:pPr>
              <w:tabs>
                <w:tab w:val="left" w:pos="851"/>
                <w:tab w:val="left" w:pos="993"/>
                <w:tab w:val="left" w:pos="1418"/>
                <w:tab w:val="left" w:pos="1843"/>
                <w:tab w:val="left" w:pos="2410"/>
              </w:tabs>
              <w:jc w:val="center"/>
              <w:rPr>
                <w:szCs w:val="24"/>
              </w:rPr>
            </w:pPr>
          </w:p>
        </w:tc>
        <w:tc>
          <w:tcPr>
            <w:tcW w:w="9165" w:type="dxa"/>
            <w:tcBorders>
              <w:top w:val="single" w:sz="4" w:space="0" w:color="auto"/>
              <w:left w:val="single" w:sz="4" w:space="0" w:color="auto"/>
              <w:bottom w:val="single" w:sz="4" w:space="0" w:color="auto"/>
              <w:right w:val="single" w:sz="4" w:space="0" w:color="auto"/>
            </w:tcBorders>
          </w:tcPr>
          <w:p w14:paraId="33F431AC" w14:textId="38218C89" w:rsidR="00F76815" w:rsidRPr="002564CF" w:rsidRDefault="00F76815" w:rsidP="00AE3856">
            <w:pPr>
              <w:numPr>
                <w:ilvl w:val="0"/>
                <w:numId w:val="4"/>
              </w:numPr>
              <w:suppressAutoHyphens w:val="0"/>
              <w:spacing w:line="264" w:lineRule="auto"/>
              <w:jc w:val="both"/>
            </w:pPr>
            <w:r>
              <w:t xml:space="preserve">Kokie </w:t>
            </w:r>
            <w:r w:rsidRPr="002564CF">
              <w:t>yra dabartiniai ir prognozuojami (iki 2035 m.) atliekų rūšių (</w:t>
            </w:r>
            <w:r w:rsidRPr="002564CF">
              <w:rPr>
                <w:color w:val="000000" w:themeColor="text1"/>
                <w:szCs w:val="24"/>
              </w:rPr>
              <w:t xml:space="preserve">tekstilės atliekos, elektronikos atliekos pagal atskiras elektronikos atliekų rūšis, plastiko atliekos pagal atskiras plastiko atliekų rūšis ir </w:t>
            </w:r>
            <w:r w:rsidR="00B6603E" w:rsidRPr="002564CF">
              <w:rPr>
                <w:color w:val="000000" w:themeColor="text1"/>
                <w:szCs w:val="24"/>
              </w:rPr>
              <w:t>kit</w:t>
            </w:r>
            <w:r w:rsidR="00B6603E">
              <w:rPr>
                <w:color w:val="000000" w:themeColor="text1"/>
                <w:szCs w:val="24"/>
              </w:rPr>
              <w:t>a</w:t>
            </w:r>
            <w:r w:rsidR="00B6603E" w:rsidRPr="002564CF">
              <w:rPr>
                <w:color w:val="000000" w:themeColor="text1"/>
                <w:szCs w:val="24"/>
              </w:rPr>
              <w:t xml:space="preserve">s </w:t>
            </w:r>
            <w:r w:rsidRPr="002564CF">
              <w:rPr>
                <w:color w:val="000000" w:themeColor="text1"/>
                <w:szCs w:val="24"/>
              </w:rPr>
              <w:t xml:space="preserve">su Perkančiąja organizacija suderintas atliekų rūšis) </w:t>
            </w:r>
            <w:r w:rsidRPr="002564CF">
              <w:t>srautai Lietuvoje?</w:t>
            </w:r>
            <w:r w:rsidRPr="002564CF">
              <w:rPr>
                <w:rFonts w:ascii="Segoe UI" w:hAnsi="Segoe UI" w:cs="Segoe UI"/>
                <w:color w:val="303030"/>
                <w:szCs w:val="24"/>
                <w:lang w:eastAsia="lt-LT"/>
              </w:rPr>
              <w:t xml:space="preserve"> </w:t>
            </w:r>
          </w:p>
          <w:p w14:paraId="3A2260D0" w14:textId="77777777" w:rsidR="00F76815" w:rsidRPr="002564CF" w:rsidRDefault="00F76815" w:rsidP="00AE3856">
            <w:pPr>
              <w:numPr>
                <w:ilvl w:val="0"/>
                <w:numId w:val="4"/>
              </w:numPr>
              <w:suppressAutoHyphens w:val="0"/>
              <w:spacing w:line="264" w:lineRule="auto"/>
              <w:jc w:val="both"/>
            </w:pPr>
            <w:r w:rsidRPr="002564CF">
              <w:t>Kokia yra esama atliekų perdirbimo infrastruktūra Lietuvoje, ir kokie yra jos pajėgumai tvarkant šiuos srautus?</w:t>
            </w:r>
          </w:p>
          <w:p w14:paraId="53E8D06C" w14:textId="127263AB" w:rsidR="00F76815" w:rsidRDefault="798CF008" w:rsidP="00AE3856">
            <w:pPr>
              <w:numPr>
                <w:ilvl w:val="0"/>
                <w:numId w:val="4"/>
              </w:numPr>
              <w:suppressAutoHyphens w:val="0"/>
              <w:spacing w:line="264" w:lineRule="auto"/>
              <w:jc w:val="both"/>
            </w:pPr>
            <w:r>
              <w:t>Kaip veikia atliekų vertės grandinės Lietuvoje (nuo atliekų susidarymo iki žaliavų gamybos</w:t>
            </w:r>
            <w:r w:rsidR="26B6B9F4">
              <w:t xml:space="preserve">, </w:t>
            </w:r>
            <w:r w:rsidR="13845E84">
              <w:t>tame tarpe</w:t>
            </w:r>
            <w:r w:rsidR="26B6B9F4">
              <w:t xml:space="preserve"> ypatingos svarbos </w:t>
            </w:r>
            <w:r w:rsidR="17245FAE">
              <w:t xml:space="preserve">(kritinių) </w:t>
            </w:r>
            <w:r w:rsidR="26B6B9F4">
              <w:t>žaliavų</w:t>
            </w:r>
            <w:r w:rsidR="517A1407">
              <w:t xml:space="preserve"> atgavimo</w:t>
            </w:r>
            <w:r w:rsidR="100F90B8">
              <w:t>)</w:t>
            </w:r>
            <w:r>
              <w:t xml:space="preserve"> ir kokį vaidmenį jose atlieka kitų ES bei ne ES šalių perdirbimo infrastruktūra?</w:t>
            </w:r>
          </w:p>
          <w:p w14:paraId="2590964E" w14:textId="77777777" w:rsidR="00F76815" w:rsidRDefault="00F76815" w:rsidP="00AE3856">
            <w:pPr>
              <w:numPr>
                <w:ilvl w:val="0"/>
                <w:numId w:val="4"/>
              </w:numPr>
              <w:suppressAutoHyphens w:val="0"/>
              <w:spacing w:line="264" w:lineRule="auto"/>
              <w:jc w:val="both"/>
            </w:pPr>
            <w:r w:rsidRPr="002564CF">
              <w:t>Atsižvelgiant į atliekų srautus ir esamą infrastruktūrą (įskaitant tarptautinį aspektą), koki</w:t>
            </w:r>
            <w:r>
              <w:t>os</w:t>
            </w:r>
            <w:r w:rsidRPr="002564CF">
              <w:t xml:space="preserve"> atliekų perdirbimo infrastruktūr</w:t>
            </w:r>
            <w:r>
              <w:t>os</w:t>
            </w:r>
            <w:r w:rsidRPr="002564CF">
              <w:t xml:space="preserve"> šiuo metu trūksta Lietuvoje</w:t>
            </w:r>
            <w:r>
              <w:t>?</w:t>
            </w:r>
          </w:p>
          <w:p w14:paraId="36E2E45C" w14:textId="77777777" w:rsidR="00F76815" w:rsidRPr="002564CF" w:rsidRDefault="00F76815" w:rsidP="00AE3856">
            <w:pPr>
              <w:numPr>
                <w:ilvl w:val="0"/>
                <w:numId w:val="4"/>
              </w:numPr>
              <w:suppressAutoHyphens w:val="0"/>
              <w:spacing w:line="264" w:lineRule="auto"/>
              <w:jc w:val="both"/>
            </w:pPr>
            <w:r w:rsidRPr="002564CF">
              <w:t>Kur Lietuva praranda vertę ir potencialą dabartinėse atliekų tvarkymo vertės grandinėse?</w:t>
            </w:r>
          </w:p>
          <w:p w14:paraId="395F75D7" w14:textId="3457166D" w:rsidR="00F76815" w:rsidRPr="002564CF" w:rsidRDefault="798CF008" w:rsidP="00AE3856">
            <w:pPr>
              <w:numPr>
                <w:ilvl w:val="0"/>
                <w:numId w:val="4"/>
              </w:numPr>
              <w:suppressAutoHyphens w:val="0"/>
              <w:spacing w:line="264" w:lineRule="auto"/>
              <w:jc w:val="both"/>
            </w:pPr>
            <w:r>
              <w:t>Kokie yra prioritetiniai infrastruktūros plėtros poreikiai, kad Lietuva galėtų efektyviau perdirbti atliekas į antrinės žaliavas</w:t>
            </w:r>
            <w:r w:rsidR="7DAB59C0">
              <w:t xml:space="preserve">, </w:t>
            </w:r>
            <w:r w:rsidR="2A498D85">
              <w:t xml:space="preserve"> taip pat </w:t>
            </w:r>
            <w:r w:rsidR="4575FB57">
              <w:t>at</w:t>
            </w:r>
            <w:r w:rsidR="2A498D85">
              <w:t xml:space="preserve">gaunant </w:t>
            </w:r>
            <w:r w:rsidR="7DAB59C0">
              <w:t xml:space="preserve">ypatingos svarbos </w:t>
            </w:r>
            <w:r w:rsidR="3C1C27AA">
              <w:t xml:space="preserve">(kritines) </w:t>
            </w:r>
            <w:r w:rsidR="7DAB59C0">
              <w:t>žaliavas</w:t>
            </w:r>
            <w:r>
              <w:t xml:space="preserve"> ir padidinti savarankiškumą šioje srityje?</w:t>
            </w:r>
          </w:p>
          <w:p w14:paraId="1E387979" w14:textId="77777777" w:rsidR="00F76815" w:rsidRPr="00611D12" w:rsidRDefault="00F76815" w:rsidP="00AE3856">
            <w:pPr>
              <w:tabs>
                <w:tab w:val="left" w:pos="462"/>
                <w:tab w:val="left" w:pos="885"/>
              </w:tabs>
              <w:spacing w:line="264" w:lineRule="auto"/>
              <w:jc w:val="both"/>
            </w:pPr>
            <w:r>
              <w:t xml:space="preserve"> </w:t>
            </w:r>
          </w:p>
        </w:tc>
      </w:tr>
      <w:tr w:rsidR="00F76815" w:rsidRPr="00611D12" w14:paraId="49487AAE" w14:textId="77777777" w:rsidTr="091D07B1">
        <w:tc>
          <w:tcPr>
            <w:tcW w:w="1183" w:type="dxa"/>
            <w:vMerge w:val="restart"/>
            <w:tcBorders>
              <w:top w:val="single" w:sz="4" w:space="0" w:color="auto"/>
              <w:left w:val="single" w:sz="4" w:space="0" w:color="auto"/>
              <w:right w:val="single" w:sz="4" w:space="0" w:color="auto"/>
            </w:tcBorders>
          </w:tcPr>
          <w:p w14:paraId="3BC5F40F" w14:textId="77777777" w:rsidR="00F76815" w:rsidRPr="00611D12" w:rsidRDefault="00F76815" w:rsidP="00F76815">
            <w:pPr>
              <w:numPr>
                <w:ilvl w:val="2"/>
                <w:numId w:val="1"/>
              </w:numPr>
              <w:tabs>
                <w:tab w:val="left" w:pos="425"/>
                <w:tab w:val="left" w:pos="851"/>
                <w:tab w:val="left" w:pos="993"/>
                <w:tab w:val="left" w:pos="1418"/>
                <w:tab w:val="left" w:pos="1843"/>
                <w:tab w:val="left" w:pos="2410"/>
              </w:tabs>
              <w:suppressAutoHyphens w:val="0"/>
              <w:contextualSpacing/>
              <w:jc w:val="both"/>
              <w:rPr>
                <w:szCs w:val="24"/>
              </w:rPr>
            </w:pPr>
          </w:p>
        </w:tc>
        <w:tc>
          <w:tcPr>
            <w:tcW w:w="9165" w:type="dxa"/>
            <w:tcBorders>
              <w:top w:val="single" w:sz="4" w:space="0" w:color="auto"/>
              <w:left w:val="single" w:sz="4" w:space="0" w:color="auto"/>
              <w:bottom w:val="single" w:sz="4" w:space="0" w:color="auto"/>
              <w:right w:val="single" w:sz="4" w:space="0" w:color="auto"/>
            </w:tcBorders>
          </w:tcPr>
          <w:p w14:paraId="3430A576" w14:textId="77777777" w:rsidR="00F76815" w:rsidRPr="00997B0F" w:rsidRDefault="00F76815">
            <w:pPr>
              <w:suppressAutoHyphens w:val="0"/>
              <w:spacing w:after="160" w:line="259" w:lineRule="auto"/>
              <w:rPr>
                <w:i/>
                <w:iCs/>
              </w:rPr>
            </w:pPr>
            <w:r w:rsidRPr="00997B0F">
              <w:rPr>
                <w:i/>
                <w:iCs/>
              </w:rPr>
              <w:t>Įvertinti tikslinių sektorių (statybos, tekstilės pramonės, baldų pramonės, plastiko pakuočių gamybos ir kitų su Perkančiąja organizaciją suderintų ir identifikuotų vertės grandinėse 2.2.1. dalyje) žaliavų, atgautų iš atliekų, poreikį.</w:t>
            </w:r>
          </w:p>
        </w:tc>
      </w:tr>
      <w:tr w:rsidR="00F76815" w:rsidRPr="00611D12" w14:paraId="2207A255" w14:textId="77777777" w:rsidTr="091D07B1">
        <w:tc>
          <w:tcPr>
            <w:tcW w:w="1183" w:type="dxa"/>
            <w:vMerge/>
          </w:tcPr>
          <w:p w14:paraId="7C9744BE" w14:textId="77777777" w:rsidR="00F76815" w:rsidRPr="00611D12" w:rsidRDefault="00F76815">
            <w:pPr>
              <w:tabs>
                <w:tab w:val="left" w:pos="851"/>
                <w:tab w:val="left" w:pos="993"/>
                <w:tab w:val="left" w:pos="1418"/>
                <w:tab w:val="left" w:pos="1843"/>
                <w:tab w:val="left" w:pos="2410"/>
              </w:tabs>
              <w:jc w:val="center"/>
              <w:rPr>
                <w:szCs w:val="24"/>
              </w:rPr>
            </w:pPr>
          </w:p>
        </w:tc>
        <w:tc>
          <w:tcPr>
            <w:tcW w:w="9165" w:type="dxa"/>
            <w:tcBorders>
              <w:top w:val="single" w:sz="4" w:space="0" w:color="auto"/>
              <w:left w:val="single" w:sz="4" w:space="0" w:color="auto"/>
              <w:bottom w:val="single" w:sz="4" w:space="0" w:color="auto"/>
              <w:right w:val="single" w:sz="4" w:space="0" w:color="auto"/>
            </w:tcBorders>
          </w:tcPr>
          <w:p w14:paraId="52351D91" w14:textId="2A0C5B8C" w:rsidR="00F76815" w:rsidRDefault="00F76815" w:rsidP="00AE3856">
            <w:pPr>
              <w:numPr>
                <w:ilvl w:val="0"/>
                <w:numId w:val="15"/>
              </w:numPr>
              <w:suppressAutoHyphens w:val="0"/>
              <w:spacing w:line="264" w:lineRule="auto"/>
              <w:ind w:left="434" w:hanging="434"/>
              <w:jc w:val="both"/>
            </w:pPr>
            <w:r>
              <w:t xml:space="preserve">Suderinus su Perkančiąja </w:t>
            </w:r>
            <w:r w:rsidR="009D7D28">
              <w:t xml:space="preserve">organizacija </w:t>
            </w:r>
            <w:r>
              <w:t xml:space="preserve">klausimyną, atlikti tikslinių sektorių įmonių ir tą sektorių atstovaujančių asociacijų interviu (ne mažiau kaip po </w:t>
            </w:r>
            <w:r w:rsidRPr="00C2723D">
              <w:t xml:space="preserve">5 </w:t>
            </w:r>
            <w:r>
              <w:t xml:space="preserve">įmones ir ne mažiau </w:t>
            </w:r>
            <w:r w:rsidRPr="00C2723D">
              <w:t>1 asociaciją</w:t>
            </w:r>
            <w:r>
              <w:t xml:space="preserve"> kiekviename su Perkančiąja organizacija suderintame sektoriuje)</w:t>
            </w:r>
            <w:r w:rsidR="009D7D28">
              <w:t>.</w:t>
            </w:r>
          </w:p>
          <w:p w14:paraId="5ABC16EB" w14:textId="02EEDCAA" w:rsidR="00F76815" w:rsidRDefault="00F76815" w:rsidP="00AE3856">
            <w:pPr>
              <w:numPr>
                <w:ilvl w:val="0"/>
                <w:numId w:val="15"/>
              </w:numPr>
              <w:suppressAutoHyphens w:val="0"/>
              <w:spacing w:line="264" w:lineRule="auto"/>
              <w:ind w:left="434" w:hanging="434"/>
              <w:jc w:val="both"/>
            </w:pPr>
            <w:r>
              <w:t xml:space="preserve">Identifikuoti žaliavų, atgautų </w:t>
            </w:r>
            <w:r w:rsidR="009D7D28">
              <w:t xml:space="preserve">iš </w:t>
            </w:r>
            <w:r>
              <w:t>atliekų, kokybinius trūkumus</w:t>
            </w:r>
            <w:r w:rsidR="009D7D28">
              <w:t>.</w:t>
            </w:r>
          </w:p>
          <w:p w14:paraId="7CC82E01" w14:textId="77777777" w:rsidR="00F76815" w:rsidRDefault="00F76815" w:rsidP="00AE3856">
            <w:pPr>
              <w:pStyle w:val="ListParagraph"/>
              <w:numPr>
                <w:ilvl w:val="0"/>
                <w:numId w:val="15"/>
              </w:numPr>
              <w:suppressAutoHyphens w:val="0"/>
              <w:spacing w:line="264" w:lineRule="auto"/>
              <w:ind w:left="434" w:hanging="434"/>
              <w:jc w:val="both"/>
            </w:pPr>
            <w:r>
              <w:lastRenderedPageBreak/>
              <w:t>Nustatyti p</w:t>
            </w:r>
            <w:r w:rsidRPr="00606C2F">
              <w:t>agrindin</w:t>
            </w:r>
            <w:r>
              <w:t>es</w:t>
            </w:r>
            <w:r w:rsidRPr="00606C2F">
              <w:t xml:space="preserve"> kliū</w:t>
            </w:r>
            <w:r>
              <w:t>tis</w:t>
            </w:r>
            <w:r w:rsidRPr="00606C2F">
              <w:t xml:space="preserve"> mažinant priklausomybę nuo import</w:t>
            </w:r>
            <w:r>
              <w:t>uojamų žaliavų.</w:t>
            </w:r>
          </w:p>
          <w:p w14:paraId="2699C723" w14:textId="77777777" w:rsidR="00F76815" w:rsidRDefault="00F76815" w:rsidP="00AE3856">
            <w:pPr>
              <w:pStyle w:val="ListParagraph"/>
              <w:numPr>
                <w:ilvl w:val="0"/>
                <w:numId w:val="15"/>
              </w:numPr>
              <w:suppressAutoHyphens w:val="0"/>
              <w:spacing w:line="264" w:lineRule="auto"/>
              <w:ind w:left="434" w:hanging="434"/>
              <w:jc w:val="both"/>
            </w:pPr>
            <w:r>
              <w:t>Nustatyti t</w:t>
            </w:r>
            <w:r w:rsidRPr="00606C2F">
              <w:t>eisinio reglamentavimo trūkum</w:t>
            </w:r>
            <w:r>
              <w:t>us, siekiant daugiau naudoti žaliavų, atgautų iš atliekų.</w:t>
            </w:r>
          </w:p>
          <w:p w14:paraId="74795D68" w14:textId="77777777" w:rsidR="00F76815" w:rsidRDefault="00F76815" w:rsidP="00AE3856">
            <w:pPr>
              <w:pStyle w:val="ListParagraph"/>
              <w:numPr>
                <w:ilvl w:val="0"/>
                <w:numId w:val="15"/>
              </w:numPr>
              <w:suppressAutoHyphens w:val="0"/>
              <w:spacing w:line="264" w:lineRule="auto"/>
              <w:ind w:left="434" w:hanging="434"/>
              <w:jc w:val="both"/>
            </w:pPr>
            <w:r>
              <w:t xml:space="preserve">Įvertinti žaliavų, atgautų iš atliekų, potencialą bei galimą poreikį iki </w:t>
            </w:r>
            <w:r w:rsidRPr="00B53D20">
              <w:t>2</w:t>
            </w:r>
            <w:r>
              <w:t>035 m.</w:t>
            </w:r>
          </w:p>
          <w:p w14:paraId="6F015ADC" w14:textId="77777777" w:rsidR="00F76815" w:rsidRPr="00B13889" w:rsidRDefault="00F76815" w:rsidP="00AE3856">
            <w:pPr>
              <w:pStyle w:val="ListParagraph"/>
              <w:numPr>
                <w:ilvl w:val="0"/>
                <w:numId w:val="15"/>
              </w:numPr>
              <w:suppressAutoHyphens w:val="0"/>
              <w:spacing w:line="264" w:lineRule="auto"/>
              <w:ind w:left="434" w:hanging="434"/>
              <w:jc w:val="both"/>
            </w:pPr>
            <w:r>
              <w:t>Nustatyti trūkstamas vertės grandinės dalis tiksliniuose sektoriuose, jog būtų daugiau naudojama žaliavų, atgautų iš atliekų.</w:t>
            </w:r>
          </w:p>
        </w:tc>
      </w:tr>
      <w:tr w:rsidR="00F76815" w:rsidRPr="00611D12" w14:paraId="3213D263" w14:textId="77777777" w:rsidTr="091D07B1">
        <w:tc>
          <w:tcPr>
            <w:tcW w:w="1183" w:type="dxa"/>
            <w:vMerge/>
          </w:tcPr>
          <w:p w14:paraId="19EB6CD3" w14:textId="77777777" w:rsidR="00F76815" w:rsidRPr="00611D12" w:rsidRDefault="00F76815">
            <w:pPr>
              <w:tabs>
                <w:tab w:val="left" w:pos="851"/>
                <w:tab w:val="left" w:pos="993"/>
                <w:tab w:val="left" w:pos="1418"/>
                <w:tab w:val="left" w:pos="1843"/>
                <w:tab w:val="left" w:pos="2410"/>
              </w:tabs>
              <w:jc w:val="center"/>
              <w:rPr>
                <w:szCs w:val="24"/>
              </w:rPr>
            </w:pPr>
          </w:p>
        </w:tc>
        <w:tc>
          <w:tcPr>
            <w:tcW w:w="9165" w:type="dxa"/>
            <w:tcBorders>
              <w:top w:val="single" w:sz="4" w:space="0" w:color="auto"/>
              <w:left w:val="single" w:sz="4" w:space="0" w:color="auto"/>
              <w:bottom w:val="single" w:sz="4" w:space="0" w:color="auto"/>
              <w:right w:val="single" w:sz="4" w:space="0" w:color="auto"/>
            </w:tcBorders>
          </w:tcPr>
          <w:p w14:paraId="77BA9B3D" w14:textId="77B9A9BE" w:rsidR="00F76815" w:rsidRPr="00AE3856" w:rsidRDefault="00F76815" w:rsidP="00F76815">
            <w:pPr>
              <w:pStyle w:val="ListParagraph"/>
              <w:numPr>
                <w:ilvl w:val="0"/>
                <w:numId w:val="6"/>
              </w:numPr>
              <w:tabs>
                <w:tab w:val="left" w:pos="460"/>
                <w:tab w:val="left" w:pos="885"/>
              </w:tabs>
              <w:suppressAutoHyphens w:val="0"/>
              <w:spacing w:line="264" w:lineRule="auto"/>
              <w:ind w:hanging="357"/>
              <w:jc w:val="both"/>
              <w:rPr>
                <w:szCs w:val="24"/>
              </w:rPr>
            </w:pPr>
            <w:r w:rsidRPr="00AE3856">
              <w:rPr>
                <w:szCs w:val="24"/>
              </w:rPr>
              <w:t>Koks yra tikslinių sektorių (statybos, tekstilės, baldų, plastiko pakuočių</w:t>
            </w:r>
            <w:r w:rsidR="624135FD" w:rsidRPr="00AE3856">
              <w:rPr>
                <w:szCs w:val="24"/>
              </w:rPr>
              <w:t>, elektronikos</w:t>
            </w:r>
            <w:r w:rsidRPr="00AE3856">
              <w:rPr>
                <w:szCs w:val="24"/>
              </w:rPr>
              <w:t xml:space="preserve"> </w:t>
            </w:r>
            <w:r w:rsidR="42FA89EE" w:rsidRPr="00AE3856">
              <w:rPr>
                <w:szCs w:val="24"/>
              </w:rPr>
              <w:t xml:space="preserve"> naujų pramonės </w:t>
            </w:r>
            <w:r w:rsidR="67C5B5A7" w:rsidRPr="00AE3856">
              <w:rPr>
                <w:szCs w:val="24"/>
              </w:rPr>
              <w:t xml:space="preserve">šakų </w:t>
            </w:r>
            <w:r w:rsidR="42FA89EE" w:rsidRPr="00AE3856">
              <w:rPr>
                <w:szCs w:val="24"/>
              </w:rPr>
              <w:t xml:space="preserve">gamybos </w:t>
            </w:r>
            <w:r w:rsidRPr="00AE3856">
              <w:rPr>
                <w:szCs w:val="24"/>
              </w:rPr>
              <w:t>ir kt.) poreikis žaliavoms</w:t>
            </w:r>
            <w:r w:rsidR="015E983D" w:rsidRPr="00AE3856">
              <w:rPr>
                <w:szCs w:val="24"/>
              </w:rPr>
              <w:t xml:space="preserve">, </w:t>
            </w:r>
            <w:r w:rsidRPr="00AE3856">
              <w:rPr>
                <w:szCs w:val="24"/>
              </w:rPr>
              <w:t>atgautoms iš atliekų</w:t>
            </w:r>
            <w:r w:rsidR="1258F2F5" w:rsidRPr="00AE3856">
              <w:rPr>
                <w:szCs w:val="24"/>
              </w:rPr>
              <w:t xml:space="preserve">, </w:t>
            </w:r>
            <w:r w:rsidR="714ECFFC" w:rsidRPr="00AE3856">
              <w:rPr>
                <w:szCs w:val="24"/>
              </w:rPr>
              <w:t>atkreipiant dėmesį ir į</w:t>
            </w:r>
            <w:r w:rsidR="1258F2F5" w:rsidRPr="00AE3856">
              <w:rPr>
                <w:szCs w:val="24"/>
              </w:rPr>
              <w:t xml:space="preserve"> ypatingos svarbos (kritin</w:t>
            </w:r>
            <w:r w:rsidR="1847E264" w:rsidRPr="00AE3856">
              <w:rPr>
                <w:szCs w:val="24"/>
              </w:rPr>
              <w:t>e</w:t>
            </w:r>
            <w:r w:rsidR="1258F2F5" w:rsidRPr="00AE3856">
              <w:rPr>
                <w:szCs w:val="24"/>
              </w:rPr>
              <w:t>s) žaliav</w:t>
            </w:r>
            <w:r w:rsidR="33A1A393" w:rsidRPr="00AE3856">
              <w:rPr>
                <w:szCs w:val="24"/>
              </w:rPr>
              <w:t>a</w:t>
            </w:r>
            <w:r w:rsidR="1258F2F5" w:rsidRPr="00AE3856">
              <w:rPr>
                <w:szCs w:val="24"/>
              </w:rPr>
              <w:t>s</w:t>
            </w:r>
            <w:r w:rsidRPr="00AE3856">
              <w:rPr>
                <w:szCs w:val="24"/>
              </w:rPr>
              <w:t>?</w:t>
            </w:r>
          </w:p>
          <w:p w14:paraId="4CE26307" w14:textId="77777777" w:rsidR="00F76815" w:rsidRPr="00AE3856" w:rsidRDefault="00F76815" w:rsidP="00F76815">
            <w:pPr>
              <w:pStyle w:val="ListParagraph"/>
              <w:numPr>
                <w:ilvl w:val="0"/>
                <w:numId w:val="6"/>
              </w:numPr>
              <w:tabs>
                <w:tab w:val="left" w:pos="460"/>
                <w:tab w:val="left" w:pos="885"/>
              </w:tabs>
              <w:suppressAutoHyphens w:val="0"/>
              <w:spacing w:line="264" w:lineRule="auto"/>
              <w:ind w:hanging="357"/>
              <w:jc w:val="both"/>
              <w:rPr>
                <w:szCs w:val="24"/>
              </w:rPr>
            </w:pPr>
            <w:r w:rsidRPr="00AE3856">
              <w:rPr>
                <w:szCs w:val="24"/>
              </w:rPr>
              <w:t xml:space="preserve">Kokie kokybiniai trūkumai būdingi žaliavoms, atgautoms iš atliekų, ir kaip jie paveikia jų naudojimą tiksliniuose sektoriuose? </w:t>
            </w:r>
          </w:p>
          <w:p w14:paraId="23FDE4BA" w14:textId="77777777" w:rsidR="00F76815" w:rsidRPr="00AE3856" w:rsidRDefault="00F76815" w:rsidP="00F76815">
            <w:pPr>
              <w:pStyle w:val="ListParagraph"/>
              <w:numPr>
                <w:ilvl w:val="0"/>
                <w:numId w:val="6"/>
              </w:numPr>
              <w:tabs>
                <w:tab w:val="left" w:pos="460"/>
                <w:tab w:val="left" w:pos="885"/>
              </w:tabs>
              <w:suppressAutoHyphens w:val="0"/>
              <w:spacing w:line="264" w:lineRule="auto"/>
              <w:ind w:hanging="357"/>
              <w:jc w:val="both"/>
              <w:rPr>
                <w:szCs w:val="24"/>
              </w:rPr>
            </w:pPr>
            <w:r w:rsidRPr="00AE3856">
              <w:rPr>
                <w:szCs w:val="24"/>
              </w:rPr>
              <w:t>Kokios yra pagrindinės kliūtys, įskaitant teisinio reglamentavimo trūkumus, kurios riboja tikslinių sektorių galimybes didinti žaliavų, atgautų iš atliekų, naudojimą ir mažinti priklausomybę nuo importuojamų žaliavų?</w:t>
            </w:r>
          </w:p>
          <w:p w14:paraId="5E3C7D99" w14:textId="7F2D89CB" w:rsidR="00F76815" w:rsidRPr="00AE3856" w:rsidRDefault="00F76815" w:rsidP="00F76815">
            <w:pPr>
              <w:pStyle w:val="ListParagraph"/>
              <w:numPr>
                <w:ilvl w:val="0"/>
                <w:numId w:val="6"/>
              </w:numPr>
              <w:tabs>
                <w:tab w:val="left" w:pos="460"/>
                <w:tab w:val="left" w:pos="885"/>
              </w:tabs>
              <w:suppressAutoHyphens w:val="0"/>
              <w:spacing w:line="264" w:lineRule="auto"/>
              <w:ind w:hanging="357"/>
              <w:jc w:val="both"/>
              <w:rPr>
                <w:szCs w:val="24"/>
              </w:rPr>
            </w:pPr>
            <w:r w:rsidRPr="00AE3856">
              <w:rPr>
                <w:szCs w:val="24"/>
              </w:rPr>
              <w:t>Koks yra žaliavų, atgautų iš atliekų,</w:t>
            </w:r>
            <w:r w:rsidR="0FBE05E6" w:rsidRPr="00AE3856">
              <w:rPr>
                <w:szCs w:val="24"/>
              </w:rPr>
              <w:t xml:space="preserve"> tame tarpe ypatingos svarbos (kritinių) žaliavų </w:t>
            </w:r>
            <w:r w:rsidRPr="00AE3856">
              <w:rPr>
                <w:szCs w:val="24"/>
              </w:rPr>
              <w:t xml:space="preserve"> naudojimo potencialas ir prognozuojamas poreikis tiksliniuose sektoriuose iki 2035 metų?</w:t>
            </w:r>
          </w:p>
          <w:p w14:paraId="7C9B7CFE" w14:textId="60CEB934" w:rsidR="00F76815" w:rsidRPr="00AE3856" w:rsidRDefault="00F76815" w:rsidP="7BE680BB">
            <w:pPr>
              <w:pStyle w:val="ListParagraph"/>
              <w:numPr>
                <w:ilvl w:val="0"/>
                <w:numId w:val="6"/>
              </w:numPr>
              <w:tabs>
                <w:tab w:val="left" w:pos="460"/>
                <w:tab w:val="left" w:pos="885"/>
              </w:tabs>
              <w:suppressAutoHyphens w:val="0"/>
              <w:spacing w:line="264" w:lineRule="auto"/>
              <w:ind w:hanging="357"/>
              <w:jc w:val="both"/>
              <w:rPr>
                <w:szCs w:val="24"/>
              </w:rPr>
            </w:pPr>
            <w:r w:rsidRPr="00AE3856">
              <w:rPr>
                <w:szCs w:val="24"/>
              </w:rPr>
              <w:t>Kokios vertės grandinės dalys trūksta arba yra nepakankamos tiksliniuose sektoriuose, kad būtų galima efektyviau naudoti žaliavas, atgautas iš atliekų, vietoj importuojamų žaliavų</w:t>
            </w:r>
            <w:r w:rsidR="7B49A7BC" w:rsidRPr="00AE3856">
              <w:rPr>
                <w:szCs w:val="24"/>
              </w:rPr>
              <w:t xml:space="preserve">? </w:t>
            </w:r>
          </w:p>
          <w:p w14:paraId="25F63327" w14:textId="63D4DD8E" w:rsidR="00F76815" w:rsidRPr="00AE3856" w:rsidRDefault="70623D5C" w:rsidP="7BE680BB">
            <w:pPr>
              <w:pStyle w:val="ListParagraph"/>
              <w:numPr>
                <w:ilvl w:val="0"/>
                <w:numId w:val="6"/>
              </w:numPr>
              <w:tabs>
                <w:tab w:val="left" w:pos="460"/>
                <w:tab w:val="left" w:pos="885"/>
              </w:tabs>
              <w:suppressAutoHyphens w:val="0"/>
              <w:spacing w:line="264" w:lineRule="auto"/>
              <w:ind w:hanging="357"/>
              <w:jc w:val="both"/>
              <w:rPr>
                <w:szCs w:val="24"/>
              </w:rPr>
            </w:pPr>
            <w:r w:rsidRPr="00AE3856">
              <w:rPr>
                <w:szCs w:val="24"/>
              </w:rPr>
              <w:t xml:space="preserve"> </w:t>
            </w:r>
            <w:r w:rsidR="76526008" w:rsidRPr="00AE3856">
              <w:rPr>
                <w:szCs w:val="24"/>
              </w:rPr>
              <w:t xml:space="preserve">Kokios </w:t>
            </w:r>
            <w:r w:rsidRPr="00AE3856">
              <w:rPr>
                <w:szCs w:val="24"/>
              </w:rPr>
              <w:t xml:space="preserve"> ypatingos svarbos žaliav</w:t>
            </w:r>
            <w:r w:rsidR="681A3140" w:rsidRPr="00AE3856">
              <w:rPr>
                <w:szCs w:val="24"/>
              </w:rPr>
              <w:t>os ir kokia apimti galėtų būti atgaunamoms Lietuvoje</w:t>
            </w:r>
            <w:r w:rsidR="3259E3DE" w:rsidRPr="00AE3856">
              <w:rPr>
                <w:szCs w:val="24"/>
              </w:rPr>
              <w:t xml:space="preserve"> iš atliekų</w:t>
            </w:r>
            <w:r w:rsidR="10B3A5FD" w:rsidRPr="00AE3856">
              <w:rPr>
                <w:szCs w:val="24"/>
              </w:rPr>
              <w:t xml:space="preserve"> užtikrinant verslo paklausą</w:t>
            </w:r>
            <w:r w:rsidR="11BB64F4" w:rsidRPr="00AE3856">
              <w:rPr>
                <w:szCs w:val="24"/>
              </w:rPr>
              <w:t xml:space="preserve">. </w:t>
            </w:r>
            <w:r w:rsidR="6EA764EF" w:rsidRPr="00AE3856">
              <w:rPr>
                <w:szCs w:val="24"/>
              </w:rPr>
              <w:t>K</w:t>
            </w:r>
            <w:r w:rsidR="6EA764EF" w:rsidRPr="00AE3856">
              <w:rPr>
                <w:rFonts w:eastAsia="Aptos"/>
                <w:szCs w:val="24"/>
              </w:rPr>
              <w:t>okiems Lietuvoje veikiantiems verslams (sektoriams) ir kokia apimtimi aktualus</w:t>
            </w:r>
            <w:r w:rsidR="11E84200" w:rsidRPr="00AE3856">
              <w:rPr>
                <w:rFonts w:eastAsia="Aptos"/>
                <w:szCs w:val="24"/>
              </w:rPr>
              <w:t xml:space="preserve"> ypatingos svarbos žaliavų </w:t>
            </w:r>
            <w:r w:rsidR="6EA764EF" w:rsidRPr="00AE3856">
              <w:rPr>
                <w:rFonts w:eastAsia="Aptos"/>
                <w:szCs w:val="24"/>
              </w:rPr>
              <w:t>poreikis</w:t>
            </w:r>
            <w:r w:rsidR="00AE3856" w:rsidRPr="00AE3856">
              <w:rPr>
                <w:rFonts w:eastAsia="Aptos"/>
                <w:szCs w:val="24"/>
              </w:rPr>
              <w:t>?</w:t>
            </w:r>
            <w:r w:rsidR="6EA764EF" w:rsidRPr="00AE3856">
              <w:rPr>
                <w:rFonts w:eastAsia="Aptos"/>
                <w:szCs w:val="24"/>
              </w:rPr>
              <w:t xml:space="preserve"> </w:t>
            </w:r>
            <w:r w:rsidR="3259E3DE" w:rsidRPr="00AE3856">
              <w:rPr>
                <w:szCs w:val="24"/>
              </w:rPr>
              <w:t>Ko</w:t>
            </w:r>
            <w:r w:rsidR="6564F286" w:rsidRPr="00AE3856">
              <w:rPr>
                <w:szCs w:val="24"/>
              </w:rPr>
              <w:t>ks</w:t>
            </w:r>
            <w:r w:rsidR="2DE6F91C" w:rsidRPr="00AE3856">
              <w:rPr>
                <w:szCs w:val="24"/>
              </w:rPr>
              <w:t xml:space="preserve"> būtų apsirūpinimo</w:t>
            </w:r>
            <w:r w:rsidR="4A32C266" w:rsidRPr="00AE3856">
              <w:rPr>
                <w:szCs w:val="24"/>
              </w:rPr>
              <w:t xml:space="preserve"> vietinėmis</w:t>
            </w:r>
            <w:r w:rsidR="2DE6F91C" w:rsidRPr="00AE3856">
              <w:rPr>
                <w:szCs w:val="24"/>
              </w:rPr>
              <w:t xml:space="preserve"> </w:t>
            </w:r>
            <w:r w:rsidR="0F298BD6" w:rsidRPr="00AE3856">
              <w:rPr>
                <w:szCs w:val="24"/>
              </w:rPr>
              <w:t xml:space="preserve">potencialas ir </w:t>
            </w:r>
            <w:r w:rsidR="22974A41" w:rsidRPr="00AE3856">
              <w:rPr>
                <w:szCs w:val="24"/>
              </w:rPr>
              <w:t xml:space="preserve">reikėtų </w:t>
            </w:r>
            <w:r w:rsidR="3B00DF26" w:rsidRPr="00AE3856">
              <w:rPr>
                <w:szCs w:val="24"/>
              </w:rPr>
              <w:t xml:space="preserve">ypatingos svarbos žaliavų </w:t>
            </w:r>
            <w:r w:rsidR="22974A41" w:rsidRPr="00AE3856">
              <w:rPr>
                <w:szCs w:val="24"/>
              </w:rPr>
              <w:t xml:space="preserve">papildomai importuoti, įvertinant kaštus ir galimybes? </w:t>
            </w:r>
          </w:p>
          <w:p w14:paraId="51AB421A" w14:textId="71420D25" w:rsidR="00F76815" w:rsidRPr="00AE3856" w:rsidRDefault="2F3CF6B4" w:rsidP="00F76815">
            <w:pPr>
              <w:pStyle w:val="ListParagraph"/>
              <w:numPr>
                <w:ilvl w:val="0"/>
                <w:numId w:val="6"/>
              </w:numPr>
              <w:tabs>
                <w:tab w:val="left" w:pos="460"/>
                <w:tab w:val="left" w:pos="885"/>
              </w:tabs>
              <w:suppressAutoHyphens w:val="0"/>
              <w:spacing w:line="264" w:lineRule="auto"/>
              <w:ind w:hanging="357"/>
              <w:jc w:val="both"/>
              <w:rPr>
                <w:szCs w:val="24"/>
              </w:rPr>
            </w:pPr>
            <w:r w:rsidRPr="00AE3856">
              <w:rPr>
                <w:rFonts w:eastAsia="Aptos"/>
                <w:szCs w:val="24"/>
              </w:rPr>
              <w:t>K</w:t>
            </w:r>
            <w:r w:rsidR="2AEC3C21" w:rsidRPr="00AE3856">
              <w:rPr>
                <w:rFonts w:eastAsia="Aptos"/>
                <w:szCs w:val="24"/>
              </w:rPr>
              <w:t>oks naujo teisinio reguliavimo poveikis galėtų būti verslui</w:t>
            </w:r>
            <w:r w:rsidR="00F76815" w:rsidRPr="00AE3856">
              <w:rPr>
                <w:szCs w:val="24"/>
              </w:rPr>
              <w:t>?</w:t>
            </w:r>
          </w:p>
        </w:tc>
      </w:tr>
      <w:tr w:rsidR="00F76815" w:rsidRPr="00611D12" w14:paraId="2D58D5F4" w14:textId="77777777" w:rsidTr="091D07B1">
        <w:trPr>
          <w:trHeight w:val="253"/>
        </w:trPr>
        <w:tc>
          <w:tcPr>
            <w:tcW w:w="1183" w:type="dxa"/>
            <w:vMerge w:val="restart"/>
            <w:tcBorders>
              <w:top w:val="single" w:sz="4" w:space="0" w:color="auto"/>
              <w:left w:val="single" w:sz="4" w:space="0" w:color="auto"/>
              <w:right w:val="single" w:sz="4" w:space="0" w:color="auto"/>
            </w:tcBorders>
          </w:tcPr>
          <w:p w14:paraId="3D7AEBDE" w14:textId="77777777" w:rsidR="00F76815" w:rsidRPr="00611D12" w:rsidRDefault="00F76815" w:rsidP="00F76815">
            <w:pPr>
              <w:numPr>
                <w:ilvl w:val="2"/>
                <w:numId w:val="1"/>
              </w:numPr>
              <w:tabs>
                <w:tab w:val="left" w:pos="425"/>
                <w:tab w:val="left" w:pos="851"/>
                <w:tab w:val="left" w:pos="993"/>
                <w:tab w:val="left" w:pos="1418"/>
                <w:tab w:val="left" w:pos="1843"/>
                <w:tab w:val="left" w:pos="2410"/>
              </w:tabs>
              <w:suppressAutoHyphens w:val="0"/>
              <w:contextualSpacing/>
              <w:jc w:val="both"/>
              <w:rPr>
                <w:szCs w:val="24"/>
              </w:rPr>
            </w:pPr>
          </w:p>
        </w:tc>
        <w:tc>
          <w:tcPr>
            <w:tcW w:w="9165" w:type="dxa"/>
            <w:tcBorders>
              <w:top w:val="single" w:sz="4" w:space="0" w:color="auto"/>
              <w:left w:val="single" w:sz="4" w:space="0" w:color="auto"/>
              <w:bottom w:val="single" w:sz="4" w:space="0" w:color="auto"/>
              <w:right w:val="single" w:sz="4" w:space="0" w:color="auto"/>
            </w:tcBorders>
          </w:tcPr>
          <w:p w14:paraId="2FB77D90" w14:textId="2B09CCFD" w:rsidR="00F76815" w:rsidRPr="00AE3856" w:rsidRDefault="5A6C4DC5" w:rsidP="091D07B1">
            <w:pPr>
              <w:tabs>
                <w:tab w:val="left" w:pos="710"/>
              </w:tabs>
              <w:jc w:val="both"/>
              <w:rPr>
                <w:i/>
                <w:iCs/>
                <w:szCs w:val="24"/>
              </w:rPr>
            </w:pPr>
            <w:r w:rsidRPr="00AE3856">
              <w:rPr>
                <w:i/>
                <w:iCs/>
                <w:szCs w:val="24"/>
              </w:rPr>
              <w:t>Žaliojo kurso kontekste i</w:t>
            </w:r>
            <w:r w:rsidR="00F76815" w:rsidRPr="00AE3856">
              <w:rPr>
                <w:i/>
                <w:iCs/>
                <w:szCs w:val="24"/>
              </w:rPr>
              <w:t>šanalizuoti ES lygmens esamas bei numatomas reguliacines priemones, finansinius mechanizmus bei prioritetines kryptis. Įvertinti LR aplinkos ministerijos, LR ekonomikos ir inovacijų ministerijos ir VšĮ Inovacijų agentūros suplanuotų investicinių priemonių, susijusių su žiedine ekonomika, atitikimą rinkos poreikiams ir pasiūlyti optimalias infrastruktūros plėtros kryptis, siekiant maksimaliai padidinti kokybiškų vietinių antrinių žaliavų</w:t>
            </w:r>
            <w:r w:rsidR="5D09F02A" w:rsidRPr="00AE3856">
              <w:rPr>
                <w:i/>
                <w:iCs/>
                <w:szCs w:val="24"/>
              </w:rPr>
              <w:t>, išskiriant ypatingos svarbos žaliavas</w:t>
            </w:r>
            <w:r w:rsidR="40CE0671" w:rsidRPr="00AE3856">
              <w:rPr>
                <w:i/>
                <w:iCs/>
                <w:szCs w:val="24"/>
              </w:rPr>
              <w:t>,</w:t>
            </w:r>
            <w:r w:rsidR="00AE3856">
              <w:rPr>
                <w:i/>
                <w:iCs/>
                <w:szCs w:val="24"/>
              </w:rPr>
              <w:t xml:space="preserve"> </w:t>
            </w:r>
            <w:r w:rsidR="00F76815" w:rsidRPr="00AE3856">
              <w:rPr>
                <w:i/>
                <w:iCs/>
                <w:szCs w:val="24"/>
              </w:rPr>
              <w:t xml:space="preserve">gamybą </w:t>
            </w:r>
            <w:r w:rsidR="440296C1" w:rsidRPr="00AE3856">
              <w:rPr>
                <w:i/>
                <w:iCs/>
                <w:szCs w:val="24"/>
              </w:rPr>
              <w:t xml:space="preserve">ar atgavimą </w:t>
            </w:r>
            <w:r w:rsidR="00F76815" w:rsidRPr="00AE3856">
              <w:rPr>
                <w:i/>
                <w:iCs/>
                <w:szCs w:val="24"/>
              </w:rPr>
              <w:t xml:space="preserve">ir jų naudojimą. </w:t>
            </w:r>
          </w:p>
        </w:tc>
      </w:tr>
      <w:tr w:rsidR="00F76815" w:rsidRPr="00611D12" w14:paraId="773FFEBB" w14:textId="77777777" w:rsidTr="091D07B1">
        <w:tc>
          <w:tcPr>
            <w:tcW w:w="1183" w:type="dxa"/>
            <w:vMerge/>
          </w:tcPr>
          <w:p w14:paraId="4414C6E9" w14:textId="77777777" w:rsidR="00F76815" w:rsidRPr="00611D12" w:rsidRDefault="00F76815">
            <w:pPr>
              <w:tabs>
                <w:tab w:val="left" w:pos="851"/>
                <w:tab w:val="left" w:pos="993"/>
                <w:tab w:val="left" w:pos="1418"/>
                <w:tab w:val="left" w:pos="1843"/>
                <w:tab w:val="left" w:pos="2410"/>
              </w:tabs>
              <w:jc w:val="center"/>
              <w:rPr>
                <w:szCs w:val="24"/>
              </w:rPr>
            </w:pPr>
          </w:p>
        </w:tc>
        <w:tc>
          <w:tcPr>
            <w:tcW w:w="9165" w:type="dxa"/>
            <w:tcBorders>
              <w:top w:val="single" w:sz="4" w:space="0" w:color="auto"/>
              <w:left w:val="single" w:sz="4" w:space="0" w:color="auto"/>
              <w:bottom w:val="single" w:sz="4" w:space="0" w:color="auto"/>
              <w:right w:val="single" w:sz="4" w:space="0" w:color="auto"/>
            </w:tcBorders>
          </w:tcPr>
          <w:p w14:paraId="6C1FA73E" w14:textId="64C2BCEC" w:rsidR="00F76815" w:rsidRPr="00AE3856" w:rsidRDefault="00F76815" w:rsidP="00F76815">
            <w:pPr>
              <w:numPr>
                <w:ilvl w:val="0"/>
                <w:numId w:val="5"/>
              </w:numPr>
              <w:suppressAutoHyphens w:val="0"/>
              <w:spacing w:line="264" w:lineRule="auto"/>
              <w:rPr>
                <w:szCs w:val="24"/>
              </w:rPr>
            </w:pPr>
            <w:r w:rsidRPr="00AE3856">
              <w:rPr>
                <w:szCs w:val="24"/>
              </w:rPr>
              <w:t>Išanalizuoti ES žaliojo kurso esamus bei numatomus reguliacinius įpareigojimus, įvertinti</w:t>
            </w:r>
            <w:r w:rsidR="005307BD" w:rsidRPr="00AE3856">
              <w:rPr>
                <w:szCs w:val="24"/>
              </w:rPr>
              <w:t>,</w:t>
            </w:r>
            <w:r w:rsidRPr="00AE3856">
              <w:rPr>
                <w:szCs w:val="24"/>
              </w:rPr>
              <w:t xml:space="preserve"> kaip jie paveiks dabartinę Lietuvos reguliacinę aplinką, kokie pokyčiai numatomi, įvardinti iš jų kylančius iššūkius ir galimybes žiedinės ekonomikos srityje.</w:t>
            </w:r>
          </w:p>
          <w:p w14:paraId="155FE41F" w14:textId="730B40DE" w:rsidR="00F76815" w:rsidRPr="00AE3856" w:rsidRDefault="00F76815" w:rsidP="00F76815">
            <w:pPr>
              <w:numPr>
                <w:ilvl w:val="0"/>
                <w:numId w:val="5"/>
              </w:numPr>
              <w:suppressAutoHyphens w:val="0"/>
              <w:spacing w:line="264" w:lineRule="auto"/>
              <w:rPr>
                <w:szCs w:val="24"/>
              </w:rPr>
            </w:pPr>
            <w:r w:rsidRPr="00AE3856">
              <w:rPr>
                <w:szCs w:val="24"/>
              </w:rPr>
              <w:t>Įvertinti ES esamus bei numatomus finansinius mechanizmus bei prioritetines kryptis bei jų poveikį Lietuvos ekonomikai bei konkurencingumui tiksliniuose sektoriuose</w:t>
            </w:r>
            <w:r w:rsidR="7388ABD6" w:rsidRPr="00AE3856">
              <w:rPr>
                <w:szCs w:val="24"/>
              </w:rPr>
              <w:t>.</w:t>
            </w:r>
          </w:p>
          <w:p w14:paraId="1ABF30A3" w14:textId="5650D7FC" w:rsidR="00F76815" w:rsidRPr="00AE3856" w:rsidRDefault="00F76815" w:rsidP="00F76815">
            <w:pPr>
              <w:numPr>
                <w:ilvl w:val="0"/>
                <w:numId w:val="5"/>
              </w:numPr>
              <w:suppressAutoHyphens w:val="0"/>
              <w:spacing w:line="264" w:lineRule="auto"/>
              <w:rPr>
                <w:szCs w:val="24"/>
              </w:rPr>
            </w:pPr>
            <w:r w:rsidRPr="00AE3856">
              <w:rPr>
                <w:szCs w:val="24"/>
              </w:rPr>
              <w:t xml:space="preserve">Įvertinti LR </w:t>
            </w:r>
            <w:r w:rsidR="000826B1" w:rsidRPr="00AE3856">
              <w:rPr>
                <w:szCs w:val="24"/>
              </w:rPr>
              <w:t>A</w:t>
            </w:r>
            <w:r w:rsidRPr="00AE3856">
              <w:rPr>
                <w:szCs w:val="24"/>
              </w:rPr>
              <w:t xml:space="preserve">plinkos ministerijos, LR </w:t>
            </w:r>
            <w:r w:rsidR="000826B1" w:rsidRPr="00AE3856">
              <w:rPr>
                <w:szCs w:val="24"/>
              </w:rPr>
              <w:t>E</w:t>
            </w:r>
            <w:r w:rsidRPr="00AE3856">
              <w:rPr>
                <w:szCs w:val="24"/>
              </w:rPr>
              <w:t>konomikos ir inovacijų ministerijos ir VšĮ Inovacijų agentūros suplanuotas investicines priemones, susijusias su žiedine ekonomika.</w:t>
            </w:r>
          </w:p>
          <w:p w14:paraId="33B9999C" w14:textId="77777777" w:rsidR="00F76815" w:rsidRPr="00AE3856" w:rsidRDefault="00F76815" w:rsidP="00F76815">
            <w:pPr>
              <w:numPr>
                <w:ilvl w:val="0"/>
                <w:numId w:val="5"/>
              </w:numPr>
              <w:suppressAutoHyphens w:val="0"/>
              <w:spacing w:line="264" w:lineRule="auto"/>
              <w:rPr>
                <w:szCs w:val="24"/>
              </w:rPr>
            </w:pPr>
            <w:r w:rsidRPr="00AE3856">
              <w:rPr>
                <w:szCs w:val="24"/>
              </w:rPr>
              <w:t xml:space="preserve">Įvertinti numatytų priemonių poveikį Lietuvos vertės grandinėms ir pramonės konkurencingumui tiksliniuose sektoriuose. </w:t>
            </w:r>
          </w:p>
          <w:p w14:paraId="7246B895" w14:textId="77777777" w:rsidR="00F76815" w:rsidRPr="00AE3856" w:rsidRDefault="00F76815" w:rsidP="00F76815">
            <w:pPr>
              <w:numPr>
                <w:ilvl w:val="0"/>
                <w:numId w:val="5"/>
              </w:numPr>
              <w:suppressAutoHyphens w:val="0"/>
              <w:spacing w:line="264" w:lineRule="auto"/>
              <w:rPr>
                <w:szCs w:val="24"/>
              </w:rPr>
            </w:pPr>
            <w:r w:rsidRPr="00AE3856">
              <w:rPr>
                <w:szCs w:val="24"/>
              </w:rPr>
              <w:t>Įvertinti institucijų ir įstaigų numatytų investicinių, reguliacinių, informacinių priemonių poveikį žiedinei ekonomikai.</w:t>
            </w:r>
          </w:p>
          <w:p w14:paraId="1E240DD6" w14:textId="77777777" w:rsidR="00F76815" w:rsidRPr="00AE3856" w:rsidRDefault="00F76815" w:rsidP="00F76815">
            <w:pPr>
              <w:numPr>
                <w:ilvl w:val="0"/>
                <w:numId w:val="5"/>
              </w:numPr>
              <w:suppressAutoHyphens w:val="0"/>
              <w:spacing w:line="264" w:lineRule="auto"/>
              <w:rPr>
                <w:szCs w:val="24"/>
              </w:rPr>
            </w:pPr>
            <w:r w:rsidRPr="00AE3856">
              <w:rPr>
                <w:szCs w:val="24"/>
              </w:rPr>
              <w:lastRenderedPageBreak/>
              <w:t>Identifikuoti poreikio ir numatytų priemonių neatitikimą bei nustatyti optimalias investicijų kryptis į perdirbimo ir / ar gamybos infrastruktūrą skirtinguose vertės grandinės etapuose.</w:t>
            </w:r>
          </w:p>
          <w:p w14:paraId="68339F2F" w14:textId="0CC3579F" w:rsidR="00F76815" w:rsidRPr="00AE3856" w:rsidRDefault="00F76815" w:rsidP="00F76815">
            <w:pPr>
              <w:pStyle w:val="NormalWeb"/>
              <w:numPr>
                <w:ilvl w:val="0"/>
                <w:numId w:val="5"/>
              </w:numPr>
              <w:spacing w:before="0" w:beforeAutospacing="0" w:after="0" w:afterAutospacing="0" w:line="264" w:lineRule="auto"/>
            </w:pPr>
            <w:r w:rsidRPr="00AE3856">
              <w:t xml:space="preserve">Išanalizuoti Lietuvoje veikiantį institucinį bendradarbiavimą žiedinės ekonomikos srityje, nustatyti silpnąsias ir stipriąsias sritis, </w:t>
            </w:r>
            <w:r w:rsidR="000826B1" w:rsidRPr="00AE3856">
              <w:t xml:space="preserve">reikalingo </w:t>
            </w:r>
            <w:r w:rsidRPr="00AE3856">
              <w:t>tobulinimo kryptis;</w:t>
            </w:r>
          </w:p>
          <w:p w14:paraId="4C754A1F" w14:textId="18A0F3AC" w:rsidR="00F76815" w:rsidRPr="00AE3856" w:rsidRDefault="00F76815" w:rsidP="7BE680BB">
            <w:pPr>
              <w:pStyle w:val="NormalWeb"/>
              <w:numPr>
                <w:ilvl w:val="0"/>
                <w:numId w:val="5"/>
              </w:numPr>
              <w:spacing w:before="0" w:beforeAutospacing="0" w:after="0" w:afterAutospacing="0" w:line="264" w:lineRule="auto"/>
            </w:pPr>
            <w:r w:rsidRPr="00AE3856">
              <w:t>Išanalizuoti vietos verslo įtraukimą į žiedinės ekonomikos grandines tiksliniuose sektoriuose bei tobulinimo kryptis.</w:t>
            </w:r>
          </w:p>
          <w:p w14:paraId="1F6EC31D" w14:textId="57EFD86D" w:rsidR="00F76815" w:rsidRPr="00AE3856" w:rsidRDefault="7848C780" w:rsidP="091D07B1">
            <w:pPr>
              <w:pStyle w:val="NormalWeb"/>
              <w:numPr>
                <w:ilvl w:val="0"/>
                <w:numId w:val="5"/>
              </w:numPr>
              <w:spacing w:before="0" w:beforeAutospacing="0" w:after="0" w:afterAutospacing="0" w:line="264" w:lineRule="auto"/>
              <w:rPr>
                <w:rFonts w:eastAsia="Aptos"/>
                <w:b/>
                <w:bCs/>
                <w:i/>
                <w:iCs/>
              </w:rPr>
            </w:pPr>
            <w:r w:rsidRPr="00AE3856">
              <w:rPr>
                <w:rFonts w:eastAsia="Aptos"/>
                <w:b/>
                <w:bCs/>
              </w:rPr>
              <w:t xml:space="preserve">Išnagrinėti </w:t>
            </w:r>
            <w:r w:rsidRPr="00AE3856">
              <w:rPr>
                <w:rFonts w:eastAsia="Aptos"/>
              </w:rPr>
              <w:t>nacionalinių iniciatyvų, įgyvendinant</w:t>
            </w:r>
            <w:r w:rsidR="04789F69" w:rsidRPr="00AE3856">
              <w:rPr>
                <w:rFonts w:eastAsia="Aptos"/>
              </w:rPr>
              <w:t xml:space="preserve">  Reglament</w:t>
            </w:r>
            <w:r w:rsidR="1DA32F8E" w:rsidRPr="00AE3856">
              <w:rPr>
                <w:rFonts w:eastAsia="Aptos"/>
              </w:rPr>
              <w:t>o</w:t>
            </w:r>
            <w:r w:rsidR="04789F69" w:rsidRPr="00AE3856">
              <w:rPr>
                <w:rFonts w:eastAsia="Aptos"/>
              </w:rPr>
              <w:t xml:space="preserve"> (ES)</w:t>
            </w:r>
            <w:r w:rsidR="1CB806A9" w:rsidRPr="00AE3856">
              <w:rPr>
                <w:rFonts w:eastAsia="Aptos"/>
              </w:rPr>
              <w:t xml:space="preserve"> </w:t>
            </w:r>
            <w:r w:rsidR="04789F69" w:rsidRPr="00AE3856">
              <w:rPr>
                <w:rFonts w:eastAsia="Aptos"/>
              </w:rPr>
              <w:t xml:space="preserve">Nr. </w:t>
            </w:r>
            <w:r w:rsidR="04789F69" w:rsidRPr="00AE3856">
              <w:rPr>
                <w:rFonts w:eastAsia="Calibri"/>
                <w:color w:val="000000" w:themeColor="text1"/>
              </w:rPr>
              <w:t xml:space="preserve">2024/1252 </w:t>
            </w:r>
            <w:r w:rsidR="7386EEA8" w:rsidRPr="00AE3856">
              <w:rPr>
                <w:rFonts w:eastAsia="Calibri"/>
                <w:color w:val="000000" w:themeColor="text1"/>
              </w:rPr>
              <w:t>y</w:t>
            </w:r>
            <w:r w:rsidR="04789F69" w:rsidRPr="00AE3856">
              <w:rPr>
                <w:rFonts w:eastAsia="Aptos"/>
              </w:rPr>
              <w:t xml:space="preserve">patingos svarbos </w:t>
            </w:r>
            <w:r w:rsidRPr="00AE3856">
              <w:rPr>
                <w:rFonts w:eastAsia="Aptos"/>
              </w:rPr>
              <w:t>žaliavų akt</w:t>
            </w:r>
            <w:r w:rsidR="0AAB0A35" w:rsidRPr="00AE3856">
              <w:rPr>
                <w:rFonts w:eastAsia="Aptos"/>
              </w:rPr>
              <w:t>o</w:t>
            </w:r>
            <w:r w:rsidRPr="00AE3856">
              <w:rPr>
                <w:rFonts w:eastAsia="Aptos"/>
                <w:b/>
                <w:bCs/>
              </w:rPr>
              <w:t xml:space="preserve"> </w:t>
            </w:r>
            <w:r w:rsidR="4F931117" w:rsidRPr="00AE3856">
              <w:rPr>
                <w:rFonts w:eastAsia="Aptos"/>
                <w:b/>
                <w:bCs/>
              </w:rPr>
              <w:t xml:space="preserve">nuostatas </w:t>
            </w:r>
            <w:r w:rsidRPr="00AE3856">
              <w:rPr>
                <w:rFonts w:eastAsia="Aptos"/>
              </w:rPr>
              <w:t>ir naujų reguliacinių priemonių poreikį</w:t>
            </w:r>
            <w:r w:rsidR="1479BF25" w:rsidRPr="00AE3856">
              <w:rPr>
                <w:rFonts w:eastAsia="Aptos"/>
              </w:rPr>
              <w:t xml:space="preserve"> ir </w:t>
            </w:r>
            <w:r w:rsidRPr="00AE3856">
              <w:rPr>
                <w:rFonts w:eastAsia="Aptos"/>
              </w:rPr>
              <w:t>galimybes</w:t>
            </w:r>
            <w:r w:rsidR="7FBE9F10" w:rsidRPr="00AE3856">
              <w:rPr>
                <w:rFonts w:eastAsia="Aptos"/>
              </w:rPr>
              <w:t xml:space="preserve"> plėtrai</w:t>
            </w:r>
            <w:r w:rsidRPr="00AE3856">
              <w:rPr>
                <w:rFonts w:eastAsia="Aptos"/>
              </w:rPr>
              <w:t xml:space="preserve">, </w:t>
            </w:r>
            <w:r w:rsidR="38174602" w:rsidRPr="00AE3856">
              <w:rPr>
                <w:rFonts w:eastAsia="Aptos"/>
              </w:rPr>
              <w:t xml:space="preserve">įgyvendinant </w:t>
            </w:r>
            <w:r w:rsidR="16828860" w:rsidRPr="00AE3856">
              <w:rPr>
                <w:rFonts w:eastAsia="Aptos"/>
              </w:rPr>
              <w:t xml:space="preserve">26 straipsnio nuostatas </w:t>
            </w:r>
            <w:r w:rsidRPr="00AE3856">
              <w:rPr>
                <w:rFonts w:eastAsia="Aptos"/>
              </w:rPr>
              <w:t>dėl antrinių žaliavų panaudojimo prievolės nustatymo verslui.</w:t>
            </w:r>
          </w:p>
        </w:tc>
      </w:tr>
      <w:tr w:rsidR="00F76815" w:rsidRPr="00611D12" w14:paraId="665BAAF1" w14:textId="77777777" w:rsidTr="091D07B1">
        <w:tc>
          <w:tcPr>
            <w:tcW w:w="1183" w:type="dxa"/>
            <w:vMerge/>
          </w:tcPr>
          <w:p w14:paraId="6D1C4BE9" w14:textId="77777777" w:rsidR="00F76815" w:rsidRPr="00611D12" w:rsidRDefault="00F76815">
            <w:pPr>
              <w:tabs>
                <w:tab w:val="left" w:pos="851"/>
                <w:tab w:val="left" w:pos="993"/>
                <w:tab w:val="left" w:pos="1418"/>
                <w:tab w:val="left" w:pos="1843"/>
                <w:tab w:val="left" w:pos="2410"/>
              </w:tabs>
              <w:jc w:val="center"/>
              <w:rPr>
                <w:szCs w:val="24"/>
              </w:rPr>
            </w:pPr>
          </w:p>
        </w:tc>
        <w:tc>
          <w:tcPr>
            <w:tcW w:w="9165" w:type="dxa"/>
            <w:tcBorders>
              <w:top w:val="single" w:sz="4" w:space="0" w:color="auto"/>
              <w:left w:val="single" w:sz="4" w:space="0" w:color="auto"/>
              <w:bottom w:val="single" w:sz="4" w:space="0" w:color="auto"/>
              <w:right w:val="single" w:sz="4" w:space="0" w:color="auto"/>
            </w:tcBorders>
          </w:tcPr>
          <w:p w14:paraId="71990CC6" w14:textId="77777777"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Kokią įtaką ES žaliojo kurso esami ir numatomi reguliaciniai įpareigojimai turės Lietuvos reguliacinei aplinkai ir žiedinės ekonomikos vystymuisi?</w:t>
            </w:r>
          </w:p>
          <w:p w14:paraId="178BEDC3" w14:textId="08333905"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 xml:space="preserve">Kokie pokyčiai numatomi Lietuvos reguliacinėje aplinkoje dėl ES </w:t>
            </w:r>
            <w:r w:rsidR="000826B1">
              <w:t>Ž</w:t>
            </w:r>
            <w:r w:rsidRPr="002D43D2">
              <w:t xml:space="preserve">aliojo kurso, ir kokias galimybes bei iššūkius jie kelia žiedinės ekonomikos srityje? </w:t>
            </w:r>
          </w:p>
          <w:p w14:paraId="6E2CFF9E" w14:textId="16149C20"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 xml:space="preserve">Kokie ES lygmens finansiniai mechanizmai ir prioritetinės kryptys yra numatomi </w:t>
            </w:r>
            <w:r w:rsidR="000826B1">
              <w:t>Ž</w:t>
            </w:r>
            <w:r w:rsidRPr="002D43D2">
              <w:t>aliojo kurso</w:t>
            </w:r>
            <w:r w:rsidR="000826B1">
              <w:t xml:space="preserve"> ir žiedinės ekonomiko</w:t>
            </w:r>
            <w:r w:rsidR="00736F92">
              <w:t>s</w:t>
            </w:r>
            <w:r w:rsidR="000826B1">
              <w:t xml:space="preserve"> </w:t>
            </w:r>
            <w:r w:rsidRPr="002D43D2">
              <w:t xml:space="preserve"> kontekste ir kokį poveikį jie turės Lietuvos ekonomikai bei tikslinių sektorių konkurencingumui? </w:t>
            </w:r>
          </w:p>
          <w:p w14:paraId="4F574FED" w14:textId="099B666E"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 xml:space="preserve">Kaip LR </w:t>
            </w:r>
            <w:r w:rsidR="00736F92">
              <w:t>A</w:t>
            </w:r>
            <w:r w:rsidRPr="002D43D2">
              <w:t xml:space="preserve">plinkos ministerijos, LR </w:t>
            </w:r>
            <w:r w:rsidR="00736F92">
              <w:t>E</w:t>
            </w:r>
            <w:r w:rsidRPr="002D43D2">
              <w:t>konomikos ir inovacijų ministerijos ir VšĮ Inovacijų agentūros suplanuotos investicinės priemonės, susijusios su žiedine ekonomika, atitinka rinkos poreikius?</w:t>
            </w:r>
          </w:p>
          <w:p w14:paraId="63A216EE" w14:textId="77777777"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Kokį poveikį numatytos investicinės ir reguliacinės priemonės turės Lietuvos vertės grandinėms ir pramonės konkurencingumui tiksliniuose sektoriuose?</w:t>
            </w:r>
          </w:p>
          <w:p w14:paraId="5C568E83" w14:textId="77777777"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Koks yra institucijų numatytų investicinių, reguliacinių ir informacinių priemonių bendras poveikis žiedinės ekonomikos plėtrai Lietuvoje?</w:t>
            </w:r>
          </w:p>
          <w:p w14:paraId="7FA62090" w14:textId="77777777"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Kur yra poreikio ir numatytų priemonių neatitikimas bei kokios yra optimalios investicijų kryptys į perdirbimo ir gamybos infrastruktūrą skirtinguose vertės grandinės etapuose?</w:t>
            </w:r>
            <w:r w:rsidRPr="002D43D2">
              <w:rPr>
                <w:rFonts w:ascii="Segoe UI" w:hAnsi="Segoe UI" w:cs="Segoe UI"/>
                <w:color w:val="303030"/>
                <w:lang w:eastAsia="lt-LT"/>
              </w:rPr>
              <w:t xml:space="preserve"> </w:t>
            </w:r>
          </w:p>
          <w:p w14:paraId="233C2083" w14:textId="77777777"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Kurios yra silpnosios ir stipriosios institucinio bendradarbiavimo sritys žiedinės ekonomikos klausimais Lietuvoje ir kaip jį būtų galima pagerinti?</w:t>
            </w:r>
          </w:p>
          <w:p w14:paraId="54B80027" w14:textId="77777777" w:rsidR="00F76815" w:rsidRPr="002D43D2" w:rsidRDefault="00F76815" w:rsidP="00F76815">
            <w:pPr>
              <w:pStyle w:val="ListParagraph"/>
              <w:numPr>
                <w:ilvl w:val="0"/>
                <w:numId w:val="7"/>
              </w:numPr>
              <w:tabs>
                <w:tab w:val="left" w:pos="460"/>
                <w:tab w:val="left" w:pos="885"/>
              </w:tabs>
              <w:suppressAutoHyphens w:val="0"/>
              <w:spacing w:line="264" w:lineRule="auto"/>
              <w:jc w:val="both"/>
            </w:pPr>
            <w:r w:rsidRPr="002D43D2">
              <w:t>Kiek ir kaip stipriai vietos verslas šiandien įtrauktas į žiedinės ekonomikos vertės grandines tiksliniuose sektoriuose, ir kokios yra pagrindinės tobulinimo gairės?</w:t>
            </w:r>
            <w:r w:rsidRPr="002D43D2">
              <w:rPr>
                <w:rFonts w:ascii="Segoe UI" w:hAnsi="Segoe UI" w:cs="Segoe UI"/>
                <w:color w:val="303030"/>
                <w:bdr w:val="single" w:sz="2" w:space="0" w:color="E5E7EB" w:frame="1"/>
                <w:lang w:eastAsia="lt-LT"/>
              </w:rPr>
              <w:t xml:space="preserve"> </w:t>
            </w:r>
          </w:p>
          <w:p w14:paraId="31EACBB5" w14:textId="77777777" w:rsidR="00F76815" w:rsidRPr="00AE3856" w:rsidRDefault="00F76815" w:rsidP="00F76815">
            <w:pPr>
              <w:pStyle w:val="ListParagraph"/>
              <w:numPr>
                <w:ilvl w:val="0"/>
                <w:numId w:val="7"/>
              </w:numPr>
              <w:tabs>
                <w:tab w:val="left" w:pos="460"/>
                <w:tab w:val="left" w:pos="885"/>
              </w:tabs>
              <w:suppressAutoHyphens w:val="0"/>
              <w:spacing w:line="264" w:lineRule="auto"/>
              <w:jc w:val="both"/>
            </w:pPr>
            <w:r w:rsidRPr="002D43D2">
              <w:t xml:space="preserve">Kokios optimalios infrastruktūros plėtros kryptys turėtų būti pasirinktos, siekiant </w:t>
            </w:r>
            <w:r w:rsidRPr="00AE3856">
              <w:t>maksimaliai išnaudoti esamus resursus ir padidinti žiedinės ekonomikos efektyvumą Lietuvoje?</w:t>
            </w:r>
          </w:p>
          <w:p w14:paraId="1795BC0B" w14:textId="7DF3CA47" w:rsidR="00F76815" w:rsidRPr="00AE3856" w:rsidRDefault="06CEE042" w:rsidP="00AE3856">
            <w:pPr>
              <w:pStyle w:val="ListParagraph"/>
              <w:numPr>
                <w:ilvl w:val="0"/>
                <w:numId w:val="7"/>
              </w:numPr>
              <w:tabs>
                <w:tab w:val="left" w:pos="460"/>
                <w:tab w:val="left" w:pos="885"/>
              </w:tabs>
              <w:spacing w:line="264" w:lineRule="auto"/>
              <w:jc w:val="both"/>
              <w:rPr>
                <w:rFonts w:eastAsia="Aptos"/>
                <w:b/>
                <w:bCs/>
                <w:szCs w:val="24"/>
              </w:rPr>
            </w:pPr>
            <w:r w:rsidRPr="00AE3856">
              <w:rPr>
                <w:rFonts w:ascii="Aptos" w:eastAsia="Aptos" w:hAnsi="Aptos" w:cs="Aptos"/>
                <w:b/>
                <w:bCs/>
                <w:i/>
                <w:iCs/>
                <w:sz w:val="22"/>
                <w:szCs w:val="22"/>
              </w:rPr>
              <w:t xml:space="preserve"> </w:t>
            </w:r>
            <w:r w:rsidR="0391F93C" w:rsidRPr="00AE3856">
              <w:rPr>
                <w:rFonts w:eastAsia="Aptos"/>
                <w:b/>
                <w:bCs/>
                <w:szCs w:val="24"/>
              </w:rPr>
              <w:t xml:space="preserve">Kokios reguliacinės priemonės ir </w:t>
            </w:r>
            <w:r w:rsidR="5BE9E0D8" w:rsidRPr="00AE3856">
              <w:rPr>
                <w:rFonts w:eastAsia="Aptos"/>
                <w:b/>
                <w:bCs/>
                <w:szCs w:val="24"/>
              </w:rPr>
              <w:t>kokie teisės aktų</w:t>
            </w:r>
            <w:r w:rsidR="4E5270C3" w:rsidRPr="00AE3856">
              <w:rPr>
                <w:rFonts w:eastAsia="Aptos"/>
                <w:b/>
                <w:bCs/>
                <w:szCs w:val="24"/>
              </w:rPr>
              <w:t xml:space="preserve"> reikalavimai būtini </w:t>
            </w:r>
            <w:r w:rsidR="77EA8E5F" w:rsidRPr="00AE3856">
              <w:rPr>
                <w:rFonts w:eastAsia="Aptos"/>
                <w:b/>
                <w:bCs/>
                <w:szCs w:val="24"/>
              </w:rPr>
              <w:t>užtr</w:t>
            </w:r>
            <w:r w:rsidR="48994E65" w:rsidRPr="00AE3856">
              <w:rPr>
                <w:rFonts w:eastAsia="Aptos"/>
                <w:b/>
                <w:bCs/>
                <w:szCs w:val="24"/>
              </w:rPr>
              <w:t>inant</w:t>
            </w:r>
            <w:r w:rsidR="77EA8E5F" w:rsidRPr="00AE3856">
              <w:rPr>
                <w:rFonts w:eastAsia="Aptos"/>
                <w:b/>
                <w:bCs/>
                <w:szCs w:val="24"/>
              </w:rPr>
              <w:t xml:space="preserve"> antrinių žaliavų gamyb</w:t>
            </w:r>
            <w:r w:rsidR="6A4F4A22" w:rsidRPr="00AE3856">
              <w:rPr>
                <w:rFonts w:eastAsia="Aptos"/>
                <w:b/>
                <w:bCs/>
                <w:szCs w:val="24"/>
              </w:rPr>
              <w:t>ą ir verslo poreiki</w:t>
            </w:r>
            <w:r w:rsidR="1871E371" w:rsidRPr="00AE3856">
              <w:rPr>
                <w:rFonts w:eastAsia="Aptos"/>
                <w:b/>
                <w:bCs/>
                <w:szCs w:val="24"/>
              </w:rPr>
              <w:t xml:space="preserve">us apsirūpinant vietine žaliava? </w:t>
            </w:r>
            <w:r w:rsidR="535EDD2B" w:rsidRPr="00AE3856">
              <w:rPr>
                <w:rFonts w:eastAsia="Aptos"/>
                <w:b/>
                <w:bCs/>
                <w:szCs w:val="24"/>
              </w:rPr>
              <w:t xml:space="preserve">Kokios </w:t>
            </w:r>
            <w:r w:rsidR="3C8979F9" w:rsidRPr="00AE3856">
              <w:rPr>
                <w:rFonts w:eastAsia="Aptos"/>
                <w:b/>
                <w:bCs/>
                <w:szCs w:val="24"/>
              </w:rPr>
              <w:t xml:space="preserve">konkrečios </w:t>
            </w:r>
            <w:r w:rsidR="535EDD2B" w:rsidRPr="00AE3856">
              <w:rPr>
                <w:rFonts w:eastAsia="Aptos"/>
                <w:b/>
                <w:bCs/>
                <w:szCs w:val="24"/>
              </w:rPr>
              <w:t xml:space="preserve">teisinio reglamentavimo priemonės ir kokie teisės aktai reikalingi </w:t>
            </w:r>
            <w:r w:rsidR="71490EB6" w:rsidRPr="00AE3856">
              <w:rPr>
                <w:rFonts w:eastAsia="Aptos"/>
                <w:b/>
                <w:bCs/>
                <w:szCs w:val="24"/>
              </w:rPr>
              <w:t xml:space="preserve">užtikrinant Ypatingos svarbos </w:t>
            </w:r>
            <w:r w:rsidR="249FA5F4" w:rsidRPr="00AE3856">
              <w:rPr>
                <w:rFonts w:eastAsia="Aptos"/>
                <w:b/>
                <w:bCs/>
                <w:szCs w:val="24"/>
              </w:rPr>
              <w:t xml:space="preserve">akto 26 straipsnio nuostatų įgyvendinimą? </w:t>
            </w:r>
          </w:p>
        </w:tc>
      </w:tr>
      <w:tr w:rsidR="00F76815" w:rsidRPr="00611D12" w14:paraId="6EBBDDC3" w14:textId="77777777" w:rsidTr="091D07B1">
        <w:tc>
          <w:tcPr>
            <w:tcW w:w="1183" w:type="dxa"/>
            <w:vMerge w:val="restart"/>
            <w:tcBorders>
              <w:left w:val="single" w:sz="4" w:space="0" w:color="auto"/>
              <w:right w:val="single" w:sz="4" w:space="0" w:color="auto"/>
            </w:tcBorders>
          </w:tcPr>
          <w:p w14:paraId="65B9BB30" w14:textId="77777777" w:rsidR="00F76815" w:rsidRPr="00611D12"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r>
              <w:rPr>
                <w:szCs w:val="24"/>
              </w:rPr>
              <w:t>2.2.4</w:t>
            </w:r>
          </w:p>
        </w:tc>
        <w:tc>
          <w:tcPr>
            <w:tcW w:w="9165" w:type="dxa"/>
            <w:tcBorders>
              <w:top w:val="single" w:sz="4" w:space="0" w:color="auto"/>
              <w:left w:val="single" w:sz="4" w:space="0" w:color="auto"/>
              <w:bottom w:val="single" w:sz="4" w:space="0" w:color="auto"/>
              <w:right w:val="single" w:sz="4" w:space="0" w:color="auto"/>
            </w:tcBorders>
          </w:tcPr>
          <w:p w14:paraId="214EFFE6" w14:textId="604ABCA8" w:rsidR="00F76815" w:rsidRPr="00A33D5E" w:rsidRDefault="00DC11E8">
            <w:pPr>
              <w:spacing w:after="240"/>
              <w:jc w:val="both"/>
              <w:rPr>
                <w:b/>
                <w:bCs/>
                <w:i/>
                <w:iCs/>
                <w:szCs w:val="24"/>
                <w:highlight w:val="green"/>
              </w:rPr>
            </w:pPr>
            <w:r>
              <w:rPr>
                <w:rFonts w:eastAsia="Calibri"/>
                <w:i/>
                <w:iCs/>
                <w:szCs w:val="24"/>
              </w:rPr>
              <w:t>Į</w:t>
            </w:r>
            <w:r w:rsidR="00F76815" w:rsidRPr="00A33D5E">
              <w:rPr>
                <w:rFonts w:eastAsia="Calibri"/>
                <w:i/>
                <w:iCs/>
                <w:szCs w:val="24"/>
              </w:rPr>
              <w:t>vertinti kitų Europos Sąjungos šalių (</w:t>
            </w:r>
            <w:r w:rsidR="00F76815" w:rsidRPr="000D5942">
              <w:rPr>
                <w:i/>
                <w:iCs/>
                <w:szCs w:val="24"/>
              </w:rPr>
              <w:t xml:space="preserve">vertinant ne </w:t>
            </w:r>
            <w:r w:rsidR="004F31AA" w:rsidRPr="000D5942">
              <w:rPr>
                <w:i/>
                <w:iCs/>
                <w:szCs w:val="24"/>
              </w:rPr>
              <w:t xml:space="preserve">mažiau, nei 3 ir ne </w:t>
            </w:r>
            <w:r w:rsidR="00F76815" w:rsidRPr="000D5942">
              <w:rPr>
                <w:i/>
                <w:iCs/>
                <w:szCs w:val="24"/>
              </w:rPr>
              <w:t>daugiau nei 5 ES šalių praktikas</w:t>
            </w:r>
            <w:r w:rsidR="00F76815" w:rsidRPr="000D5942">
              <w:rPr>
                <w:rFonts w:eastAsia="Calibri"/>
                <w:i/>
                <w:iCs/>
                <w:szCs w:val="24"/>
              </w:rPr>
              <w:t>)</w:t>
            </w:r>
            <w:r w:rsidR="00F76815" w:rsidRPr="000D5942">
              <w:rPr>
                <w:rStyle w:val="FootnoteReference"/>
                <w:rFonts w:eastAsia="Calibri"/>
                <w:i/>
                <w:iCs/>
                <w:szCs w:val="24"/>
              </w:rPr>
              <w:footnoteReference w:id="4"/>
            </w:r>
            <w:r w:rsidR="00F76815" w:rsidRPr="000D5942">
              <w:rPr>
                <w:rFonts w:eastAsia="Calibri"/>
                <w:i/>
                <w:iCs/>
                <w:szCs w:val="24"/>
              </w:rPr>
              <w:t xml:space="preserve"> praktikoje taikomas  reguliacines, investicines priemones, siekiant</w:t>
            </w:r>
            <w:r w:rsidR="00F76815" w:rsidRPr="00A33D5E">
              <w:rPr>
                <w:rFonts w:eastAsia="Calibri"/>
                <w:i/>
                <w:iCs/>
                <w:szCs w:val="24"/>
              </w:rPr>
              <w:t xml:space="preserve"> Europos </w:t>
            </w:r>
            <w:r w:rsidR="00F76815" w:rsidRPr="00A33D5E">
              <w:rPr>
                <w:rFonts w:eastAsia="Calibri"/>
                <w:i/>
                <w:iCs/>
                <w:szCs w:val="24"/>
              </w:rPr>
              <w:lastRenderedPageBreak/>
              <w:t xml:space="preserve">Sąjungos ir tos šalies žiedinės ekonomikos tikslų įgyvendinimo bei antrinių žaliavų naudojimo tiksliniuose sektoriuose skatinimo. </w:t>
            </w:r>
          </w:p>
        </w:tc>
      </w:tr>
      <w:tr w:rsidR="00F76815" w:rsidRPr="00611D12" w14:paraId="1CFA9927" w14:textId="77777777" w:rsidTr="091D07B1">
        <w:tc>
          <w:tcPr>
            <w:tcW w:w="1183" w:type="dxa"/>
            <w:vMerge/>
          </w:tcPr>
          <w:p w14:paraId="38377F6C" w14:textId="77777777" w:rsidR="00F76815"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p>
        </w:tc>
        <w:tc>
          <w:tcPr>
            <w:tcW w:w="9165" w:type="dxa"/>
            <w:tcBorders>
              <w:top w:val="single" w:sz="4" w:space="0" w:color="auto"/>
              <w:left w:val="single" w:sz="4" w:space="0" w:color="auto"/>
              <w:bottom w:val="single" w:sz="4" w:space="0" w:color="auto"/>
              <w:right w:val="single" w:sz="4" w:space="0" w:color="auto"/>
            </w:tcBorders>
          </w:tcPr>
          <w:p w14:paraId="44201632" w14:textId="77777777" w:rsidR="00F76815" w:rsidRPr="00EE045C" w:rsidRDefault="00F76815" w:rsidP="00F76815">
            <w:pPr>
              <w:pStyle w:val="ListParagraph"/>
              <w:numPr>
                <w:ilvl w:val="0"/>
                <w:numId w:val="13"/>
              </w:numPr>
              <w:suppressAutoHyphens w:val="0"/>
              <w:spacing w:after="240" w:line="276" w:lineRule="auto"/>
              <w:jc w:val="both"/>
            </w:pPr>
            <w:r w:rsidRPr="00EE045C">
              <w:t>Identifikuoti pagrindines reguliacines priemones, kurias šios šalys taiko žiedinės ekonomikos kontekste.</w:t>
            </w:r>
          </w:p>
          <w:p w14:paraId="1E004C57" w14:textId="2AFF8C78" w:rsidR="00F76815" w:rsidRPr="00EE045C" w:rsidRDefault="00F76815" w:rsidP="00F76815">
            <w:pPr>
              <w:pStyle w:val="ListParagraph"/>
              <w:numPr>
                <w:ilvl w:val="0"/>
                <w:numId w:val="13"/>
              </w:numPr>
              <w:suppressAutoHyphens w:val="0"/>
              <w:spacing w:after="240" w:line="276" w:lineRule="auto"/>
              <w:jc w:val="both"/>
            </w:pPr>
            <w:r w:rsidRPr="00EE045C">
              <w:t xml:space="preserve">Įvertinti, kaip šios priemonės prisideda prie ES </w:t>
            </w:r>
            <w:r w:rsidR="00736F92">
              <w:t>Ž</w:t>
            </w:r>
            <w:r w:rsidRPr="00EE045C">
              <w:t xml:space="preserve">aliojo kurso tikslų.  </w:t>
            </w:r>
          </w:p>
          <w:p w14:paraId="0C7D66B9" w14:textId="77777777" w:rsidR="00F76815" w:rsidRPr="00EE045C" w:rsidRDefault="00F76815" w:rsidP="00F76815">
            <w:pPr>
              <w:pStyle w:val="ListParagraph"/>
              <w:numPr>
                <w:ilvl w:val="0"/>
                <w:numId w:val="13"/>
              </w:numPr>
              <w:suppressAutoHyphens w:val="0"/>
              <w:spacing w:after="240" w:line="276" w:lineRule="auto"/>
              <w:jc w:val="both"/>
            </w:pPr>
            <w:r w:rsidRPr="00EE045C">
              <w:t>Išskirti sėkmingiausius reguliacinius modelius ir jų poveikį antrinių žaliavų rinkai.</w:t>
            </w:r>
          </w:p>
          <w:p w14:paraId="41DA74C3" w14:textId="77777777" w:rsidR="00F76815" w:rsidRPr="00EE045C" w:rsidRDefault="00F76815" w:rsidP="00F76815">
            <w:pPr>
              <w:pStyle w:val="ListParagraph"/>
              <w:numPr>
                <w:ilvl w:val="0"/>
                <w:numId w:val="13"/>
              </w:numPr>
              <w:suppressAutoHyphens w:val="0"/>
              <w:spacing w:after="240" w:line="276" w:lineRule="auto"/>
              <w:jc w:val="both"/>
            </w:pPr>
            <w:r w:rsidRPr="00EE045C">
              <w:t>Įvertinti atrinktų ES šalių taikomus finansinius mechanizmus, investicines programas ir skatinimo priemones žiedinės ekonomikos plėtrai, išanalizuoti jų efektyvumą ir rezultatus tiksliniuose sektoriuose.</w:t>
            </w:r>
          </w:p>
          <w:p w14:paraId="74BE4776" w14:textId="77777777" w:rsidR="00F76815" w:rsidRPr="00EE045C" w:rsidRDefault="00F76815" w:rsidP="00F76815">
            <w:pPr>
              <w:pStyle w:val="ListParagraph"/>
              <w:numPr>
                <w:ilvl w:val="0"/>
                <w:numId w:val="13"/>
              </w:numPr>
              <w:suppressAutoHyphens w:val="0"/>
              <w:spacing w:after="240" w:line="276" w:lineRule="auto"/>
              <w:jc w:val="both"/>
            </w:pPr>
            <w:r w:rsidRPr="00EE045C">
              <w:t>Identifikuoti atrinktų šalių sėkmingas sektorines iniciatyvas, infrastruktūros plėtros sprendimus ir inovacijas, skatinančias kokybiškų vietinių antrinių žaliavų gamybą ir naudojimą.</w:t>
            </w:r>
          </w:p>
          <w:p w14:paraId="42C865EA" w14:textId="03948AD8" w:rsidR="00F76815" w:rsidRPr="00EE045C" w:rsidRDefault="00F76815" w:rsidP="00F76815">
            <w:pPr>
              <w:pStyle w:val="ListParagraph"/>
              <w:numPr>
                <w:ilvl w:val="0"/>
                <w:numId w:val="13"/>
              </w:numPr>
              <w:suppressAutoHyphens w:val="0"/>
              <w:spacing w:after="240" w:line="276" w:lineRule="auto"/>
              <w:jc w:val="both"/>
            </w:pPr>
            <w:r w:rsidRPr="00EE045C">
              <w:t>Identifikuoti atrinktų ES šalių gerosios praktikos pavyzdžius, įvertinti jų pritaikomumą Lietuvos kontekste ir pateikti rekomendacijas optimalių priemonių perkėlimui ar adaptavimui.</w:t>
            </w:r>
          </w:p>
        </w:tc>
      </w:tr>
      <w:tr w:rsidR="00F76815" w:rsidRPr="00611D12" w14:paraId="2FE85BB8" w14:textId="77777777" w:rsidTr="091D07B1">
        <w:tc>
          <w:tcPr>
            <w:tcW w:w="1183" w:type="dxa"/>
            <w:vMerge/>
          </w:tcPr>
          <w:p w14:paraId="54D22A29" w14:textId="77777777" w:rsidR="00F76815"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p>
        </w:tc>
        <w:tc>
          <w:tcPr>
            <w:tcW w:w="9165" w:type="dxa"/>
            <w:tcBorders>
              <w:top w:val="single" w:sz="4" w:space="0" w:color="auto"/>
              <w:left w:val="single" w:sz="4" w:space="0" w:color="auto"/>
              <w:bottom w:val="single" w:sz="4" w:space="0" w:color="auto"/>
              <w:right w:val="single" w:sz="4" w:space="0" w:color="auto"/>
            </w:tcBorders>
          </w:tcPr>
          <w:p w14:paraId="1DA83B31" w14:textId="2DEFF3DB" w:rsidR="00F76815" w:rsidRPr="00EE045C" w:rsidRDefault="004F31AA" w:rsidP="00F76815">
            <w:pPr>
              <w:pStyle w:val="ListParagraph"/>
              <w:numPr>
                <w:ilvl w:val="0"/>
                <w:numId w:val="18"/>
              </w:numPr>
              <w:suppressAutoHyphens w:val="0"/>
              <w:spacing w:after="240" w:line="276" w:lineRule="auto"/>
              <w:jc w:val="both"/>
            </w:pPr>
            <w:r>
              <w:t>K</w:t>
            </w:r>
            <w:r w:rsidRPr="00EE045C">
              <w:t xml:space="preserve">aip </w:t>
            </w:r>
            <w:r w:rsidR="00F76815" w:rsidRPr="00EE045C">
              <w:t>ES šalių</w:t>
            </w:r>
            <w:r>
              <w:rPr>
                <w:rStyle w:val="CommentReference"/>
              </w:rPr>
              <w:t xml:space="preserve"> </w:t>
            </w:r>
            <w:r w:rsidRPr="000D5942">
              <w:rPr>
                <w:rStyle w:val="CommentReference"/>
                <w:sz w:val="24"/>
                <w:szCs w:val="24"/>
              </w:rPr>
              <w:t xml:space="preserve">taikomos </w:t>
            </w:r>
            <w:r w:rsidRPr="00EE045C">
              <w:t xml:space="preserve">reguliacines žiedinės ekonomikos priemones </w:t>
            </w:r>
            <w:r w:rsidR="00F76815" w:rsidRPr="00EE045C">
              <w:t>prisideda prie ES žaliojo kurso tikslų įgyvendinimo?</w:t>
            </w:r>
          </w:p>
          <w:p w14:paraId="59F3878A" w14:textId="77777777" w:rsidR="00F76815" w:rsidRPr="00EE045C" w:rsidRDefault="00F76815" w:rsidP="00F76815">
            <w:pPr>
              <w:pStyle w:val="ListParagraph"/>
              <w:numPr>
                <w:ilvl w:val="0"/>
                <w:numId w:val="18"/>
              </w:numPr>
              <w:suppressAutoHyphens w:val="0"/>
              <w:spacing w:after="240" w:line="276" w:lineRule="auto"/>
              <w:jc w:val="both"/>
            </w:pPr>
            <w:r w:rsidRPr="00EE045C">
              <w:t>Kaip šios užsienio šalių priemonės ir iniciatyvos prisideda prie bendrų ES Žaliojo kurso tikslų įgyvendinimo?</w:t>
            </w:r>
          </w:p>
          <w:p w14:paraId="6EA39092" w14:textId="77777777" w:rsidR="00F76815" w:rsidRPr="00EE045C" w:rsidRDefault="00F76815" w:rsidP="00F76815">
            <w:pPr>
              <w:pStyle w:val="ListParagraph"/>
              <w:numPr>
                <w:ilvl w:val="0"/>
                <w:numId w:val="18"/>
              </w:numPr>
              <w:suppressAutoHyphens w:val="0"/>
              <w:spacing w:after="240" w:line="276" w:lineRule="auto"/>
              <w:jc w:val="both"/>
            </w:pPr>
            <w:r w:rsidRPr="00EE045C">
              <w:t>Kokie finansiniai mechanizmai, investicinės programos ir skatinimo priemonės žiedinės ekonomikos plėtrai yra taikomi atrinktose ES šalyse ir koks jų efektyvumas tiksliniuose sektoriuose?</w:t>
            </w:r>
            <w:r w:rsidRPr="00EE045C">
              <w:rPr>
                <w:rFonts w:ascii="Segoe UI" w:hAnsi="Segoe UI" w:cs="Segoe UI"/>
                <w:color w:val="303030"/>
                <w:lang w:eastAsia="lt-LT"/>
              </w:rPr>
              <w:t xml:space="preserve"> </w:t>
            </w:r>
          </w:p>
          <w:p w14:paraId="13EE3045" w14:textId="77777777" w:rsidR="00F76815" w:rsidRPr="00EE045C" w:rsidRDefault="00F76815" w:rsidP="00F76815">
            <w:pPr>
              <w:pStyle w:val="ListParagraph"/>
              <w:numPr>
                <w:ilvl w:val="0"/>
                <w:numId w:val="18"/>
              </w:numPr>
              <w:suppressAutoHyphens w:val="0"/>
              <w:spacing w:after="240" w:line="276" w:lineRule="auto"/>
              <w:jc w:val="both"/>
            </w:pPr>
            <w:r w:rsidRPr="00EE045C">
              <w:t>Kurios iš sėkmingiausių užsienio šalių praktikų yra tinkamiausios pritaikyti Lietuvos kontekste, atsižvelgiant į Lietuvos specifiką?</w:t>
            </w:r>
          </w:p>
          <w:p w14:paraId="33BE8B07" w14:textId="77777777" w:rsidR="00F76815" w:rsidRPr="00EE045C" w:rsidRDefault="00F76815" w:rsidP="00F76815">
            <w:pPr>
              <w:pStyle w:val="ListParagraph"/>
              <w:numPr>
                <w:ilvl w:val="0"/>
                <w:numId w:val="18"/>
              </w:numPr>
              <w:suppressAutoHyphens w:val="0"/>
              <w:spacing w:after="240" w:line="276" w:lineRule="auto"/>
              <w:jc w:val="both"/>
            </w:pPr>
            <w:r w:rsidRPr="00EE045C">
              <w:t>Kokias konkrečias rekomendacijas galima pateikti dėl sėkmingų užsienio priemonių perkėlimo ar pritaikymo Lietuvoje, siekiant efektyviai plėtoti žiedinę ekonomiką?</w:t>
            </w:r>
          </w:p>
        </w:tc>
      </w:tr>
      <w:tr w:rsidR="00F76815" w:rsidRPr="00611D12" w14:paraId="533D5C5C" w14:textId="77777777" w:rsidTr="091D07B1">
        <w:tc>
          <w:tcPr>
            <w:tcW w:w="1183" w:type="dxa"/>
            <w:vMerge w:val="restart"/>
            <w:tcBorders>
              <w:top w:val="single" w:sz="4" w:space="0" w:color="auto"/>
              <w:left w:val="single" w:sz="4" w:space="0" w:color="auto"/>
              <w:right w:val="single" w:sz="4" w:space="0" w:color="auto"/>
            </w:tcBorders>
          </w:tcPr>
          <w:p w14:paraId="001362F6" w14:textId="77777777" w:rsidR="00F76815" w:rsidRPr="00611D12"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r>
              <w:rPr>
                <w:szCs w:val="24"/>
              </w:rPr>
              <w:t>2.2.5.</w:t>
            </w:r>
          </w:p>
        </w:tc>
        <w:tc>
          <w:tcPr>
            <w:tcW w:w="9165" w:type="dxa"/>
            <w:tcBorders>
              <w:top w:val="single" w:sz="4" w:space="0" w:color="auto"/>
              <w:left w:val="single" w:sz="4" w:space="0" w:color="auto"/>
              <w:bottom w:val="single" w:sz="4" w:space="0" w:color="auto"/>
              <w:right w:val="single" w:sz="4" w:space="0" w:color="auto"/>
            </w:tcBorders>
          </w:tcPr>
          <w:p w14:paraId="02C824ED" w14:textId="77777777" w:rsidR="00F76815" w:rsidRPr="00A33D5E" w:rsidRDefault="00F76815">
            <w:pPr>
              <w:spacing w:after="240"/>
              <w:jc w:val="both"/>
              <w:rPr>
                <w:rFonts w:eastAsia="Calibri"/>
                <w:i/>
                <w:iCs/>
                <w:szCs w:val="24"/>
              </w:rPr>
            </w:pPr>
            <w:r w:rsidRPr="00A33D5E">
              <w:rPr>
                <w:i/>
                <w:iCs/>
              </w:rPr>
              <w:t xml:space="preserve">Parengti </w:t>
            </w:r>
            <w:r w:rsidRPr="00A33D5E">
              <w:rPr>
                <w:bCs/>
                <w:i/>
                <w:iCs/>
              </w:rPr>
              <w:t xml:space="preserve">žiedinės ekonomikos </w:t>
            </w:r>
            <w:r w:rsidRPr="00A33D5E">
              <w:rPr>
                <w:i/>
                <w:iCs/>
              </w:rPr>
              <w:t xml:space="preserve">duomenų analizės / </w:t>
            </w:r>
            <w:r w:rsidRPr="00A33D5E">
              <w:rPr>
                <w:bCs/>
                <w:i/>
                <w:iCs/>
              </w:rPr>
              <w:t>vertinimo modelį, kuris turėtų būti paremtas LR aplinkos apsaugos agentūros surenkamų duomenų pagrindu.</w:t>
            </w:r>
          </w:p>
        </w:tc>
      </w:tr>
      <w:tr w:rsidR="00F76815" w:rsidRPr="00611D12" w14:paraId="43814847" w14:textId="77777777" w:rsidTr="091D07B1">
        <w:trPr>
          <w:trHeight w:val="3947"/>
        </w:trPr>
        <w:tc>
          <w:tcPr>
            <w:tcW w:w="1183" w:type="dxa"/>
            <w:vMerge/>
          </w:tcPr>
          <w:p w14:paraId="740D08C2" w14:textId="77777777" w:rsidR="00F76815"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p>
        </w:tc>
        <w:tc>
          <w:tcPr>
            <w:tcW w:w="9165" w:type="dxa"/>
            <w:tcBorders>
              <w:top w:val="single" w:sz="4" w:space="0" w:color="auto"/>
              <w:left w:val="single" w:sz="4" w:space="0" w:color="auto"/>
              <w:right w:val="single" w:sz="4" w:space="0" w:color="auto"/>
            </w:tcBorders>
          </w:tcPr>
          <w:p w14:paraId="3315F237" w14:textId="5A407BDA" w:rsidR="00F76815" w:rsidRDefault="00F76815" w:rsidP="00736F92">
            <w:pPr>
              <w:pStyle w:val="ListParagraph"/>
              <w:numPr>
                <w:ilvl w:val="0"/>
                <w:numId w:val="16"/>
              </w:numPr>
              <w:suppressAutoHyphens w:val="0"/>
              <w:spacing w:after="240" w:line="276" w:lineRule="auto"/>
              <w:jc w:val="both"/>
            </w:pPr>
            <w:r w:rsidRPr="00CE4708">
              <w:t xml:space="preserve">Išanalizuoti LR aplinkos apsaugos agentūros </w:t>
            </w:r>
            <w:r w:rsidR="00736F92">
              <w:t xml:space="preserve">ir </w:t>
            </w:r>
            <w:r w:rsidR="00736F92" w:rsidRPr="00736F92">
              <w:t>Valstybės duomenų agentūr</w:t>
            </w:r>
            <w:r w:rsidR="00736F92">
              <w:t xml:space="preserve">os </w:t>
            </w:r>
            <w:r w:rsidRPr="00CE4708">
              <w:t>surenkamus duomenis, susijusius su žiedine ekonomika, įvertinti jų struktūrą, formatą, periodiškumą ir kokybę, identifikuoti esamas duomenų kategorijas ir jų tarpusavio ryšius.</w:t>
            </w:r>
            <w:r>
              <w:t xml:space="preserve"> </w:t>
            </w:r>
          </w:p>
          <w:p w14:paraId="6BF9E5A5" w14:textId="77777777" w:rsidR="00F76815" w:rsidRDefault="00F76815" w:rsidP="00F76815">
            <w:pPr>
              <w:pStyle w:val="ListParagraph"/>
              <w:numPr>
                <w:ilvl w:val="0"/>
                <w:numId w:val="16"/>
              </w:numPr>
              <w:suppressAutoHyphens w:val="0"/>
              <w:spacing w:after="240" w:line="276" w:lineRule="auto"/>
              <w:jc w:val="both"/>
            </w:pPr>
            <w:r w:rsidRPr="00CE4708">
              <w:t>Įvertinti identifikuotų duomenų prieinamumą, patikimumą, išsamumą ir aktualumą, nustatyti duomenų spragų ir kokybės problemų mastą, apibrėžti duomenų valdymo procesus ir atsakingas institucijas.</w:t>
            </w:r>
          </w:p>
          <w:p w14:paraId="6CEBD796" w14:textId="77777777" w:rsidR="00F76815" w:rsidRDefault="00F76815" w:rsidP="00F76815">
            <w:pPr>
              <w:pStyle w:val="ListParagraph"/>
              <w:numPr>
                <w:ilvl w:val="0"/>
                <w:numId w:val="16"/>
              </w:numPr>
              <w:suppressAutoHyphens w:val="0"/>
              <w:spacing w:after="240" w:line="276" w:lineRule="auto"/>
              <w:jc w:val="both"/>
            </w:pPr>
            <w:r w:rsidRPr="00CE4708">
              <w:t>Apibrėžti pagrindinius žiedinės ekonomikos vertinimo rodiklius, nustatyti reikalingų duomenų tipus ir struktūrą modelio funkcionavimui, identifikuoti trūkstamus duomenis ir jų surinkimo poreikius.</w:t>
            </w:r>
          </w:p>
          <w:p w14:paraId="2EBA7E05" w14:textId="77777777" w:rsidR="00F76815" w:rsidRPr="00CE4708" w:rsidRDefault="00F76815" w:rsidP="00F76815">
            <w:pPr>
              <w:pStyle w:val="ListParagraph"/>
              <w:numPr>
                <w:ilvl w:val="0"/>
                <w:numId w:val="16"/>
              </w:numPr>
              <w:suppressAutoHyphens w:val="0"/>
              <w:spacing w:after="240" w:line="276" w:lineRule="auto"/>
              <w:jc w:val="both"/>
            </w:pPr>
            <w:r w:rsidRPr="00CE4708">
              <w:t>Suprojektuoti žiedinės ekonomikos duomenų analizės modelio technologinę architektūrą, apibrėžti duomenų bazių struktūrą.</w:t>
            </w:r>
          </w:p>
        </w:tc>
      </w:tr>
      <w:tr w:rsidR="00F76815" w:rsidRPr="00611D12" w14:paraId="6CE59A9E" w14:textId="77777777" w:rsidTr="091D07B1">
        <w:tc>
          <w:tcPr>
            <w:tcW w:w="1183" w:type="dxa"/>
            <w:vMerge w:val="restart"/>
            <w:tcBorders>
              <w:left w:val="single" w:sz="4" w:space="0" w:color="auto"/>
              <w:right w:val="single" w:sz="4" w:space="0" w:color="auto"/>
            </w:tcBorders>
          </w:tcPr>
          <w:p w14:paraId="51BEAA0D" w14:textId="77777777" w:rsidR="00F76815"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r>
              <w:rPr>
                <w:szCs w:val="24"/>
              </w:rPr>
              <w:t>2.2.6.</w:t>
            </w:r>
          </w:p>
        </w:tc>
        <w:tc>
          <w:tcPr>
            <w:tcW w:w="9165" w:type="dxa"/>
            <w:tcBorders>
              <w:top w:val="single" w:sz="4" w:space="0" w:color="auto"/>
              <w:left w:val="single" w:sz="4" w:space="0" w:color="auto"/>
              <w:bottom w:val="single" w:sz="4" w:space="0" w:color="auto"/>
              <w:right w:val="single" w:sz="4" w:space="0" w:color="auto"/>
            </w:tcBorders>
          </w:tcPr>
          <w:p w14:paraId="1A8EA1E5" w14:textId="77777777" w:rsidR="00F76815" w:rsidRPr="00E96F51" w:rsidRDefault="00F76815">
            <w:pPr>
              <w:pStyle w:val="ListParagraph"/>
              <w:spacing w:after="240"/>
              <w:ind w:left="0"/>
              <w:jc w:val="both"/>
            </w:pPr>
            <w:r w:rsidRPr="00611D12">
              <w:rPr>
                <w:b/>
                <w:bCs/>
                <w:i/>
                <w:iCs/>
              </w:rPr>
              <w:t>Pateikti pasiūlymus / rekomendacijas / priemonių planus</w:t>
            </w:r>
            <w:r w:rsidRPr="00611D12">
              <w:rPr>
                <w:i/>
                <w:iCs/>
              </w:rPr>
              <w:t xml:space="preserve">, įvertinus visą informaciją, duomenis, atliktą analizę </w:t>
            </w:r>
            <w:r>
              <w:rPr>
                <w:i/>
                <w:iCs/>
              </w:rPr>
              <w:t>–</w:t>
            </w:r>
            <w:r w:rsidRPr="00611D12">
              <w:rPr>
                <w:i/>
                <w:iCs/>
              </w:rPr>
              <w:t xml:space="preserve"> </w:t>
            </w:r>
            <w:r>
              <w:rPr>
                <w:i/>
                <w:iCs/>
              </w:rPr>
              <w:t>p</w:t>
            </w:r>
            <w:r w:rsidRPr="004E3817">
              <w:rPr>
                <w:i/>
                <w:iCs/>
              </w:rPr>
              <w:t>arengti politikos, reguliavimo, investicijų ir finansavimo rekomendacijas trumpuoju ir ilguoju laikotarpiu.</w:t>
            </w:r>
          </w:p>
        </w:tc>
      </w:tr>
      <w:tr w:rsidR="00F76815" w:rsidRPr="00611D12" w14:paraId="2E5B1192" w14:textId="77777777" w:rsidTr="091D07B1">
        <w:tc>
          <w:tcPr>
            <w:tcW w:w="1183" w:type="dxa"/>
            <w:vMerge/>
          </w:tcPr>
          <w:p w14:paraId="3F6983BA" w14:textId="77777777" w:rsidR="00F76815"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p>
        </w:tc>
        <w:tc>
          <w:tcPr>
            <w:tcW w:w="9165" w:type="dxa"/>
            <w:tcBorders>
              <w:top w:val="single" w:sz="4" w:space="0" w:color="auto"/>
              <w:left w:val="single" w:sz="4" w:space="0" w:color="auto"/>
              <w:bottom w:val="single" w:sz="4" w:space="0" w:color="auto"/>
              <w:right w:val="single" w:sz="4" w:space="0" w:color="auto"/>
            </w:tcBorders>
          </w:tcPr>
          <w:p w14:paraId="4DEF58CD" w14:textId="65C7D720" w:rsidR="00F76815" w:rsidRDefault="00F76815" w:rsidP="00F76815">
            <w:pPr>
              <w:pStyle w:val="ListParagraph"/>
              <w:numPr>
                <w:ilvl w:val="0"/>
                <w:numId w:val="14"/>
              </w:numPr>
              <w:tabs>
                <w:tab w:val="left" w:pos="270"/>
              </w:tabs>
              <w:suppressAutoHyphens w:val="0"/>
              <w:spacing w:after="200" w:line="276" w:lineRule="auto"/>
              <w:ind w:left="0" w:firstLine="0"/>
              <w:jc w:val="both"/>
            </w:pPr>
            <w:r w:rsidRPr="004D5811">
              <w:t xml:space="preserve">Suformuluoti  nacionalinės žiedinės ekonomikos politikos tobulinimo pasiūlymus, įvertinus ES reguliacinius reikalavimus ir gerąsias užsienio praktikas </w:t>
            </w:r>
            <w:r w:rsidRPr="004E3817">
              <w:t xml:space="preserve">Investicijų prioritetų </w:t>
            </w:r>
            <w:r w:rsidRPr="002573A8">
              <w:t>pagal paklausą, žiedinės ekonomikos tikslus ir konkurencingumo stiprinimą</w:t>
            </w:r>
            <w:r>
              <w:t xml:space="preserve">. </w:t>
            </w:r>
          </w:p>
          <w:p w14:paraId="722E8F54" w14:textId="77777777" w:rsidR="00F76815" w:rsidRPr="004D5811" w:rsidRDefault="00F76815" w:rsidP="00F76815">
            <w:pPr>
              <w:pStyle w:val="ListParagraph"/>
              <w:numPr>
                <w:ilvl w:val="0"/>
                <w:numId w:val="14"/>
              </w:numPr>
              <w:tabs>
                <w:tab w:val="left" w:pos="270"/>
              </w:tabs>
              <w:suppressAutoHyphens w:val="0"/>
              <w:spacing w:after="200" w:line="276" w:lineRule="auto"/>
              <w:ind w:left="0" w:firstLine="0"/>
              <w:jc w:val="both"/>
            </w:pPr>
            <w:r w:rsidRPr="004D5811">
              <w:t>Pateikti konkretų veiksmų planą politikos priemonių įgyvendinimui trumpuoju (1-3 metai) ir ilguoju (5-10 metų) laikotarpiais</w:t>
            </w:r>
          </w:p>
          <w:p w14:paraId="7F3D8811" w14:textId="77777777" w:rsidR="00F76815" w:rsidRDefault="00F76815" w:rsidP="00F76815">
            <w:pPr>
              <w:pStyle w:val="ListParagraph"/>
              <w:numPr>
                <w:ilvl w:val="0"/>
                <w:numId w:val="14"/>
              </w:numPr>
              <w:tabs>
                <w:tab w:val="left" w:pos="270"/>
              </w:tabs>
              <w:suppressAutoHyphens w:val="0"/>
              <w:spacing w:after="200" w:line="276" w:lineRule="auto"/>
              <w:ind w:left="0" w:firstLine="0"/>
              <w:jc w:val="both"/>
            </w:pPr>
            <w:r w:rsidRPr="004E3817">
              <w:t xml:space="preserve"> </w:t>
            </w:r>
            <w:r w:rsidRPr="004D5811">
              <w:t>Pateikti optimalių investicijų krypčių į perdirbimo ir gamybos infrastruktūrą planą skirtinguose vertės grandinės etapuose</w:t>
            </w:r>
            <w:r>
              <w:t>.</w:t>
            </w:r>
          </w:p>
          <w:p w14:paraId="7699EC6F" w14:textId="77777777" w:rsidR="00F76815" w:rsidRDefault="00F76815" w:rsidP="00F76815">
            <w:pPr>
              <w:pStyle w:val="ListParagraph"/>
              <w:numPr>
                <w:ilvl w:val="0"/>
                <w:numId w:val="14"/>
              </w:numPr>
              <w:tabs>
                <w:tab w:val="left" w:pos="270"/>
              </w:tabs>
              <w:suppressAutoHyphens w:val="0"/>
              <w:spacing w:after="200" w:line="276" w:lineRule="auto"/>
              <w:ind w:left="0" w:firstLine="0"/>
              <w:jc w:val="both"/>
            </w:pPr>
            <w:r>
              <w:t xml:space="preserve"> </w:t>
            </w:r>
            <w:r w:rsidRPr="004D5811">
              <w:t>Suformuluoti institucijų tarpusavio bendradarbiavimo modelio tobulinimo rekomendacijas</w:t>
            </w:r>
            <w:r>
              <w:t xml:space="preserve">. </w:t>
            </w:r>
          </w:p>
          <w:p w14:paraId="0A104CB2" w14:textId="3AE42D28" w:rsidR="00F76815" w:rsidRPr="004D5811" w:rsidRDefault="00F76815" w:rsidP="00F76815">
            <w:pPr>
              <w:pStyle w:val="ListParagraph"/>
              <w:numPr>
                <w:ilvl w:val="0"/>
                <w:numId w:val="14"/>
              </w:numPr>
              <w:tabs>
                <w:tab w:val="left" w:pos="270"/>
              </w:tabs>
              <w:suppressAutoHyphens w:val="0"/>
              <w:spacing w:after="200" w:line="276" w:lineRule="auto"/>
              <w:ind w:left="0" w:firstLine="0"/>
              <w:jc w:val="both"/>
            </w:pPr>
            <w:r w:rsidRPr="004D5811">
              <w:t>Suformuluoti verslo dalyvavimo žiedinės ekonomikos grandinėse</w:t>
            </w:r>
            <w:r w:rsidR="6B14B177">
              <w:t>,</w:t>
            </w:r>
            <w:r w:rsidRPr="004D5811">
              <w:t xml:space="preserve"> skatinimo mechanizmus</w:t>
            </w:r>
            <w:r w:rsidR="639FB099">
              <w:t>.</w:t>
            </w:r>
          </w:p>
        </w:tc>
      </w:tr>
      <w:tr w:rsidR="00F76815" w:rsidRPr="00611D12" w14:paraId="76AC0FC0" w14:textId="77777777" w:rsidTr="091D07B1">
        <w:trPr>
          <w:trHeight w:val="3473"/>
        </w:trPr>
        <w:tc>
          <w:tcPr>
            <w:tcW w:w="1183" w:type="dxa"/>
            <w:tcBorders>
              <w:top w:val="single" w:sz="4" w:space="0" w:color="auto"/>
              <w:left w:val="single" w:sz="4" w:space="0" w:color="auto"/>
              <w:right w:val="single" w:sz="4" w:space="0" w:color="auto"/>
            </w:tcBorders>
          </w:tcPr>
          <w:p w14:paraId="76BDDDC2" w14:textId="77777777" w:rsidR="00F76815" w:rsidRPr="00611D12" w:rsidRDefault="00F76815">
            <w:pPr>
              <w:tabs>
                <w:tab w:val="left" w:pos="425"/>
                <w:tab w:val="left" w:pos="709"/>
                <w:tab w:val="left" w:pos="851"/>
                <w:tab w:val="left" w:pos="993"/>
                <w:tab w:val="left" w:pos="1418"/>
                <w:tab w:val="left" w:pos="1843"/>
                <w:tab w:val="left" w:pos="2410"/>
              </w:tabs>
              <w:suppressAutoHyphens w:val="0"/>
              <w:contextualSpacing/>
              <w:jc w:val="both"/>
              <w:rPr>
                <w:szCs w:val="24"/>
              </w:rPr>
            </w:pPr>
            <w:r>
              <w:rPr>
                <w:szCs w:val="24"/>
              </w:rPr>
              <w:t>2.2.</w:t>
            </w:r>
            <w:r>
              <w:rPr>
                <w:szCs w:val="24"/>
                <w:lang w:val="en-US"/>
              </w:rPr>
              <w:t>7</w:t>
            </w:r>
            <w:r>
              <w:rPr>
                <w:szCs w:val="24"/>
              </w:rPr>
              <w:t>.</w:t>
            </w:r>
          </w:p>
        </w:tc>
        <w:tc>
          <w:tcPr>
            <w:tcW w:w="9165" w:type="dxa"/>
            <w:tcBorders>
              <w:top w:val="single" w:sz="4" w:space="0" w:color="auto"/>
              <w:left w:val="single" w:sz="4" w:space="0" w:color="auto"/>
              <w:right w:val="single" w:sz="4" w:space="0" w:color="auto"/>
            </w:tcBorders>
          </w:tcPr>
          <w:p w14:paraId="6CF165DE" w14:textId="1D0CC4A5" w:rsidR="00F76815" w:rsidRPr="00997B0F" w:rsidRDefault="00F76815" w:rsidP="486842D7">
            <w:pPr>
              <w:pStyle w:val="NormalWeb"/>
              <w:rPr>
                <w:rFonts w:eastAsia="Calibri"/>
                <w:i/>
                <w:iCs/>
              </w:rPr>
            </w:pPr>
            <w:r w:rsidRPr="486842D7">
              <w:rPr>
                <w:rFonts w:eastAsia="Calibri"/>
                <w:i/>
                <w:iCs/>
              </w:rPr>
              <w:t>Suorganizuoti tarpinių rezultatų pristatymo renginį – strateginę sesiją, skirtą suinteresuotoms šalims, kurio tikslas yra įtraukti dalyvius į aktyvias diskusijas, vertinant tarpinius žiedinės ekonomikos analizės rezultatus ir nustatant tolimesnes vertinimo kryptis. Renginys (ne trumpesnis kaip</w:t>
            </w:r>
            <w:r w:rsidR="000D5942" w:rsidRPr="486842D7">
              <w:rPr>
                <w:rFonts w:eastAsia="Calibri"/>
                <w:i/>
                <w:iCs/>
              </w:rPr>
              <w:t xml:space="preserve"> </w:t>
            </w:r>
            <w:r w:rsidR="001604F7" w:rsidRPr="486842D7">
              <w:rPr>
                <w:rFonts w:eastAsia="Calibri"/>
                <w:i/>
                <w:iCs/>
              </w:rPr>
              <w:t>4 darbo dienos valandos</w:t>
            </w:r>
            <w:r w:rsidRPr="486842D7">
              <w:rPr>
                <w:rFonts w:eastAsia="Calibri"/>
                <w:i/>
                <w:iCs/>
              </w:rPr>
              <w:t xml:space="preserve">) skirtas suinteresuotų šalių atstovų įsitraukimui užtikrinti, </w:t>
            </w:r>
            <w:r w:rsidRPr="486842D7">
              <w:rPr>
                <w:rFonts w:eastAsia="Calibri"/>
                <w:b/>
                <w:bCs/>
                <w:i/>
                <w:iCs/>
              </w:rPr>
              <w:t>naudojant ateities įžvalgų metodą</w:t>
            </w:r>
            <w:r w:rsidR="004F31AA" w:rsidRPr="486842D7">
              <w:rPr>
                <w:rStyle w:val="FootnoteReference"/>
                <w:rFonts w:eastAsia="Calibri"/>
                <w:b/>
                <w:bCs/>
                <w:i/>
                <w:iCs/>
              </w:rPr>
              <w:footnoteReference w:id="5"/>
            </w:r>
            <w:r w:rsidRPr="486842D7">
              <w:rPr>
                <w:rFonts w:eastAsia="Calibri"/>
                <w:i/>
                <w:iCs/>
              </w:rPr>
              <w:t>, siekiant:</w:t>
            </w:r>
          </w:p>
          <w:p w14:paraId="03DDE260" w14:textId="77777777" w:rsidR="00F76815" w:rsidRPr="00997B0F" w:rsidRDefault="00F76815" w:rsidP="00F76815">
            <w:pPr>
              <w:pStyle w:val="NormalWeb"/>
              <w:numPr>
                <w:ilvl w:val="0"/>
                <w:numId w:val="17"/>
              </w:numPr>
              <w:rPr>
                <w:rFonts w:eastAsia="Calibri"/>
                <w:i/>
                <w:iCs/>
              </w:rPr>
            </w:pPr>
            <w:r w:rsidRPr="00997B0F">
              <w:rPr>
                <w:rFonts w:eastAsia="Calibri"/>
                <w:i/>
                <w:iCs/>
              </w:rPr>
              <w:t>Pristatyti tarpinius analizės rezultatus ir jų pagrindines įžvalgas.</w:t>
            </w:r>
          </w:p>
          <w:p w14:paraId="72421F90" w14:textId="77777777" w:rsidR="00F76815" w:rsidRPr="00997B0F" w:rsidRDefault="00F76815" w:rsidP="00F76815">
            <w:pPr>
              <w:pStyle w:val="NormalWeb"/>
              <w:numPr>
                <w:ilvl w:val="0"/>
                <w:numId w:val="17"/>
              </w:numPr>
              <w:rPr>
                <w:rFonts w:eastAsia="Calibri"/>
                <w:i/>
                <w:iCs/>
              </w:rPr>
            </w:pPr>
            <w:r w:rsidRPr="00997B0F">
              <w:rPr>
                <w:rFonts w:eastAsia="Calibri"/>
                <w:i/>
                <w:iCs/>
              </w:rPr>
              <w:t>Sudaryti sąlygas bendram diskursui dėl identifikuotų iššūkių bei galimybių žiedinės ekonomikos kontekste.</w:t>
            </w:r>
          </w:p>
          <w:p w14:paraId="6DC1DB55" w14:textId="77777777" w:rsidR="00F76815" w:rsidRPr="00997B0F" w:rsidRDefault="00F76815" w:rsidP="00F76815">
            <w:pPr>
              <w:pStyle w:val="NormalWeb"/>
              <w:numPr>
                <w:ilvl w:val="0"/>
                <w:numId w:val="17"/>
              </w:numPr>
              <w:rPr>
                <w:rFonts w:eastAsia="Calibri"/>
                <w:i/>
                <w:iCs/>
              </w:rPr>
            </w:pPr>
            <w:r w:rsidRPr="00997B0F">
              <w:rPr>
                <w:rFonts w:eastAsia="Calibri"/>
                <w:i/>
                <w:iCs/>
              </w:rPr>
              <w:t>Skatinti aktyvų suinteresuotų šalių dalyvavimą ateities tikslų ir veiksmų plano formavime.</w:t>
            </w:r>
          </w:p>
          <w:p w14:paraId="41084E2E" w14:textId="77777777" w:rsidR="00F76815" w:rsidRPr="001A4070" w:rsidRDefault="00F76815" w:rsidP="00F76815">
            <w:pPr>
              <w:pStyle w:val="NormalWeb"/>
              <w:numPr>
                <w:ilvl w:val="0"/>
                <w:numId w:val="17"/>
              </w:numPr>
            </w:pPr>
            <w:r w:rsidRPr="00997B0F">
              <w:rPr>
                <w:rFonts w:eastAsia="Calibri"/>
                <w:i/>
                <w:iCs/>
              </w:rPr>
              <w:t>Sutelkti dėmesį į ilgalaikes tvarumo ir žiedinės ekonomikos prioritetines kryptis.</w:t>
            </w:r>
          </w:p>
        </w:tc>
      </w:tr>
      <w:tr w:rsidR="00F76815" w:rsidRPr="00611D12" w14:paraId="50C07D1E" w14:textId="77777777" w:rsidTr="091D07B1">
        <w:tc>
          <w:tcPr>
            <w:tcW w:w="1183" w:type="dxa"/>
            <w:tcBorders>
              <w:left w:val="single" w:sz="4" w:space="0" w:color="auto"/>
              <w:right w:val="single" w:sz="4" w:space="0" w:color="auto"/>
            </w:tcBorders>
          </w:tcPr>
          <w:p w14:paraId="41E53F2C" w14:textId="77777777" w:rsidR="00F76815" w:rsidRPr="0065147B" w:rsidRDefault="00F76815">
            <w:pPr>
              <w:tabs>
                <w:tab w:val="left" w:pos="851"/>
                <w:tab w:val="left" w:pos="993"/>
                <w:tab w:val="left" w:pos="1135"/>
                <w:tab w:val="left" w:pos="1418"/>
                <w:tab w:val="left" w:pos="1843"/>
                <w:tab w:val="left" w:pos="2410"/>
              </w:tabs>
              <w:suppressAutoHyphens w:val="0"/>
              <w:spacing w:after="240"/>
              <w:contextualSpacing/>
              <w:rPr>
                <w:szCs w:val="24"/>
                <w:lang w:val="en-GB"/>
              </w:rPr>
            </w:pPr>
            <w:r>
              <w:rPr>
                <w:szCs w:val="24"/>
                <w:lang w:val="en-GB"/>
              </w:rPr>
              <w:lastRenderedPageBreak/>
              <w:t>2.2.8.</w:t>
            </w:r>
          </w:p>
        </w:tc>
        <w:tc>
          <w:tcPr>
            <w:tcW w:w="9165" w:type="dxa"/>
            <w:tcBorders>
              <w:top w:val="single" w:sz="4" w:space="0" w:color="auto"/>
              <w:left w:val="single" w:sz="4" w:space="0" w:color="auto"/>
              <w:bottom w:val="single" w:sz="4" w:space="0" w:color="auto"/>
              <w:right w:val="single" w:sz="4" w:space="0" w:color="auto"/>
            </w:tcBorders>
          </w:tcPr>
          <w:p w14:paraId="12B54FBB" w14:textId="4B52591B" w:rsidR="00F76815" w:rsidRPr="00611D12" w:rsidRDefault="00F76815">
            <w:pPr>
              <w:spacing w:after="240"/>
              <w:jc w:val="both"/>
              <w:rPr>
                <w:i/>
                <w:iCs/>
                <w:szCs w:val="24"/>
              </w:rPr>
            </w:pPr>
            <w:r w:rsidRPr="00997B0F">
              <w:rPr>
                <w:rFonts w:eastAsia="Calibri"/>
                <w:i/>
                <w:iCs/>
                <w:szCs w:val="24"/>
              </w:rPr>
              <w:t>Suorganizuoti galutinį rezultatų pristatymo renginį – strateginę sesiją, skirtą suinteresuotoms šalims, kurios metu būtų pristatyti galutiniai žiedinės ekonomikos analizės rezultatai, įžvalgos ir rekomendacijos. Renginio tikslas – apibendrinti atliktą analizę, iškomunikuoti pagrindines išvadas, užtikrinti visų dalyvių atsiliepimų surinkimą bei suderinti veiksmų planą žiedinės ekonomikos plėtojimui. Renginys būtų organizuojamas</w:t>
            </w:r>
            <w:r w:rsidR="00DC304B">
              <w:rPr>
                <w:rFonts w:eastAsia="Calibri"/>
                <w:i/>
                <w:iCs/>
                <w:szCs w:val="24"/>
              </w:rPr>
              <w:t xml:space="preserve"> pagal struktūra, orientuotą</w:t>
            </w:r>
            <w:r w:rsidRPr="00997B0F">
              <w:rPr>
                <w:rFonts w:eastAsia="Calibri"/>
                <w:i/>
                <w:iCs/>
                <w:szCs w:val="24"/>
              </w:rPr>
              <w:t xml:space="preserve"> į rezultatų pristatymą, grįžtamojo ryšio aptarimą ir bendrų ateities prioritetų formulavimą</w:t>
            </w:r>
            <w:r w:rsidR="004F31AA">
              <w:rPr>
                <w:rFonts w:eastAsia="Calibri"/>
                <w:i/>
                <w:iCs/>
                <w:szCs w:val="24"/>
              </w:rPr>
              <w:t xml:space="preserve">, </w:t>
            </w:r>
            <w:r w:rsidR="004F31AA" w:rsidRPr="009375C0">
              <w:rPr>
                <w:rFonts w:eastAsia="Calibri"/>
                <w:b/>
                <w:bCs/>
                <w:i/>
                <w:iCs/>
              </w:rPr>
              <w:t>naudojant ateities įžvalgų metodą</w:t>
            </w:r>
            <w:r w:rsidRPr="00997B0F">
              <w:rPr>
                <w:rFonts w:eastAsia="Calibri"/>
                <w:i/>
                <w:iCs/>
                <w:szCs w:val="24"/>
              </w:rPr>
              <w:t>.</w:t>
            </w:r>
          </w:p>
        </w:tc>
      </w:tr>
      <w:tr w:rsidR="00F76815" w:rsidRPr="00611D12" w14:paraId="1C5350F2" w14:textId="77777777" w:rsidTr="091D07B1">
        <w:tc>
          <w:tcPr>
            <w:tcW w:w="1183" w:type="dxa"/>
            <w:tcBorders>
              <w:left w:val="single" w:sz="4" w:space="0" w:color="auto"/>
              <w:right w:val="single" w:sz="4" w:space="0" w:color="auto"/>
            </w:tcBorders>
          </w:tcPr>
          <w:p w14:paraId="58C6AAB5" w14:textId="2AFA2062" w:rsidR="00F76815" w:rsidRPr="00611D12" w:rsidRDefault="798CF008" w:rsidP="00AE3856">
            <w:pPr>
              <w:tabs>
                <w:tab w:val="left" w:pos="426"/>
                <w:tab w:val="left" w:pos="851"/>
                <w:tab w:val="left" w:pos="993"/>
                <w:tab w:val="left" w:pos="1135"/>
                <w:tab w:val="left" w:pos="1418"/>
                <w:tab w:val="left" w:pos="1843"/>
                <w:tab w:val="left" w:pos="2410"/>
              </w:tabs>
              <w:suppressAutoHyphens w:val="0"/>
              <w:contextualSpacing/>
            </w:pPr>
            <w:r>
              <w:t>2.2</w:t>
            </w:r>
            <w:r w:rsidR="00AE3856">
              <w:t>.</w:t>
            </w:r>
            <w:r w:rsidR="2A9CA1C0">
              <w:t>9</w:t>
            </w:r>
            <w:r>
              <w:t>.</w:t>
            </w:r>
          </w:p>
        </w:tc>
        <w:tc>
          <w:tcPr>
            <w:tcW w:w="9165" w:type="dxa"/>
            <w:tcBorders>
              <w:top w:val="single" w:sz="4" w:space="0" w:color="auto"/>
              <w:left w:val="single" w:sz="4" w:space="0" w:color="auto"/>
              <w:bottom w:val="single" w:sz="4" w:space="0" w:color="auto"/>
              <w:right w:val="single" w:sz="4" w:space="0" w:color="auto"/>
            </w:tcBorders>
          </w:tcPr>
          <w:p w14:paraId="5FC1AEBB" w14:textId="6BA67A93" w:rsidR="00F76815" w:rsidRPr="00AE3856" w:rsidRDefault="00F76815" w:rsidP="00AE3856">
            <w:pPr>
              <w:suppressAutoHyphens w:val="0"/>
              <w:spacing w:line="259" w:lineRule="auto"/>
              <w:jc w:val="both"/>
              <w:rPr>
                <w:szCs w:val="24"/>
              </w:rPr>
            </w:pPr>
            <w:r>
              <w:t>Parengti išsamius, analize ir tarptautine praktika pagrįstus pasiūlymus dėl ekonominių, investicinių, reguliacinių ir technologinių priemonių, užtikrinančių maksimalų atliekų perdirbimą į kokybiškas antrines žaliavas</w:t>
            </w:r>
            <w:r w:rsidR="328907A5">
              <w:t xml:space="preserve">, </w:t>
            </w:r>
            <w:r w:rsidR="033AAC41">
              <w:t xml:space="preserve">aprūpinant </w:t>
            </w:r>
            <w:r w:rsidR="5D65A1AC">
              <w:t xml:space="preserve">gamybos poreikį užtikrinančiomis </w:t>
            </w:r>
            <w:r w:rsidR="033AAC41">
              <w:t>vietinėmis iš atliekų pagamintomis žaliavomis</w:t>
            </w:r>
            <w:r w:rsidR="38D15F22">
              <w:t xml:space="preserve"> </w:t>
            </w:r>
            <w:r w:rsidR="369A948D">
              <w:t>pagal konkrečias medžiagas</w:t>
            </w:r>
            <w:r>
              <w:t xml:space="preserve"> ir</w:t>
            </w:r>
            <w:r>
              <w:t xml:space="preserve"> </w:t>
            </w:r>
            <w:r w:rsidR="55ED1178">
              <w:t>nurodyti</w:t>
            </w:r>
            <w:r w:rsidR="503CF71D">
              <w:t xml:space="preserve"> galimybes</w:t>
            </w:r>
            <w:r>
              <w:t xml:space="preserve"> jų naudojimo didinim</w:t>
            </w:r>
            <w:r w:rsidR="7CECDFA9">
              <w:t>ui</w:t>
            </w:r>
            <w:r w:rsidR="7CDAF959">
              <w:t>,</w:t>
            </w:r>
            <w:r>
              <w:t xml:space="preserve"> užtikrinant </w:t>
            </w:r>
            <w:r w:rsidRPr="091D07B1">
              <w:rPr>
                <w:lang w:eastAsia="lt-LT"/>
              </w:rPr>
              <w:t>Lietuvos įmonių konkurencingumą tarptautinėje rinkoje</w:t>
            </w:r>
            <w:r>
              <w:t xml:space="preserve">. </w:t>
            </w:r>
            <w:r w:rsidR="4191A174" w:rsidRPr="00AE3856">
              <w:rPr>
                <w:szCs w:val="24"/>
              </w:rPr>
              <w:t>Pateikti</w:t>
            </w:r>
            <w:r w:rsidR="0D263097" w:rsidRPr="00AE3856">
              <w:rPr>
                <w:szCs w:val="24"/>
              </w:rPr>
              <w:t xml:space="preserve"> </w:t>
            </w:r>
            <w:r w:rsidR="77A7CA28" w:rsidRPr="00AE3856">
              <w:rPr>
                <w:szCs w:val="24"/>
              </w:rPr>
              <w:t>įžvalgas</w:t>
            </w:r>
            <w:r w:rsidR="5847F929" w:rsidRPr="00AE3856">
              <w:rPr>
                <w:szCs w:val="24"/>
              </w:rPr>
              <w:t xml:space="preserve"> </w:t>
            </w:r>
            <w:r w:rsidR="2095F2E3" w:rsidRPr="00AE3856">
              <w:rPr>
                <w:szCs w:val="24"/>
              </w:rPr>
              <w:t xml:space="preserve">ir </w:t>
            </w:r>
            <w:r w:rsidR="5847F929" w:rsidRPr="00AE3856">
              <w:rPr>
                <w:szCs w:val="24"/>
              </w:rPr>
              <w:t>konkrečius siūlymus</w:t>
            </w:r>
            <w:r w:rsidR="74F5D586" w:rsidRPr="00AE3856">
              <w:rPr>
                <w:szCs w:val="24"/>
              </w:rPr>
              <w:t>,</w:t>
            </w:r>
            <w:r w:rsidR="77A7CA28" w:rsidRPr="00AE3856">
              <w:rPr>
                <w:szCs w:val="24"/>
              </w:rPr>
              <w:t xml:space="preserve"> </w:t>
            </w:r>
            <w:r w:rsidR="1938FD59" w:rsidRPr="00AE3856">
              <w:rPr>
                <w:szCs w:val="24"/>
              </w:rPr>
              <w:t xml:space="preserve">koks </w:t>
            </w:r>
            <w:r w:rsidR="67ECEA05" w:rsidRPr="00AE3856">
              <w:rPr>
                <w:szCs w:val="24"/>
              </w:rPr>
              <w:t>įmanom</w:t>
            </w:r>
            <w:r w:rsidR="25B65144" w:rsidRPr="00AE3856">
              <w:rPr>
                <w:szCs w:val="24"/>
              </w:rPr>
              <w:t>ai galim</w:t>
            </w:r>
            <w:r w:rsidR="491039AB" w:rsidRPr="00AE3856">
              <w:rPr>
                <w:szCs w:val="24"/>
              </w:rPr>
              <w:t xml:space="preserve">ų </w:t>
            </w:r>
            <w:r w:rsidR="6E268A92" w:rsidRPr="00AE3856">
              <w:rPr>
                <w:szCs w:val="24"/>
              </w:rPr>
              <w:t>y</w:t>
            </w:r>
            <w:r w:rsidR="704B70B6" w:rsidRPr="00AE3856">
              <w:rPr>
                <w:szCs w:val="24"/>
              </w:rPr>
              <w:t xml:space="preserve">patingos </w:t>
            </w:r>
            <w:r w:rsidR="746D4D73" w:rsidRPr="00AE3856">
              <w:rPr>
                <w:szCs w:val="24"/>
              </w:rPr>
              <w:t>svarbos</w:t>
            </w:r>
            <w:r w:rsidR="704B70B6" w:rsidRPr="00AE3856">
              <w:rPr>
                <w:szCs w:val="24"/>
              </w:rPr>
              <w:t xml:space="preserve"> žal</w:t>
            </w:r>
            <w:r w:rsidR="341918B6" w:rsidRPr="00AE3856">
              <w:rPr>
                <w:szCs w:val="24"/>
              </w:rPr>
              <w:t>iavų</w:t>
            </w:r>
            <w:r w:rsidR="704B70B6" w:rsidRPr="00AE3856">
              <w:rPr>
                <w:rFonts w:eastAsia="Aptos"/>
                <w:szCs w:val="24"/>
              </w:rPr>
              <w:t xml:space="preserve"> </w:t>
            </w:r>
            <w:r w:rsidR="52A35C9E" w:rsidRPr="00AE3856">
              <w:rPr>
                <w:rFonts w:eastAsia="Aptos"/>
                <w:szCs w:val="24"/>
              </w:rPr>
              <w:t>atgavimo</w:t>
            </w:r>
            <w:r w:rsidR="5AAFFE26" w:rsidRPr="00AE3856">
              <w:rPr>
                <w:rFonts w:eastAsia="Aptos"/>
                <w:szCs w:val="24"/>
              </w:rPr>
              <w:t xml:space="preserve">  iš atliekų</w:t>
            </w:r>
            <w:r w:rsidR="52A35C9E" w:rsidRPr="00AE3856">
              <w:rPr>
                <w:rFonts w:eastAsia="Aptos"/>
                <w:szCs w:val="24"/>
              </w:rPr>
              <w:t xml:space="preserve"> </w:t>
            </w:r>
            <w:r w:rsidR="2F9D9CA7" w:rsidRPr="00AE3856">
              <w:rPr>
                <w:rFonts w:eastAsia="Aptos"/>
                <w:szCs w:val="24"/>
              </w:rPr>
              <w:t>potencialas,</w:t>
            </w:r>
            <w:r w:rsidR="598BACAD" w:rsidRPr="00AE3856">
              <w:rPr>
                <w:rFonts w:eastAsia="Aptos"/>
                <w:szCs w:val="24"/>
              </w:rPr>
              <w:t xml:space="preserve"> </w:t>
            </w:r>
            <w:r w:rsidR="6069B458" w:rsidRPr="00AE3856">
              <w:rPr>
                <w:rFonts w:eastAsia="Aptos"/>
                <w:szCs w:val="24"/>
              </w:rPr>
              <w:t>įvardijant ko</w:t>
            </w:r>
            <w:r w:rsidR="49B148B1" w:rsidRPr="00AE3856">
              <w:rPr>
                <w:rFonts w:eastAsia="Aptos"/>
                <w:szCs w:val="24"/>
              </w:rPr>
              <w:t>nkrečias</w:t>
            </w:r>
            <w:r w:rsidR="6069B458" w:rsidRPr="00AE3856">
              <w:rPr>
                <w:rFonts w:eastAsia="Aptos"/>
                <w:szCs w:val="24"/>
              </w:rPr>
              <w:t xml:space="preserve"> žaliav</w:t>
            </w:r>
            <w:r w:rsidR="480684D3" w:rsidRPr="00AE3856">
              <w:rPr>
                <w:rFonts w:eastAsia="Aptos"/>
                <w:szCs w:val="24"/>
              </w:rPr>
              <w:t>a</w:t>
            </w:r>
            <w:r w:rsidR="6069B458" w:rsidRPr="00AE3856">
              <w:rPr>
                <w:rFonts w:eastAsia="Aptos"/>
                <w:szCs w:val="24"/>
              </w:rPr>
              <w:t>s</w:t>
            </w:r>
            <w:r w:rsidR="3EB15A2C" w:rsidRPr="00AE3856">
              <w:rPr>
                <w:rFonts w:eastAsia="Aptos"/>
                <w:szCs w:val="24"/>
              </w:rPr>
              <w:t xml:space="preserve">, kiekius ir apsirūpinimo </w:t>
            </w:r>
            <w:r w:rsidR="55CBE837" w:rsidRPr="00AE3856">
              <w:rPr>
                <w:rFonts w:eastAsia="Aptos"/>
                <w:szCs w:val="24"/>
              </w:rPr>
              <w:t xml:space="preserve">vietinėmis žaliavomis </w:t>
            </w:r>
            <w:r w:rsidR="3EB15A2C" w:rsidRPr="00AE3856">
              <w:rPr>
                <w:rFonts w:eastAsia="Aptos"/>
                <w:szCs w:val="24"/>
              </w:rPr>
              <w:t xml:space="preserve"> galimyb</w:t>
            </w:r>
            <w:r w:rsidR="0905CA52" w:rsidRPr="00AE3856">
              <w:rPr>
                <w:rFonts w:eastAsia="Aptos"/>
                <w:szCs w:val="24"/>
              </w:rPr>
              <w:t>ę</w:t>
            </w:r>
            <w:r w:rsidR="39D7BF8C" w:rsidRPr="00AE3856">
              <w:rPr>
                <w:rFonts w:eastAsia="Aptos"/>
                <w:szCs w:val="24"/>
              </w:rPr>
              <w:t>,</w:t>
            </w:r>
            <w:r w:rsidR="5A1C521B" w:rsidRPr="00AE3856">
              <w:rPr>
                <w:rFonts w:eastAsia="Aptos"/>
                <w:szCs w:val="24"/>
              </w:rPr>
              <w:t xml:space="preserve"> užtikrinant </w:t>
            </w:r>
            <w:r w:rsidR="4399DBB1" w:rsidRPr="00AE3856">
              <w:rPr>
                <w:rFonts w:eastAsia="Aptos"/>
                <w:szCs w:val="24"/>
              </w:rPr>
              <w:t xml:space="preserve">pramonės poreikį </w:t>
            </w:r>
            <w:r w:rsidR="5A1C521B" w:rsidRPr="00AE3856">
              <w:rPr>
                <w:rFonts w:eastAsia="Aptos"/>
                <w:szCs w:val="24"/>
              </w:rPr>
              <w:t xml:space="preserve"> ir </w:t>
            </w:r>
            <w:r w:rsidR="13CB3706" w:rsidRPr="00AE3856">
              <w:rPr>
                <w:rFonts w:eastAsia="Aptos"/>
                <w:szCs w:val="24"/>
              </w:rPr>
              <w:t xml:space="preserve"> </w:t>
            </w:r>
            <w:r w:rsidR="00F69F23" w:rsidRPr="00AE3856">
              <w:rPr>
                <w:rFonts w:eastAsia="Aptos"/>
                <w:szCs w:val="24"/>
              </w:rPr>
              <w:t>įvardyti</w:t>
            </w:r>
            <w:r w:rsidR="102F9CD1" w:rsidRPr="00AE3856">
              <w:rPr>
                <w:rFonts w:eastAsia="Aptos"/>
                <w:szCs w:val="24"/>
              </w:rPr>
              <w:t>,</w:t>
            </w:r>
            <w:r w:rsidR="00F69F23" w:rsidRPr="00AE3856">
              <w:rPr>
                <w:rFonts w:eastAsia="Aptos"/>
                <w:szCs w:val="24"/>
              </w:rPr>
              <w:t xml:space="preserve"> </w:t>
            </w:r>
            <w:r w:rsidR="2D947BFA" w:rsidRPr="00AE3856">
              <w:rPr>
                <w:rFonts w:eastAsia="Aptos"/>
                <w:szCs w:val="24"/>
              </w:rPr>
              <w:t xml:space="preserve">kiek reikėtų ypatingos svarbos žaliavų importuoti. </w:t>
            </w:r>
            <w:r w:rsidR="26DB8C02" w:rsidRPr="00AE3856">
              <w:rPr>
                <w:rFonts w:eastAsia="Aptos"/>
                <w:szCs w:val="24"/>
              </w:rPr>
              <w:t xml:space="preserve"> </w:t>
            </w:r>
            <w:r w:rsidR="0E83AAA8" w:rsidRPr="00AE3856">
              <w:rPr>
                <w:rFonts w:eastAsia="Aptos"/>
                <w:szCs w:val="24"/>
              </w:rPr>
              <w:t>Pateikti siūlymus</w:t>
            </w:r>
            <w:r w:rsidR="5FF05A81" w:rsidRPr="00AE3856">
              <w:rPr>
                <w:rFonts w:eastAsia="Aptos"/>
                <w:szCs w:val="24"/>
              </w:rPr>
              <w:t>,</w:t>
            </w:r>
            <w:r w:rsidR="0E83AAA8" w:rsidRPr="00AE3856">
              <w:rPr>
                <w:rFonts w:eastAsia="Aptos"/>
                <w:szCs w:val="24"/>
              </w:rPr>
              <w:t xml:space="preserve"> dėl </w:t>
            </w:r>
            <w:r w:rsidR="704B70B6" w:rsidRPr="00AE3856">
              <w:rPr>
                <w:rFonts w:eastAsia="Aptos"/>
                <w:szCs w:val="24"/>
              </w:rPr>
              <w:t>kokios finansinės paskatos</w:t>
            </w:r>
            <w:r w:rsidR="712124D5" w:rsidRPr="00AE3856">
              <w:rPr>
                <w:rFonts w:eastAsia="Aptos"/>
                <w:szCs w:val="24"/>
              </w:rPr>
              <w:t xml:space="preserve">, padėsiančios užtikrinti konkurencingumą ir </w:t>
            </w:r>
            <w:r w:rsidR="704B70B6" w:rsidRPr="00AE3856">
              <w:rPr>
                <w:rFonts w:eastAsia="Aptos"/>
                <w:szCs w:val="24"/>
              </w:rPr>
              <w:t xml:space="preserve"> gal</w:t>
            </w:r>
            <w:r w:rsidR="0130489F" w:rsidRPr="00AE3856">
              <w:rPr>
                <w:rFonts w:eastAsia="Aptos"/>
                <w:szCs w:val="24"/>
              </w:rPr>
              <w:t xml:space="preserve">imybę pramonei </w:t>
            </w:r>
            <w:r w:rsidR="704B70B6" w:rsidRPr="00AE3856">
              <w:rPr>
                <w:rFonts w:eastAsia="Aptos"/>
                <w:szCs w:val="24"/>
              </w:rPr>
              <w:t xml:space="preserve"> greičiau prisitaikyti.</w:t>
            </w:r>
            <w:r w:rsidR="704B70B6" w:rsidRPr="00AE3856">
              <w:rPr>
                <w:szCs w:val="24"/>
              </w:rPr>
              <w:t xml:space="preserve"> </w:t>
            </w:r>
            <w:r w:rsidR="38BBA97B" w:rsidRPr="00AE3856">
              <w:rPr>
                <w:szCs w:val="24"/>
              </w:rPr>
              <w:t>Parengti konkrečius teisinio reglamentavimo</w:t>
            </w:r>
            <w:r w:rsidR="25FE161F" w:rsidRPr="00AE3856">
              <w:rPr>
                <w:szCs w:val="24"/>
              </w:rPr>
              <w:t xml:space="preserve"> ir</w:t>
            </w:r>
            <w:r w:rsidR="38BBA97B" w:rsidRPr="00AE3856">
              <w:rPr>
                <w:szCs w:val="24"/>
              </w:rPr>
              <w:t xml:space="preserve"> priemonių </w:t>
            </w:r>
            <w:r w:rsidR="15D7CBC1" w:rsidRPr="00AE3856">
              <w:rPr>
                <w:szCs w:val="24"/>
              </w:rPr>
              <w:t>dėl antrinių žaliavų gamybos</w:t>
            </w:r>
            <w:r w:rsidR="061C579C" w:rsidRPr="00AE3856">
              <w:rPr>
                <w:szCs w:val="24"/>
              </w:rPr>
              <w:t xml:space="preserve"> tiekimo kokybės reikalavimų </w:t>
            </w:r>
            <w:r w:rsidR="4FEC65FD" w:rsidRPr="00AE3856">
              <w:rPr>
                <w:szCs w:val="24"/>
              </w:rPr>
              <w:t>užtikrinimo</w:t>
            </w:r>
            <w:r w:rsidR="061C579C" w:rsidRPr="00AE3856">
              <w:rPr>
                <w:szCs w:val="24"/>
              </w:rPr>
              <w:t xml:space="preserve">. </w:t>
            </w:r>
          </w:p>
          <w:p w14:paraId="588FB659" w14:textId="161F231E" w:rsidR="00F76815" w:rsidRPr="00E64D33" w:rsidRDefault="00F76815" w:rsidP="00AE3856">
            <w:pPr>
              <w:suppressAutoHyphens w:val="0"/>
              <w:spacing w:after="160" w:line="259" w:lineRule="auto"/>
              <w:jc w:val="both"/>
            </w:pPr>
            <w:r w:rsidRPr="00AE3856">
              <w:rPr>
                <w:szCs w:val="24"/>
              </w:rPr>
              <w:t>Pateikti rekomendacijas dėl papildomų naujų investicijų poreikio.</w:t>
            </w:r>
            <w:r>
              <w:t xml:space="preserve"> </w:t>
            </w:r>
          </w:p>
        </w:tc>
      </w:tr>
    </w:tbl>
    <w:p w14:paraId="43551ADF" w14:textId="77777777" w:rsidR="00F76815" w:rsidRDefault="00F76815" w:rsidP="00F76815">
      <w:pPr>
        <w:spacing w:after="160" w:line="259" w:lineRule="auto"/>
        <w:jc w:val="center"/>
      </w:pPr>
    </w:p>
    <w:p w14:paraId="32F4B760" w14:textId="77777777" w:rsidR="00F76815" w:rsidRPr="00611D12" w:rsidRDefault="00F76815" w:rsidP="00F76815">
      <w:pPr>
        <w:tabs>
          <w:tab w:val="left" w:pos="851"/>
          <w:tab w:val="left" w:pos="993"/>
          <w:tab w:val="left" w:pos="1418"/>
          <w:tab w:val="left" w:pos="1843"/>
          <w:tab w:val="left" w:pos="2410"/>
        </w:tabs>
        <w:ind w:firstLine="567"/>
        <w:rPr>
          <w:b/>
          <w:szCs w:val="24"/>
        </w:rPr>
      </w:pPr>
    </w:p>
    <w:p w14:paraId="712BB9F6" w14:textId="77777777" w:rsidR="00F76815" w:rsidRPr="004C6CD0" w:rsidRDefault="00F76815" w:rsidP="00F76815">
      <w:pPr>
        <w:pStyle w:val="ListParagraph"/>
        <w:numPr>
          <w:ilvl w:val="0"/>
          <w:numId w:val="12"/>
        </w:numPr>
        <w:tabs>
          <w:tab w:val="left" w:pos="425"/>
          <w:tab w:val="left" w:pos="851"/>
          <w:tab w:val="left" w:pos="993"/>
          <w:tab w:val="left" w:pos="1418"/>
          <w:tab w:val="left" w:pos="1843"/>
          <w:tab w:val="left" w:pos="2410"/>
        </w:tabs>
        <w:suppressAutoHyphens w:val="0"/>
        <w:spacing w:after="240" w:line="276" w:lineRule="auto"/>
        <w:rPr>
          <w:b/>
          <w:bCs/>
        </w:rPr>
      </w:pPr>
      <w:r w:rsidRPr="004C6CD0">
        <w:rPr>
          <w:b/>
          <w:bCs/>
        </w:rPr>
        <w:t>PASLAUGŲ TEIKIMO TERMINAS</w:t>
      </w:r>
    </w:p>
    <w:p w14:paraId="3589F546" w14:textId="77777777" w:rsidR="00F76815" w:rsidRPr="00611D12" w:rsidRDefault="00F76815" w:rsidP="00F76815">
      <w:pPr>
        <w:tabs>
          <w:tab w:val="left" w:pos="851"/>
          <w:tab w:val="left" w:pos="993"/>
          <w:tab w:val="left" w:pos="1418"/>
          <w:tab w:val="left" w:pos="1843"/>
          <w:tab w:val="left" w:pos="2410"/>
        </w:tabs>
        <w:suppressAutoHyphens w:val="0"/>
        <w:spacing w:after="240"/>
        <w:ind w:left="425"/>
        <w:contextualSpacing/>
        <w:rPr>
          <w:rFonts w:eastAsia="Calibri"/>
          <w:b/>
          <w:bCs/>
          <w:szCs w:val="24"/>
          <w:lang w:eastAsia="en-US"/>
        </w:rPr>
      </w:pPr>
    </w:p>
    <w:p w14:paraId="08934F48" w14:textId="0048FA4A" w:rsidR="00F76815" w:rsidRPr="004C6CD0" w:rsidRDefault="7631ABF4" w:rsidP="00F76815">
      <w:pPr>
        <w:pStyle w:val="ListParagraph"/>
        <w:numPr>
          <w:ilvl w:val="1"/>
          <w:numId w:val="12"/>
        </w:numPr>
        <w:tabs>
          <w:tab w:val="left" w:pos="425"/>
          <w:tab w:val="left" w:pos="709"/>
          <w:tab w:val="left" w:pos="851"/>
          <w:tab w:val="left" w:pos="1134"/>
          <w:tab w:val="left" w:pos="1843"/>
          <w:tab w:val="left" w:pos="2410"/>
        </w:tabs>
        <w:suppressAutoHyphens w:val="0"/>
        <w:spacing w:before="240" w:after="200" w:line="276" w:lineRule="auto"/>
        <w:jc w:val="both"/>
      </w:pPr>
      <w:r>
        <w:t xml:space="preserve"> </w:t>
      </w:r>
      <w:r w:rsidR="798CF008">
        <w:t xml:space="preserve">Paslaugos turi būti suteiktos </w:t>
      </w:r>
      <w:r w:rsidR="798CF008" w:rsidRPr="516175DF">
        <w:rPr>
          <w:b/>
          <w:bCs/>
          <w:i/>
          <w:iCs/>
        </w:rPr>
        <w:t>per 12 (dvylika) mėnesių</w:t>
      </w:r>
      <w:r w:rsidR="798CF008">
        <w:t xml:space="preserve"> nuo Sutarties įsigaliojimo dienos:</w:t>
      </w:r>
    </w:p>
    <w:p w14:paraId="16553043" w14:textId="0B328E49" w:rsidR="00F76815" w:rsidRPr="00611D12" w:rsidRDefault="798CF008" w:rsidP="516175DF">
      <w:pPr>
        <w:numPr>
          <w:ilvl w:val="2"/>
          <w:numId w:val="12"/>
        </w:numPr>
        <w:tabs>
          <w:tab w:val="left" w:pos="425"/>
          <w:tab w:val="left" w:pos="851"/>
          <w:tab w:val="left" w:pos="1134"/>
          <w:tab w:val="left" w:pos="1843"/>
          <w:tab w:val="left" w:pos="2410"/>
        </w:tabs>
        <w:suppressAutoHyphens w:val="0"/>
        <w:spacing w:before="240"/>
        <w:ind w:left="0" w:firstLine="567"/>
        <w:contextualSpacing/>
        <w:jc w:val="both"/>
        <w:rPr>
          <w:rFonts w:eastAsia="Calibri"/>
          <w:lang w:eastAsia="en-US"/>
        </w:rPr>
      </w:pPr>
      <w:r w:rsidRPr="516175DF">
        <w:rPr>
          <w:rFonts w:eastAsia="Calibri"/>
          <w:lang w:eastAsia="en-US"/>
        </w:rPr>
        <w:t xml:space="preserve">Vertinimo ataskaitos </w:t>
      </w:r>
      <w:r w:rsidR="49AAA028" w:rsidRPr="516175DF">
        <w:rPr>
          <w:rFonts w:eastAsia="Calibri"/>
          <w:lang w:eastAsia="en-US"/>
        </w:rPr>
        <w:t xml:space="preserve">teikiamos </w:t>
      </w:r>
      <w:r w:rsidRPr="516175DF">
        <w:rPr>
          <w:rFonts w:eastAsia="Calibri"/>
          <w:lang w:eastAsia="en-US"/>
        </w:rPr>
        <w:t xml:space="preserve">ne rečiau kaip kartą </w:t>
      </w:r>
      <w:r w:rsidR="1ED9498D" w:rsidRPr="516175DF">
        <w:rPr>
          <w:rFonts w:eastAsia="Calibri"/>
          <w:lang w:eastAsia="en-US"/>
        </w:rPr>
        <w:t>per 3</w:t>
      </w:r>
      <w:r w:rsidR="34714C60" w:rsidRPr="516175DF">
        <w:rPr>
          <w:rFonts w:eastAsia="Calibri"/>
          <w:lang w:eastAsia="en-US"/>
        </w:rPr>
        <w:t xml:space="preserve"> (tris)</w:t>
      </w:r>
      <w:r w:rsidR="1ED9498D" w:rsidRPr="516175DF">
        <w:rPr>
          <w:rFonts w:eastAsia="Calibri"/>
          <w:lang w:eastAsia="en-US"/>
        </w:rPr>
        <w:t xml:space="preserve"> mėnesius</w:t>
      </w:r>
      <w:r w:rsidRPr="516175DF">
        <w:rPr>
          <w:rFonts w:eastAsia="Calibri"/>
          <w:lang w:eastAsia="en-US"/>
        </w:rPr>
        <w:t>;</w:t>
      </w:r>
    </w:p>
    <w:p w14:paraId="5D29292B" w14:textId="7A98FC38" w:rsidR="00F76815" w:rsidRPr="00611D12" w:rsidRDefault="36C1D006" w:rsidP="091D07B1">
      <w:pPr>
        <w:numPr>
          <w:ilvl w:val="2"/>
          <w:numId w:val="12"/>
        </w:numPr>
        <w:tabs>
          <w:tab w:val="left" w:pos="425"/>
          <w:tab w:val="left" w:pos="851"/>
          <w:tab w:val="left" w:pos="1134"/>
          <w:tab w:val="left" w:pos="1843"/>
          <w:tab w:val="left" w:pos="2410"/>
        </w:tabs>
        <w:suppressAutoHyphens w:val="0"/>
        <w:spacing w:before="240"/>
        <w:ind w:left="0" w:firstLine="567"/>
        <w:contextualSpacing/>
        <w:jc w:val="both"/>
        <w:rPr>
          <w:rFonts w:eastAsia="Calibri"/>
          <w:lang w:eastAsia="en-US"/>
        </w:rPr>
      </w:pPr>
      <w:r w:rsidRPr="091D07B1">
        <w:rPr>
          <w:rFonts w:eastAsia="Calibri"/>
          <w:lang w:eastAsia="en-US"/>
        </w:rPr>
        <w:t>Tarpinių ir galutinių rezultatų pristatymo renginiai</w:t>
      </w:r>
      <w:r w:rsidR="6491124B" w:rsidRPr="091D07B1">
        <w:rPr>
          <w:rFonts w:eastAsia="Calibri"/>
          <w:lang w:eastAsia="en-US"/>
        </w:rPr>
        <w:t xml:space="preserve"> (1 renginys</w:t>
      </w:r>
      <w:r w:rsidR="6428CF86" w:rsidRPr="091D07B1">
        <w:rPr>
          <w:rFonts w:eastAsia="Calibri"/>
          <w:lang w:eastAsia="en-US"/>
        </w:rPr>
        <w:t xml:space="preserve">, skirtas </w:t>
      </w:r>
      <w:r w:rsidR="6491124B" w:rsidRPr="091D07B1">
        <w:rPr>
          <w:rFonts w:eastAsia="Calibri"/>
          <w:lang w:eastAsia="en-US"/>
        </w:rPr>
        <w:t xml:space="preserve">tarpiniams rezultatams </w:t>
      </w:r>
      <w:r w:rsidR="19E6AD3E" w:rsidRPr="091D07B1">
        <w:rPr>
          <w:rFonts w:eastAsia="Calibri"/>
          <w:lang w:eastAsia="en-US"/>
        </w:rPr>
        <w:t>pristatyti, t</w:t>
      </w:r>
      <w:r w:rsidR="74D8A50D" w:rsidRPr="091D07B1">
        <w:rPr>
          <w:rFonts w:eastAsia="Calibri"/>
          <w:lang w:eastAsia="en-US"/>
        </w:rPr>
        <w:t xml:space="preserve">uri būti </w:t>
      </w:r>
      <w:r w:rsidR="099FBAA4" w:rsidRPr="091D07B1">
        <w:rPr>
          <w:rFonts w:eastAsia="Calibri"/>
          <w:lang w:eastAsia="en-US"/>
        </w:rPr>
        <w:t xml:space="preserve">suorganizuotas </w:t>
      </w:r>
      <w:r w:rsidR="6491124B" w:rsidRPr="091D07B1">
        <w:rPr>
          <w:rFonts w:eastAsia="Calibri"/>
          <w:lang w:eastAsia="en-US"/>
        </w:rPr>
        <w:t>per laikotarpį tarp 3 (trečio) ir 6 (šešto) mėnesių nuo Sutarties įsigaliojimo dienos ir 1 renginys</w:t>
      </w:r>
      <w:r w:rsidR="23C3F16C" w:rsidRPr="091D07B1">
        <w:rPr>
          <w:rFonts w:eastAsia="Calibri"/>
          <w:lang w:eastAsia="en-US"/>
        </w:rPr>
        <w:t>, skirtas</w:t>
      </w:r>
      <w:r w:rsidR="6491124B" w:rsidRPr="091D07B1">
        <w:rPr>
          <w:rFonts w:eastAsia="Calibri"/>
          <w:lang w:eastAsia="en-US"/>
        </w:rPr>
        <w:t xml:space="preserve"> galutiniams rezultatams </w:t>
      </w:r>
      <w:r w:rsidR="0E1587F7" w:rsidRPr="091D07B1">
        <w:rPr>
          <w:rFonts w:eastAsia="Calibri"/>
          <w:lang w:eastAsia="en-US"/>
        </w:rPr>
        <w:t xml:space="preserve">pristatyti, turi būti </w:t>
      </w:r>
      <w:r w:rsidR="79E29630" w:rsidRPr="091D07B1">
        <w:rPr>
          <w:rFonts w:eastAsia="Calibri"/>
          <w:lang w:eastAsia="en-US"/>
        </w:rPr>
        <w:t xml:space="preserve">suorganizuotas </w:t>
      </w:r>
      <w:r w:rsidR="6491124B" w:rsidRPr="091D07B1">
        <w:rPr>
          <w:rFonts w:eastAsia="Calibri"/>
          <w:lang w:eastAsia="en-US"/>
        </w:rPr>
        <w:t>per laikotarpį tarp 9 (devinto) ir 12 (dvylikto) mėnesių nuo Sutarties įsigaliojimo dienos)</w:t>
      </w:r>
      <w:r w:rsidR="798CF008" w:rsidRPr="091D07B1">
        <w:rPr>
          <w:rFonts w:eastAsia="Calibri"/>
          <w:lang w:eastAsia="en-US"/>
        </w:rPr>
        <w:t>;</w:t>
      </w:r>
    </w:p>
    <w:p w14:paraId="0F1D449E" w14:textId="0D61AB8C" w:rsidR="00F76815" w:rsidRPr="00611D12" w:rsidRDefault="798CF008" w:rsidP="091D07B1">
      <w:pPr>
        <w:numPr>
          <w:ilvl w:val="2"/>
          <w:numId w:val="12"/>
        </w:numPr>
        <w:tabs>
          <w:tab w:val="left" w:pos="425"/>
          <w:tab w:val="left" w:pos="851"/>
          <w:tab w:val="left" w:pos="1134"/>
          <w:tab w:val="left" w:pos="1843"/>
          <w:tab w:val="left" w:pos="2410"/>
        </w:tabs>
        <w:suppressAutoHyphens w:val="0"/>
        <w:spacing w:before="240"/>
        <w:ind w:left="0" w:firstLine="567"/>
        <w:contextualSpacing/>
        <w:jc w:val="both"/>
        <w:rPr>
          <w:rFonts w:eastAsia="Calibri"/>
          <w:lang w:eastAsia="en-US"/>
        </w:rPr>
      </w:pPr>
      <w:r w:rsidRPr="091D07B1">
        <w:rPr>
          <w:lang w:eastAsia="lt-LT"/>
        </w:rPr>
        <w:t xml:space="preserve">Studijos </w:t>
      </w:r>
      <w:r w:rsidR="736F08D2" w:rsidRPr="091D07B1">
        <w:rPr>
          <w:lang w:eastAsia="lt-LT"/>
        </w:rPr>
        <w:t xml:space="preserve"> ir </w:t>
      </w:r>
      <w:r w:rsidR="79891843" w:rsidRPr="091D07B1">
        <w:rPr>
          <w:lang w:eastAsia="lt-LT"/>
        </w:rPr>
        <w:t xml:space="preserve">siūlymų dėl </w:t>
      </w:r>
      <w:r w:rsidR="736F08D2" w:rsidRPr="091D07B1">
        <w:rPr>
          <w:lang w:eastAsia="lt-LT"/>
        </w:rPr>
        <w:t>teisinio reglamentavimo</w:t>
      </w:r>
      <w:r w:rsidR="14D339DC" w:rsidRPr="091D07B1">
        <w:rPr>
          <w:lang w:eastAsia="lt-LT"/>
        </w:rPr>
        <w:t xml:space="preserve"> </w:t>
      </w:r>
      <w:r w:rsidR="3ABD0391" w:rsidRPr="091D07B1">
        <w:rPr>
          <w:lang w:eastAsia="lt-LT"/>
        </w:rPr>
        <w:t xml:space="preserve">reikalavimų </w:t>
      </w:r>
      <w:r w:rsidR="736F08D2" w:rsidRPr="091D07B1">
        <w:rPr>
          <w:lang w:eastAsia="lt-LT"/>
        </w:rPr>
        <w:t>antrinių žaliavų gamyb</w:t>
      </w:r>
      <w:r w:rsidR="69674E9B" w:rsidRPr="091D07B1">
        <w:rPr>
          <w:lang w:eastAsia="lt-LT"/>
        </w:rPr>
        <w:t xml:space="preserve">ai ir teisinio reglamentavimo </w:t>
      </w:r>
      <w:r w:rsidR="0021EFFA" w:rsidRPr="091D07B1">
        <w:rPr>
          <w:lang w:eastAsia="lt-LT"/>
        </w:rPr>
        <w:t>ypatingos svarbos žaliav</w:t>
      </w:r>
      <w:r w:rsidR="695EA06E" w:rsidRPr="091D07B1">
        <w:rPr>
          <w:lang w:eastAsia="lt-LT"/>
        </w:rPr>
        <w:t xml:space="preserve">oms, įgyvendinant </w:t>
      </w:r>
      <w:r w:rsidR="2112B3F6" w:rsidRPr="091D07B1">
        <w:rPr>
          <w:lang w:eastAsia="lt-LT"/>
        </w:rPr>
        <w:t>y</w:t>
      </w:r>
      <w:r w:rsidR="695EA06E" w:rsidRPr="091D07B1">
        <w:rPr>
          <w:lang w:eastAsia="lt-LT"/>
        </w:rPr>
        <w:t>patingos svarbos žaliavų akto 26 straipsnio nuostatas</w:t>
      </w:r>
      <w:r w:rsidR="736F08D2" w:rsidRPr="091D07B1">
        <w:rPr>
          <w:lang w:eastAsia="lt-LT"/>
        </w:rPr>
        <w:t xml:space="preserve"> </w:t>
      </w:r>
      <w:r w:rsidRPr="091D07B1">
        <w:rPr>
          <w:lang w:eastAsia="lt-LT"/>
        </w:rPr>
        <w:t>dokument</w:t>
      </w:r>
      <w:r w:rsidR="3B6E0C37" w:rsidRPr="091D07B1">
        <w:rPr>
          <w:lang w:eastAsia="lt-LT"/>
        </w:rPr>
        <w:t>o</w:t>
      </w:r>
      <w:r w:rsidRPr="091D07B1">
        <w:rPr>
          <w:lang w:eastAsia="lt-LT"/>
        </w:rPr>
        <w:t xml:space="preserve"> – projekta</w:t>
      </w:r>
      <w:r w:rsidR="7D63F7F7" w:rsidRPr="091D07B1">
        <w:rPr>
          <w:lang w:eastAsia="lt-LT"/>
        </w:rPr>
        <w:t>i</w:t>
      </w:r>
      <w:r w:rsidRPr="091D07B1">
        <w:rPr>
          <w:lang w:eastAsia="lt-LT"/>
        </w:rPr>
        <w:t xml:space="preserve"> (galutinis) derinimui parengiamas ir teikiamas derinimui ne vėliau kaip </w:t>
      </w:r>
      <w:r w:rsidR="381BD6DB" w:rsidRPr="091D07B1">
        <w:rPr>
          <w:lang w:eastAsia="lt-LT"/>
        </w:rPr>
        <w:t xml:space="preserve">likus </w:t>
      </w:r>
      <w:r w:rsidRPr="091D07B1">
        <w:rPr>
          <w:lang w:eastAsia="lt-LT"/>
        </w:rPr>
        <w:t>1 (vienas)  mėn. iki Sutarties termino pabaigos.</w:t>
      </w:r>
    </w:p>
    <w:p w14:paraId="70DE2DBF" w14:textId="2AB30C34" w:rsidR="00F76815" w:rsidRPr="00611D12" w:rsidRDefault="00F76815" w:rsidP="00F76815">
      <w:pPr>
        <w:numPr>
          <w:ilvl w:val="1"/>
          <w:numId w:val="12"/>
        </w:numPr>
        <w:tabs>
          <w:tab w:val="left" w:pos="425"/>
          <w:tab w:val="left" w:pos="709"/>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P</w:t>
      </w:r>
      <w:r w:rsidRPr="00611D12">
        <w:rPr>
          <w:szCs w:val="24"/>
        </w:rPr>
        <w:t xml:space="preserve">aslaugų teikimo terminas gali būti pratęstas ir ar sustabdytas rašytiniu šalių susitarimu, ne </w:t>
      </w:r>
      <w:r w:rsidRPr="003E5AB4">
        <w:rPr>
          <w:szCs w:val="24"/>
        </w:rPr>
        <w:t xml:space="preserve">ilgesniam nei 2 (dviejų) mėnesių terminui kiekvienu atveju, </w:t>
      </w:r>
      <w:r w:rsidR="003E5AB4" w:rsidRPr="003E5AB4">
        <w:rPr>
          <w:szCs w:val="24"/>
        </w:rPr>
        <w:t xml:space="preserve">viso </w:t>
      </w:r>
      <w:r w:rsidRPr="003E5AB4">
        <w:rPr>
          <w:szCs w:val="24"/>
        </w:rPr>
        <w:t>ne ilgiau nei 4 (keturi) mėn</w:t>
      </w:r>
      <w:r w:rsidRPr="00611D12">
        <w:rPr>
          <w:szCs w:val="24"/>
        </w:rPr>
        <w:t>., esant šioms aplinkybėms:</w:t>
      </w:r>
    </w:p>
    <w:p w14:paraId="168DFC1D" w14:textId="77777777" w:rsidR="00F76815" w:rsidRPr="004D5811" w:rsidRDefault="00F76815" w:rsidP="00F76815">
      <w:pPr>
        <w:numPr>
          <w:ilvl w:val="2"/>
          <w:numId w:val="12"/>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 xml:space="preserve">Perkančiosios </w:t>
      </w:r>
      <w:r w:rsidRPr="004D5811">
        <w:rPr>
          <w:rFonts w:eastAsia="Calibri"/>
          <w:szCs w:val="24"/>
          <w:lang w:eastAsia="en-US"/>
        </w:rPr>
        <w:t xml:space="preserve">organizacijos tiekėjui pateikiami nurodymai/pastabos turi įtakos paslaugų teikimo terminui; </w:t>
      </w:r>
    </w:p>
    <w:p w14:paraId="600DA499" w14:textId="77777777" w:rsidR="00F76815" w:rsidRPr="004D5811" w:rsidRDefault="00F76815" w:rsidP="00F76815">
      <w:pPr>
        <w:numPr>
          <w:ilvl w:val="2"/>
          <w:numId w:val="12"/>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4D5811">
        <w:rPr>
          <w:rFonts w:eastAsia="Calibri"/>
          <w:szCs w:val="24"/>
          <w:lang w:eastAsia="en-US"/>
        </w:rPr>
        <w:t>bet koks uždelsimas, kliūtys ar trukdymai priskirtini Perkančiajai organizacijai ar institucijoms, susijusiomis su duomenų, aktualių sutarties įgyvendinimui, teikimu;</w:t>
      </w:r>
    </w:p>
    <w:p w14:paraId="0670670A" w14:textId="77777777" w:rsidR="00F76815" w:rsidRPr="00611D12" w:rsidRDefault="00F76815" w:rsidP="00F76815">
      <w:pPr>
        <w:numPr>
          <w:ilvl w:val="2"/>
          <w:numId w:val="12"/>
        </w:numPr>
        <w:tabs>
          <w:tab w:val="left" w:pos="425"/>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lastRenderedPageBreak/>
        <w:t>bet koks uždelsimas, kliūtys ar trukdymai sukelti tiekėjui trečiųjų asmenų, jei šios aplinkybės susidarė ne dėl tiekėjo netinkamai pagal sutarties sąlygas teikiamų paslaugų;</w:t>
      </w:r>
    </w:p>
    <w:p w14:paraId="212D9BDD" w14:textId="77777777" w:rsidR="00F76815" w:rsidRPr="00611D12" w:rsidRDefault="00F76815" w:rsidP="00F76815">
      <w:pPr>
        <w:numPr>
          <w:ilvl w:val="1"/>
          <w:numId w:val="12"/>
        </w:numPr>
        <w:tabs>
          <w:tab w:val="left" w:pos="425"/>
          <w:tab w:val="left" w:pos="709"/>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 xml:space="preserve">Esant šios techninės specifikacijos </w:t>
      </w:r>
      <w:r>
        <w:rPr>
          <w:rFonts w:eastAsia="Calibri"/>
          <w:szCs w:val="24"/>
          <w:lang w:eastAsia="en-US"/>
        </w:rPr>
        <w:t>3</w:t>
      </w:r>
      <w:r w:rsidRPr="00611D12">
        <w:rPr>
          <w:rFonts w:eastAsia="Calibri"/>
          <w:szCs w:val="24"/>
          <w:lang w:eastAsia="en-US"/>
        </w:rPr>
        <w:t>.2 p. nurodytoms aplinkybėms, tiekėjas turi kreiptis į Perkančiąją organizaciją raštu ne vėliau kaip per 20 (dvidešimt) darbo dienų nuo šių aplinkybių fakto paaiškėjimo ir pateikti duomenis apie aplinkybes, lemiančias paslaugų teikimo termino pratęsimą. Perkančiajai organizacijai pripažinus tiekėjo nurodytas aplinkybes objektyviai pateisinamomis, nepriklausančiomis nuo tiekėjo neveiklumo, paslaugų teikimo termino pratęsimas įforminamas šalių susitarimu.</w:t>
      </w:r>
    </w:p>
    <w:p w14:paraId="6DC12DB9" w14:textId="77777777" w:rsidR="00F76815" w:rsidRPr="00611D12" w:rsidRDefault="00F76815" w:rsidP="00F76815">
      <w:pPr>
        <w:numPr>
          <w:ilvl w:val="1"/>
          <w:numId w:val="12"/>
        </w:numPr>
        <w:tabs>
          <w:tab w:val="left" w:pos="425"/>
          <w:tab w:val="left" w:pos="709"/>
          <w:tab w:val="left" w:pos="851"/>
          <w:tab w:val="left" w:pos="1134"/>
          <w:tab w:val="left" w:pos="1843"/>
          <w:tab w:val="left" w:pos="2410"/>
        </w:tabs>
        <w:suppressAutoHyphens w:val="0"/>
        <w:spacing w:before="240"/>
        <w:ind w:left="0" w:firstLine="567"/>
        <w:contextualSpacing/>
        <w:jc w:val="both"/>
        <w:rPr>
          <w:rFonts w:eastAsia="Calibri"/>
          <w:szCs w:val="24"/>
          <w:lang w:eastAsia="en-US"/>
        </w:rPr>
      </w:pPr>
      <w:r w:rsidRPr="00611D12">
        <w:rPr>
          <w:rFonts w:eastAsia="Calibri"/>
          <w:szCs w:val="24"/>
          <w:lang w:eastAsia="en-US"/>
        </w:rPr>
        <w:t xml:space="preserve">Konsultacines paslaugas turi suteikti ekspertai nurodyti pirkimo dokumentuose, tai yra jie visi privalo dalyvauti tos srities susitikimuose, vadovauti tos grupės veiklai, atsakyti į užduodamus klausimus bei teikti paaiškinimus diskutuojamais klausimais. </w:t>
      </w:r>
    </w:p>
    <w:p w14:paraId="2703F424" w14:textId="77777777" w:rsidR="00F76815" w:rsidRPr="00611D12" w:rsidRDefault="00F76815" w:rsidP="00F76815">
      <w:pPr>
        <w:tabs>
          <w:tab w:val="left" w:pos="567"/>
          <w:tab w:val="left" w:pos="851"/>
          <w:tab w:val="left" w:pos="993"/>
          <w:tab w:val="left" w:pos="1276"/>
          <w:tab w:val="left" w:pos="1418"/>
          <w:tab w:val="left" w:pos="1843"/>
          <w:tab w:val="left" w:pos="2410"/>
        </w:tabs>
        <w:ind w:firstLine="567"/>
        <w:jc w:val="both"/>
        <w:rPr>
          <w:szCs w:val="24"/>
        </w:rPr>
      </w:pPr>
    </w:p>
    <w:p w14:paraId="5DB9CC23" w14:textId="77777777" w:rsidR="00F76815" w:rsidRPr="00611D12" w:rsidRDefault="00F76815" w:rsidP="00F76815">
      <w:pPr>
        <w:numPr>
          <w:ilvl w:val="0"/>
          <w:numId w:val="12"/>
        </w:numPr>
        <w:tabs>
          <w:tab w:val="left" w:pos="425"/>
          <w:tab w:val="left" w:pos="851"/>
          <w:tab w:val="left" w:pos="993"/>
          <w:tab w:val="left" w:pos="1418"/>
          <w:tab w:val="left" w:pos="1843"/>
          <w:tab w:val="left" w:pos="2410"/>
        </w:tabs>
        <w:suppressAutoHyphens w:val="0"/>
        <w:spacing w:after="240"/>
        <w:contextualSpacing/>
        <w:jc w:val="center"/>
        <w:rPr>
          <w:rFonts w:eastAsia="Calibri"/>
          <w:b/>
          <w:bCs/>
          <w:szCs w:val="24"/>
          <w:lang w:eastAsia="en-US"/>
        </w:rPr>
      </w:pPr>
      <w:r w:rsidRPr="00611D12">
        <w:rPr>
          <w:rFonts w:eastAsia="Calibri"/>
          <w:b/>
          <w:bCs/>
          <w:szCs w:val="24"/>
          <w:lang w:eastAsia="en-US"/>
        </w:rPr>
        <w:t>LAUKIAMI REZULTATAI IR SUTARTIES VYKDYMO EIGA</w:t>
      </w:r>
    </w:p>
    <w:p w14:paraId="3BD94A5C" w14:textId="7C5A6143" w:rsidR="00F76815" w:rsidRPr="009A4979" w:rsidRDefault="00F76815" w:rsidP="00E305BF">
      <w:pPr>
        <w:pStyle w:val="ListParagraph"/>
        <w:numPr>
          <w:ilvl w:val="1"/>
          <w:numId w:val="12"/>
        </w:numPr>
        <w:tabs>
          <w:tab w:val="left" w:pos="0"/>
          <w:tab w:val="left" w:pos="851"/>
          <w:tab w:val="left" w:pos="1276"/>
          <w:tab w:val="left" w:pos="1418"/>
          <w:tab w:val="left" w:pos="1843"/>
          <w:tab w:val="left" w:pos="2410"/>
        </w:tabs>
        <w:suppressAutoHyphens w:val="0"/>
        <w:ind w:left="0" w:firstLine="567"/>
        <w:jc w:val="both"/>
      </w:pPr>
      <w:r w:rsidRPr="00611D12">
        <w:rPr>
          <w:b/>
        </w:rPr>
        <w:t xml:space="preserve"> </w:t>
      </w:r>
      <w:r w:rsidRPr="009A4979">
        <w:rPr>
          <w:b/>
        </w:rPr>
        <w:t>Galutinis rezultatas</w:t>
      </w:r>
      <w:r w:rsidRPr="009A4979">
        <w:t xml:space="preserve"> – išsami analizė dėl </w:t>
      </w:r>
      <w:r w:rsidRPr="009A4979">
        <w:rPr>
          <w:color w:val="000000" w:themeColor="text1"/>
        </w:rPr>
        <w:t xml:space="preserve">Lietuvos Respublikos aplinkos ministerijos aplinkos apsaugos ir klimato kaitos valdymo plėtros programos priemonių, susijusių su </w:t>
      </w:r>
      <w:r w:rsidRPr="009A4979">
        <w:rPr>
          <w:iCs/>
        </w:rPr>
        <w:t>žiedinės ekonomikos tikslų pasiekim</w:t>
      </w:r>
      <w:r w:rsidR="004F31AA" w:rsidRPr="009A4979">
        <w:rPr>
          <w:iCs/>
        </w:rPr>
        <w:t>u</w:t>
      </w:r>
      <w:r w:rsidRPr="009A4979">
        <w:rPr>
          <w:b/>
          <w:bCs/>
          <w:color w:val="222222"/>
        </w:rPr>
        <w:t>.</w:t>
      </w:r>
    </w:p>
    <w:p w14:paraId="1A0677A0" w14:textId="2693EE79" w:rsidR="00F76815" w:rsidRPr="009A4979" w:rsidRDefault="00F76815" w:rsidP="00E305BF">
      <w:pPr>
        <w:pStyle w:val="ListParagraph"/>
        <w:numPr>
          <w:ilvl w:val="1"/>
          <w:numId w:val="12"/>
        </w:numPr>
        <w:tabs>
          <w:tab w:val="left" w:pos="0"/>
          <w:tab w:val="left" w:pos="851"/>
          <w:tab w:val="left" w:pos="1276"/>
          <w:tab w:val="left" w:pos="1418"/>
          <w:tab w:val="left" w:pos="1843"/>
          <w:tab w:val="left" w:pos="2410"/>
        </w:tabs>
        <w:suppressAutoHyphens w:val="0"/>
        <w:ind w:left="0" w:firstLine="567"/>
        <w:jc w:val="both"/>
      </w:pPr>
      <w:r w:rsidRPr="009A4979">
        <w:t xml:space="preserve">Teikiant paslaugas turi būti </w:t>
      </w:r>
      <w:r w:rsidR="003E5AB4" w:rsidRPr="009A4979">
        <w:t xml:space="preserve">įgyvendinti </w:t>
      </w:r>
      <w:r w:rsidRPr="009A4979">
        <w:t xml:space="preserve">tokie Paslaugų rezultatai: </w:t>
      </w:r>
    </w:p>
    <w:p w14:paraId="6B435D60" w14:textId="54ADF591" w:rsidR="00F76815" w:rsidRPr="009A4979" w:rsidRDefault="798CF008" w:rsidP="00E305BF">
      <w:pPr>
        <w:pStyle w:val="ListParagraph"/>
        <w:numPr>
          <w:ilvl w:val="2"/>
          <w:numId w:val="12"/>
        </w:numPr>
        <w:tabs>
          <w:tab w:val="left" w:pos="0"/>
          <w:tab w:val="left" w:pos="851"/>
          <w:tab w:val="left" w:pos="1276"/>
          <w:tab w:val="left" w:pos="1418"/>
          <w:tab w:val="left" w:pos="1843"/>
          <w:tab w:val="left" w:pos="2410"/>
        </w:tabs>
        <w:suppressAutoHyphens w:val="0"/>
        <w:ind w:left="0" w:firstLine="567"/>
        <w:jc w:val="both"/>
      </w:pPr>
      <w:r w:rsidRPr="009A4979">
        <w:rPr>
          <w:b/>
          <w:bCs/>
          <w:i/>
          <w:iCs/>
        </w:rPr>
        <w:t>Vertinimo ataskaita</w:t>
      </w:r>
      <w:r w:rsidRPr="009A4979">
        <w:t xml:space="preserve"> (3 vnt.: įvadinė, tarpinė, galutinė su santrauka);</w:t>
      </w:r>
      <w:r w:rsidR="31E491CA" w:rsidRPr="009A4979">
        <w:rPr>
          <w:b/>
          <w:bCs/>
        </w:rPr>
        <w:t>Studija</w:t>
      </w:r>
      <w:r w:rsidRPr="009A4979">
        <w:t>);</w:t>
      </w:r>
    </w:p>
    <w:p w14:paraId="12622902" w14:textId="0AD81CAB" w:rsidR="00F76815" w:rsidRPr="009A4979" w:rsidRDefault="798CF008" w:rsidP="00E305BF">
      <w:pPr>
        <w:pStyle w:val="ListParagraph"/>
        <w:numPr>
          <w:ilvl w:val="2"/>
          <w:numId w:val="12"/>
        </w:numPr>
        <w:tabs>
          <w:tab w:val="left" w:pos="0"/>
          <w:tab w:val="left" w:pos="851"/>
          <w:tab w:val="left" w:pos="1276"/>
          <w:tab w:val="left" w:pos="1418"/>
          <w:tab w:val="left" w:pos="1843"/>
          <w:tab w:val="left" w:pos="2410"/>
        </w:tabs>
        <w:suppressAutoHyphens w:val="0"/>
        <w:ind w:left="0" w:firstLine="567"/>
        <w:jc w:val="both"/>
      </w:pPr>
      <w:r w:rsidRPr="009A4979">
        <w:rPr>
          <w:b/>
          <w:bCs/>
          <w:i/>
          <w:iCs/>
        </w:rPr>
        <w:t>Parengtas žiedinės ekonomikos duomenų analizės / vertinimo modelis</w:t>
      </w:r>
      <w:r w:rsidRPr="009A4979">
        <w:rPr>
          <w:b/>
          <w:bCs/>
        </w:rPr>
        <w:t xml:space="preserve"> </w:t>
      </w:r>
      <w:r w:rsidRPr="009A4979">
        <w:t xml:space="preserve">– rengiamas kartu su </w:t>
      </w:r>
      <w:r w:rsidR="75BE1435" w:rsidRPr="009A4979">
        <w:t>vertinimo a</w:t>
      </w:r>
      <w:r w:rsidRPr="009A4979">
        <w:t>taskait</w:t>
      </w:r>
      <w:r w:rsidR="409B310B" w:rsidRPr="009A4979">
        <w:t>omis</w:t>
      </w:r>
      <w:r w:rsidRPr="009A4979">
        <w:t xml:space="preserve"> ir </w:t>
      </w:r>
      <w:r w:rsidR="59DACCDA" w:rsidRPr="009A4979">
        <w:t>Studija</w:t>
      </w:r>
      <w:r w:rsidRPr="009A4979">
        <w:t xml:space="preserve"> (pristatant 3 etapais: įvadinis, tarpinis, galutinis, ir specifikacija vystymui) kaip integralus makroekonominių rodiklių / duomenų sąrašas ir su jo atitinkama vizualizacija;</w:t>
      </w:r>
    </w:p>
    <w:p w14:paraId="7E57B375" w14:textId="1C1E6C4A" w:rsidR="00F76815" w:rsidRPr="009A4979" w:rsidRDefault="798CF008" w:rsidP="00E305BF">
      <w:pPr>
        <w:pStyle w:val="ListParagraph"/>
        <w:numPr>
          <w:ilvl w:val="2"/>
          <w:numId w:val="12"/>
        </w:numPr>
        <w:tabs>
          <w:tab w:val="left" w:pos="0"/>
          <w:tab w:val="left" w:pos="851"/>
          <w:tab w:val="left" w:pos="1276"/>
          <w:tab w:val="left" w:pos="1418"/>
          <w:tab w:val="left" w:pos="1843"/>
          <w:tab w:val="left" w:pos="2410"/>
        </w:tabs>
        <w:ind w:left="0" w:firstLine="567"/>
        <w:jc w:val="both"/>
      </w:pPr>
      <w:r w:rsidRPr="009A4979">
        <w:rPr>
          <w:b/>
          <w:bCs/>
          <w:i/>
          <w:iCs/>
        </w:rPr>
        <w:t>T</w:t>
      </w:r>
      <w:r w:rsidR="4177ED5D" w:rsidRPr="009A4979">
        <w:rPr>
          <w:b/>
          <w:bCs/>
          <w:i/>
          <w:iCs/>
        </w:rPr>
        <w:t>ar</w:t>
      </w:r>
      <w:r w:rsidRPr="009A4979">
        <w:rPr>
          <w:b/>
          <w:bCs/>
          <w:i/>
          <w:iCs/>
        </w:rPr>
        <w:t>pinių rezultatų pristatymo ir galutinių rezultatų pristatymo renginiai</w:t>
      </w:r>
      <w:r w:rsidRPr="009A4979">
        <w:t xml:space="preserve"> (1 renginys tarpinių rezultatų pristatymui - </w:t>
      </w:r>
      <w:r w:rsidR="46C0FF11" w:rsidRPr="009A4979">
        <w:t xml:space="preserve">4 darbo dienos valandų trukmės </w:t>
      </w:r>
      <w:r w:rsidRPr="009A4979">
        <w:t xml:space="preserve">renginys tarpinės ataskaitos rezultatų pristatymui, diskusijoms, vertinimo krypčių nustatymui, organizuojamas ateities įžvalgų metodu; 1 galutinių rezultatų pristatymo renginys </w:t>
      </w:r>
      <w:r w:rsidR="46C0FF11" w:rsidRPr="009A4979">
        <w:t>4 darbo dienos valandų trukmės</w:t>
      </w:r>
      <w:r w:rsidRPr="009A4979">
        <w:t xml:space="preserve"> renginys galutinės ataskaitos rezultatų pristatymui, diskusijoms).  </w:t>
      </w:r>
      <w:r w:rsidR="03304B38" w:rsidRPr="009A4979">
        <w:rPr>
          <w:b/>
          <w:bCs/>
        </w:rPr>
        <w:t xml:space="preserve"> </w:t>
      </w:r>
      <w:r w:rsidRPr="009A4979">
        <w:rPr>
          <w:b/>
          <w:bCs/>
        </w:rPr>
        <w:t>Sutarties vykdymo eiga</w:t>
      </w:r>
      <w:r w:rsidRPr="009A4979">
        <w:t xml:space="preserve">: Tiekėjas ne vėliau kaip per 5 (penkias) darbo dienas nuo Sutarties įsigaliojimo dienos, organizuoja Paslaugų rengimo pradžios pasitarimą su </w:t>
      </w:r>
      <w:r w:rsidR="364F362B" w:rsidRPr="009A4979">
        <w:t>Pirkėju</w:t>
      </w:r>
      <w:r w:rsidRPr="009A4979">
        <w:t>, kuriame tiekėjas pateikia paslaugų planą, kuriame aptariama</w:t>
      </w:r>
      <w:r w:rsidR="35F6FF3A" w:rsidRPr="009A4979">
        <w:t xml:space="preserve"> ir suderinama</w:t>
      </w:r>
      <w:r w:rsidRPr="009A4979">
        <w:t xml:space="preserve"> būsima</w:t>
      </w:r>
      <w:r w:rsidR="2987E839" w:rsidRPr="009A4979">
        <w:t xml:space="preserve"> Sutarties vykdymo</w:t>
      </w:r>
      <w:r w:rsidRPr="009A4979">
        <w:t xml:space="preserve"> eiga</w:t>
      </w:r>
      <w:r w:rsidR="02D1362D" w:rsidRPr="009A4979">
        <w:t xml:space="preserve"> ir datos, nustatytos pagal šį techninės specifikacijos skyrių</w:t>
      </w:r>
      <w:r w:rsidR="45D5252B" w:rsidRPr="009A4979">
        <w:t>, taip pat kiti terminai, kurie šiam techninės specifikacijos skyriuje nedetalizuoti</w:t>
      </w:r>
      <w:r w:rsidRPr="009A4979">
        <w:t>.</w:t>
      </w:r>
      <w:r w:rsidR="743D3C60" w:rsidRPr="009A4979">
        <w:t xml:space="preserve"> Pasitarimo dalyviai pasirašo </w:t>
      </w:r>
      <w:r w:rsidR="33BC0D54" w:rsidRPr="009A4979">
        <w:t xml:space="preserve">parengtą </w:t>
      </w:r>
      <w:r w:rsidR="743D3C60" w:rsidRPr="009A4979">
        <w:t xml:space="preserve">paslaugų planą. </w:t>
      </w:r>
    </w:p>
    <w:p w14:paraId="058C794E" w14:textId="5DEE7D70" w:rsidR="00F76815" w:rsidRPr="009A4979" w:rsidRDefault="798CF008" w:rsidP="516175DF">
      <w:pPr>
        <w:pStyle w:val="ListParagraph"/>
        <w:numPr>
          <w:ilvl w:val="1"/>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rPr>
          <w:b/>
          <w:bCs/>
        </w:rPr>
        <w:t xml:space="preserve">Ataskaitų ir </w:t>
      </w:r>
      <w:r w:rsidR="11F6AA13" w:rsidRPr="009A4979">
        <w:rPr>
          <w:b/>
          <w:bCs/>
        </w:rPr>
        <w:t>Studijos</w:t>
      </w:r>
      <w:r w:rsidRPr="009A4979">
        <w:rPr>
          <w:b/>
          <w:bCs/>
        </w:rPr>
        <w:t xml:space="preserve"> tvirtinimo</w:t>
      </w:r>
      <w:r w:rsidRPr="009A4979">
        <w:t xml:space="preserve"> (toliau – Dokumento) eiga:</w:t>
      </w:r>
    </w:p>
    <w:p w14:paraId="79166B17" w14:textId="1ABF2927" w:rsidR="00F76815" w:rsidRPr="009A4979" w:rsidRDefault="63DD9B9E" w:rsidP="00F76815">
      <w:pPr>
        <w:pStyle w:val="ListParagraph"/>
        <w:numPr>
          <w:ilvl w:val="2"/>
          <w:numId w:val="12"/>
        </w:numPr>
        <w:tabs>
          <w:tab w:val="left" w:pos="0"/>
          <w:tab w:val="left" w:pos="851"/>
          <w:tab w:val="left" w:pos="1134"/>
          <w:tab w:val="left" w:pos="1276"/>
          <w:tab w:val="left" w:pos="1418"/>
          <w:tab w:val="left" w:pos="1843"/>
          <w:tab w:val="left" w:pos="2410"/>
        </w:tabs>
        <w:suppressAutoHyphens w:val="0"/>
        <w:ind w:left="0" w:firstLine="567"/>
        <w:jc w:val="both"/>
      </w:pPr>
      <w:r w:rsidRPr="009A4979">
        <w:t>p</w:t>
      </w:r>
      <w:r w:rsidR="798CF008" w:rsidRPr="009A4979">
        <w:t xml:space="preserve">er </w:t>
      </w:r>
      <w:r w:rsidR="4D68EF4E" w:rsidRPr="009A4979">
        <w:t>3 (</w:t>
      </w:r>
      <w:r w:rsidR="444576DA" w:rsidRPr="009A4979">
        <w:t>tris</w:t>
      </w:r>
      <w:r w:rsidR="53E9EC74" w:rsidRPr="009A4979">
        <w:t>)</w:t>
      </w:r>
      <w:r w:rsidR="444576DA" w:rsidRPr="009A4979">
        <w:t xml:space="preserve"> mėnesius nuo </w:t>
      </w:r>
      <w:r w:rsidR="084BC2CC" w:rsidRPr="009A4979">
        <w:t>Sutarties įsigaliojimo</w:t>
      </w:r>
      <w:r w:rsidR="444576DA" w:rsidRPr="009A4979">
        <w:t xml:space="preserve"> dienos</w:t>
      </w:r>
      <w:r w:rsidR="444576DA" w:rsidRPr="009A4979">
        <w:t xml:space="preserve"> </w:t>
      </w:r>
      <w:r w:rsidR="798CF008" w:rsidRPr="009A4979">
        <w:t xml:space="preserve">Tiekėjas pateikia </w:t>
      </w:r>
      <w:r w:rsidR="24FB89C1" w:rsidRPr="009A4979">
        <w:t>D</w:t>
      </w:r>
      <w:r w:rsidR="798CF008" w:rsidRPr="009A4979">
        <w:t>okument</w:t>
      </w:r>
      <w:r w:rsidR="060E405D" w:rsidRPr="009A4979">
        <w:t xml:space="preserve">o </w:t>
      </w:r>
      <w:r w:rsidR="2B189F83" w:rsidRPr="009A4979">
        <w:t>projekt</w:t>
      </w:r>
      <w:r w:rsidR="13959C83" w:rsidRPr="009A4979">
        <w:t>ą</w:t>
      </w:r>
      <w:r w:rsidR="798CF008" w:rsidRPr="009A4979">
        <w:t xml:space="preserve"> </w:t>
      </w:r>
      <w:r w:rsidR="7802FD47" w:rsidRPr="009A4979">
        <w:t>Pirkėjo</w:t>
      </w:r>
      <w:r w:rsidR="798CF008" w:rsidRPr="009A4979">
        <w:t xml:space="preserve"> patvirtintam </w:t>
      </w:r>
      <w:r w:rsidR="798CF008" w:rsidRPr="009A4979">
        <w:rPr>
          <w:color w:val="000000" w:themeColor="text1"/>
        </w:rPr>
        <w:t xml:space="preserve">2022–2030 metų plėtros programos valdytojos Lietuvos Respublikos aplinkos ministerijos aplinkos apsaugos ir klimato kaitos valdymo plėtros programos priemonių, susijusių su </w:t>
      </w:r>
      <w:r w:rsidR="798CF008" w:rsidRPr="009A4979">
        <w:t xml:space="preserve"> žiedinės ekonomikos tikslų pasiekimu, vertinimo priežiūros komitetui (toliau – Komitetas)</w:t>
      </w:r>
      <w:r w:rsidR="7FC3BF12" w:rsidRPr="009A4979">
        <w:t>.</w:t>
      </w:r>
      <w:r w:rsidR="798CF008" w:rsidRPr="009A4979">
        <w:t xml:space="preserve"> Komitetas per 10 (dešimt) darbo dienų nuo Dokumento projekto iš Tiekėjo gavimo dienos pateikia pastabas Tiekėjui</w:t>
      </w:r>
      <w:r w:rsidR="1B693208" w:rsidRPr="009A4979">
        <w:t>.</w:t>
      </w:r>
      <w:r w:rsidR="798CF008" w:rsidRPr="009A4979">
        <w:t xml:space="preserve"> </w:t>
      </w:r>
    </w:p>
    <w:p w14:paraId="6C1755AD" w14:textId="30691A46" w:rsidR="00F76815" w:rsidRPr="009A4979" w:rsidRDefault="798CF008" w:rsidP="00F76815">
      <w:pPr>
        <w:pStyle w:val="ListParagraph"/>
        <w:numPr>
          <w:ilvl w:val="2"/>
          <w:numId w:val="12"/>
        </w:numPr>
        <w:tabs>
          <w:tab w:val="left" w:pos="0"/>
          <w:tab w:val="left" w:pos="851"/>
          <w:tab w:val="left" w:pos="1134"/>
          <w:tab w:val="left" w:pos="1276"/>
          <w:tab w:val="left" w:pos="1418"/>
          <w:tab w:val="left" w:pos="1843"/>
          <w:tab w:val="left" w:pos="2410"/>
        </w:tabs>
        <w:suppressAutoHyphens w:val="0"/>
        <w:ind w:left="0" w:firstLine="567"/>
        <w:jc w:val="both"/>
      </w:pPr>
      <w:r w:rsidRPr="009A4979">
        <w:t>Tiekėjas per 5 (darbo dienas) pateikia pastabų santrauką į kurias atsižvelgta, neatsižvelgta, dalinai atsižvelgta ir su Komitetu, suorganizavęs atskirą susitikimą, aptaria visas pastabas į kurias neatsižvelgta ir/ar dalinai atsižvelgta bei pateikia pagrindžiančius pagrindinius argumentus, išklauso Komiteto narių argumentus</w:t>
      </w:r>
      <w:r w:rsidR="028CF531" w:rsidRPr="009A4979">
        <w:t>.</w:t>
      </w:r>
      <w:r w:rsidRPr="009A4979">
        <w:t xml:space="preserve"> </w:t>
      </w:r>
    </w:p>
    <w:p w14:paraId="563EC5A8" w14:textId="495C1D6C" w:rsidR="00F76815" w:rsidRPr="009A4979" w:rsidRDefault="798CF008" w:rsidP="00F76815">
      <w:pPr>
        <w:pStyle w:val="ListParagraph"/>
        <w:numPr>
          <w:ilvl w:val="2"/>
          <w:numId w:val="12"/>
        </w:numPr>
        <w:tabs>
          <w:tab w:val="left" w:pos="0"/>
          <w:tab w:val="left" w:pos="851"/>
          <w:tab w:val="left" w:pos="1134"/>
          <w:tab w:val="left" w:pos="1276"/>
          <w:tab w:val="left" w:pos="1418"/>
          <w:tab w:val="left" w:pos="1843"/>
          <w:tab w:val="left" w:pos="2410"/>
        </w:tabs>
        <w:suppressAutoHyphens w:val="0"/>
        <w:ind w:left="0" w:firstLine="567"/>
        <w:jc w:val="both"/>
      </w:pPr>
      <w:r w:rsidRPr="009A4979">
        <w:t xml:space="preserve">per paskutinio </w:t>
      </w:r>
      <w:r w:rsidR="721466F0" w:rsidRPr="009A4979">
        <w:t>S</w:t>
      </w:r>
      <w:r w:rsidR="13A4A2B9" w:rsidRPr="009A4979">
        <w:t xml:space="preserve">utarties </w:t>
      </w:r>
      <w:r w:rsidR="4B67143E" w:rsidRPr="009A4979">
        <w:t xml:space="preserve">vykdymo </w:t>
      </w:r>
      <w:r w:rsidRPr="009A4979">
        <w:t xml:space="preserve">mėnesio 10 (dešimt) darbo dienų nuo </w:t>
      </w:r>
      <w:r w:rsidR="35B8BB14" w:rsidRPr="009A4979">
        <w:t>Pirkėjo</w:t>
      </w:r>
      <w:r w:rsidRPr="009A4979">
        <w:t xml:space="preserve"> pastabų aptarimo dėl Dokumento projekto gavimo dienos pataiso galutinai ir pateikia šią galutinę versiją </w:t>
      </w:r>
      <w:r w:rsidR="28415B75" w:rsidRPr="009A4979">
        <w:t>Pirkėjui</w:t>
      </w:r>
      <w:r w:rsidRPr="009A4979">
        <w:t xml:space="preserve"> / Komitetui tvirtinti. </w:t>
      </w:r>
    </w:p>
    <w:p w14:paraId="4131A8F4" w14:textId="77777777" w:rsidR="00F76815" w:rsidRPr="009A4979" w:rsidRDefault="00F76815" w:rsidP="00F76815">
      <w:pPr>
        <w:pStyle w:val="ListParagraph"/>
        <w:numPr>
          <w:ilvl w:val="1"/>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 xml:space="preserve">Dokumento galutinę versiją protokolu tvirtina Komitetas (jei/kai būna atsižvelgta ir pritarta visoms pastaboms, atitinkamai pakoreguota ar pagrįstai /su argumentais paaiškinta kodėl neatsižvelgta). </w:t>
      </w:r>
    </w:p>
    <w:p w14:paraId="292B7A33" w14:textId="13F6CB46" w:rsidR="00F76815" w:rsidRPr="009A4979" w:rsidRDefault="00F76815" w:rsidP="00F76815">
      <w:pPr>
        <w:pStyle w:val="ListParagraph"/>
        <w:numPr>
          <w:ilvl w:val="1"/>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T</w:t>
      </w:r>
      <w:r w:rsidR="719D6310" w:rsidRPr="009A4979">
        <w:t>ie</w:t>
      </w:r>
      <w:r w:rsidRPr="009A4979">
        <w:t xml:space="preserve">kėjas atlikdamas vertinimą / dokumentus turi aprašyti, kaip pateikti strategines įžvalgas („žinok tai“) ir pasiūlymus / rekomendacijas („daryk tai“) </w:t>
      </w:r>
      <w:proofErr w:type="spellStart"/>
      <w:r w:rsidRPr="009A4979">
        <w:t>sistematizuotai</w:t>
      </w:r>
      <w:proofErr w:type="spellEnd"/>
      <w:r w:rsidRPr="009A4979">
        <w:t xml:space="preserve">. Pastarosios turi būti surašomos ir </w:t>
      </w:r>
      <w:r w:rsidRPr="009A4979">
        <w:lastRenderedPageBreak/>
        <w:t>pateikiamos mažėjančio reikšmingu būdu (pirmiau svarbiausios, žemiau ne tokios reikšmingos) bei turi būti atitinkamai sugrupuotos. Priemonės/veiksmai pateikiami plane turi būti galimi įgyvendinti, tai yra „realūs“ ir pasiekiami per nurodytą laikotarpį. Esant rizikai jų nepasiekti/neįgyvendinti turi būti aprašytos ir įvertintos esminės aplinkybės, kurios gali tai nulemti.</w:t>
      </w:r>
    </w:p>
    <w:p w14:paraId="088BD4E4" w14:textId="327EC493" w:rsidR="00F76815" w:rsidRPr="009A4979" w:rsidRDefault="798CF008" w:rsidP="516175DF">
      <w:pPr>
        <w:pStyle w:val="ListParagraph"/>
        <w:numPr>
          <w:ilvl w:val="1"/>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Galutinės ataskaitos santrauka turi būti pateikiama</w:t>
      </w:r>
      <w:r w:rsidR="4E5663AD" w:rsidRPr="009A4979">
        <w:t xml:space="preserve"> </w:t>
      </w:r>
      <w:r w:rsidRPr="009A4979">
        <w:t>vertinimo ataskaitoje, atskirai lietuvių ir anglų kalba</w:t>
      </w:r>
      <w:r w:rsidR="25230A96" w:rsidRPr="009A4979">
        <w:t xml:space="preserve"> elektronine forma</w:t>
      </w:r>
      <w:r w:rsidR="1F6B6090" w:rsidRPr="009A4979">
        <w:t>.</w:t>
      </w:r>
    </w:p>
    <w:p w14:paraId="7772E932" w14:textId="77777777" w:rsidR="00F76815" w:rsidRPr="009A4979" w:rsidRDefault="00F76815" w:rsidP="00F76815">
      <w:pPr>
        <w:pStyle w:val="ListParagraph"/>
        <w:numPr>
          <w:ilvl w:val="1"/>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Santrauka turi būti:</w:t>
      </w:r>
    </w:p>
    <w:p w14:paraId="0E69101D" w14:textId="77777777" w:rsidR="00F76815" w:rsidRPr="009A4979" w:rsidRDefault="00F76815" w:rsidP="00F76815">
      <w:pPr>
        <w:pStyle w:val="ListParagraph"/>
        <w:numPr>
          <w:ilvl w:val="2"/>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pateikiama ir prezentacijos forma, o prezentacija turi būti struktūruota ir parengta naudojant grafinį dizainą; ataskaitos pristatymo apimtis – iki 20 skaidrių (</w:t>
      </w:r>
      <w:proofErr w:type="spellStart"/>
      <w:r w:rsidRPr="009A4979">
        <w:t>ppt</w:t>
      </w:r>
      <w:proofErr w:type="spellEnd"/>
      <w:r w:rsidRPr="009A4979">
        <w:t xml:space="preserve"> formatu);</w:t>
      </w:r>
    </w:p>
    <w:p w14:paraId="6F9BE034" w14:textId="504B75F9" w:rsidR="00F76815" w:rsidRPr="009A4979" w:rsidRDefault="798CF008" w:rsidP="00F76815">
      <w:pPr>
        <w:pStyle w:val="ListParagraph"/>
        <w:numPr>
          <w:ilvl w:val="1"/>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 xml:space="preserve">Galutinė ataskaita ir </w:t>
      </w:r>
      <w:r w:rsidR="3699FF9A" w:rsidRPr="009A4979">
        <w:t xml:space="preserve">Studija </w:t>
      </w:r>
      <w:r w:rsidRPr="009A4979">
        <w:t xml:space="preserve"> turi būti pateikiam</w:t>
      </w:r>
      <w:r w:rsidR="69B7B78D" w:rsidRPr="009A4979">
        <w:t>i</w:t>
      </w:r>
      <w:r w:rsidRPr="009A4979">
        <w:t xml:space="preserve"> elektronine forma:</w:t>
      </w:r>
    </w:p>
    <w:p w14:paraId="49F52985" w14:textId="6322D8AF" w:rsidR="00F76815" w:rsidRPr="009A4979" w:rsidRDefault="00F76815" w:rsidP="00F76815">
      <w:pPr>
        <w:pStyle w:val="ListParagraph"/>
        <w:numPr>
          <w:ilvl w:val="2"/>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 xml:space="preserve">USB laikmenoje (MS Word, </w:t>
      </w:r>
      <w:proofErr w:type="spellStart"/>
      <w:r w:rsidRPr="009A4979">
        <w:t>pdf</w:t>
      </w:r>
      <w:proofErr w:type="spellEnd"/>
      <w:r w:rsidRPr="009A4979">
        <w:t xml:space="preserve"> formatu) 2 vnt.;</w:t>
      </w:r>
    </w:p>
    <w:p w14:paraId="5D46AC41" w14:textId="77777777" w:rsidR="00F76815" w:rsidRPr="009A4979" w:rsidRDefault="00F76815" w:rsidP="00F76815">
      <w:pPr>
        <w:pStyle w:val="ListParagraph"/>
        <w:numPr>
          <w:ilvl w:val="2"/>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Galutinėje ataskaitoje turi būti pateikti galutiniai vertinimo duomenys, atliktos visos veiklos, išnagrinėti numatyti uždaviniai, pateikta nagrinėjamų klausimų analizė. Faktai, kuriais vadovaujantis daromos išvados, rekomendacijos ir strateginiai siūlymai turi būti aiškūs ir identifikuojami vertinimo ataskaitos tekste. Kartu teikiama glausta galutinės vertinimo ataskaitos santrauka (lietuvių ir anglų kalbomis) turi apimti projekto tikslą, uždavinius, trumpą aprašymą, esmines išvadas, svarbiausias rekomendacijas, strateginius siūlymus bei vertinimo naudą;</w:t>
      </w:r>
    </w:p>
    <w:p w14:paraId="7B4B2AC0" w14:textId="5548BA16" w:rsidR="00F76815" w:rsidRPr="009A4979" w:rsidRDefault="333E06D9" w:rsidP="00F76815">
      <w:pPr>
        <w:pStyle w:val="ListParagraph"/>
        <w:numPr>
          <w:ilvl w:val="2"/>
          <w:numId w:val="12"/>
        </w:numPr>
        <w:tabs>
          <w:tab w:val="left" w:pos="0"/>
          <w:tab w:val="left" w:pos="851"/>
          <w:tab w:val="left" w:pos="993"/>
          <w:tab w:val="left" w:pos="1276"/>
          <w:tab w:val="left" w:pos="1418"/>
          <w:tab w:val="left" w:pos="1843"/>
          <w:tab w:val="left" w:pos="2410"/>
        </w:tabs>
        <w:suppressAutoHyphens w:val="0"/>
        <w:ind w:left="0" w:firstLine="567"/>
        <w:jc w:val="both"/>
      </w:pPr>
      <w:r w:rsidRPr="009A4979">
        <w:t>Studija</w:t>
      </w:r>
      <w:r w:rsidR="60E863A3" w:rsidRPr="009A4979">
        <w:t xml:space="preserve"> turi būti </w:t>
      </w:r>
      <w:r w:rsidR="5AB61304" w:rsidRPr="009A4979">
        <w:t>p</w:t>
      </w:r>
      <w:r w:rsidR="5F7F7542" w:rsidRPr="009A4979">
        <w:t xml:space="preserve">ateikta </w:t>
      </w:r>
      <w:r w:rsidR="3CE596E4" w:rsidRPr="009A4979">
        <w:t>l</w:t>
      </w:r>
      <w:r w:rsidR="798CF008" w:rsidRPr="009A4979">
        <w:t xml:space="preserve">ikus ne mažiau kaip </w:t>
      </w:r>
      <w:r w:rsidR="362EC42E" w:rsidRPr="009A4979">
        <w:t xml:space="preserve">1 </w:t>
      </w:r>
      <w:r w:rsidR="798CF008" w:rsidRPr="009A4979">
        <w:t>mėnesiui iki Paslaugų teikimo termino</w:t>
      </w:r>
      <w:r w:rsidR="13A4A2B9" w:rsidRPr="009A4979">
        <w:t xml:space="preserve"> pabaigos</w:t>
      </w:r>
      <w:r w:rsidR="798CF008" w:rsidRPr="009A4979">
        <w:t xml:space="preserve"> </w:t>
      </w:r>
      <w:r w:rsidR="642D864F" w:rsidRPr="009A4979">
        <w:t>Pirkėjui</w:t>
      </w:r>
      <w:r w:rsidR="798CF008" w:rsidRPr="009A4979">
        <w:t xml:space="preserve"> Tiekėjas prezentacijos forma pristato pateiktą </w:t>
      </w:r>
      <w:r w:rsidR="4C110BF0" w:rsidRPr="009A4979">
        <w:t xml:space="preserve">Studiją </w:t>
      </w:r>
      <w:r w:rsidR="798CF008" w:rsidRPr="009A4979">
        <w:t xml:space="preserve">. Priimamas sprendimas dėl galutinio dokumento tvirtinimo.      </w:t>
      </w:r>
    </w:p>
    <w:p w14:paraId="0DB41298" w14:textId="77777777" w:rsidR="00F76815" w:rsidRPr="009A4979" w:rsidRDefault="00F76815" w:rsidP="00F76815">
      <w:pPr>
        <w:pStyle w:val="ListParagraph"/>
        <w:numPr>
          <w:ilvl w:val="1"/>
          <w:numId w:val="12"/>
        </w:numPr>
        <w:tabs>
          <w:tab w:val="left" w:pos="0"/>
          <w:tab w:val="left" w:pos="851"/>
          <w:tab w:val="left" w:pos="993"/>
          <w:tab w:val="left" w:pos="1276"/>
          <w:tab w:val="left" w:pos="1418"/>
          <w:tab w:val="left" w:pos="1843"/>
          <w:tab w:val="left" w:pos="2410"/>
        </w:tabs>
        <w:suppressAutoHyphens w:val="0"/>
        <w:ind w:left="0" w:firstLine="567"/>
        <w:jc w:val="both"/>
      </w:pPr>
      <w:bookmarkStart w:id="2" w:name="_Ref513466487"/>
      <w:r w:rsidRPr="009A4979">
        <w:rPr>
          <w:b/>
          <w:bCs/>
        </w:rPr>
        <w:t>Dokumento projektas</w:t>
      </w:r>
      <w:r w:rsidRPr="009A4979">
        <w:t>:</w:t>
      </w:r>
    </w:p>
    <w:p w14:paraId="503A1B06" w14:textId="178AA3FC" w:rsidR="00F76815" w:rsidRPr="009A4979" w:rsidRDefault="798CF008"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rsidRPr="009A4979">
        <w:t xml:space="preserve">pateikiamas </w:t>
      </w:r>
      <w:r w:rsidR="1AA5ED01" w:rsidRPr="009A4979">
        <w:t>P</w:t>
      </w:r>
      <w:r w:rsidR="306D760D" w:rsidRPr="009A4979">
        <w:t>irkėjui</w:t>
      </w:r>
      <w:r w:rsidRPr="009A4979">
        <w:t xml:space="preserve"> per</w:t>
      </w:r>
      <w:r w:rsidR="07D8C266" w:rsidRPr="009A4979">
        <w:t xml:space="preserve"> 6 (šešis) mėnesius nuo Sutarties įsigaliojimo dienos</w:t>
      </w:r>
      <w:r w:rsidRPr="009A4979">
        <w:t>;</w:t>
      </w:r>
    </w:p>
    <w:p w14:paraId="602B8BCC" w14:textId="50B8165C" w:rsidR="00F76815" w:rsidRPr="009A4979" w:rsidRDefault="6F8E49AE"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rsidRPr="009A4979">
        <w:t xml:space="preserve">per 3 (tris) mėnesius nuo Sutarties įsigaliojimo dienos </w:t>
      </w:r>
      <w:r w:rsidR="798CF008" w:rsidRPr="009A4979">
        <w:t>turi būti išanalizuota visa nurodyta ir kita prieinama informacija pirminių įžvalgų, vertinimo atlikimui / aktualizuota po pirminių pastabų gavimo;</w:t>
      </w:r>
    </w:p>
    <w:p w14:paraId="61515048" w14:textId="77777777" w:rsidR="009A4979" w:rsidRDefault="0CD4805A" w:rsidP="009A4979">
      <w:pPr>
        <w:pStyle w:val="ListParagraph"/>
        <w:numPr>
          <w:ilvl w:val="2"/>
          <w:numId w:val="12"/>
        </w:numPr>
        <w:tabs>
          <w:tab w:val="left" w:pos="0"/>
          <w:tab w:val="left" w:pos="851"/>
          <w:tab w:val="left" w:pos="993"/>
          <w:tab w:val="left" w:pos="1134"/>
          <w:tab w:val="left" w:pos="1418"/>
          <w:tab w:val="left" w:pos="1843"/>
          <w:tab w:val="left" w:pos="2410"/>
        </w:tabs>
        <w:ind w:left="0" w:firstLine="567"/>
        <w:jc w:val="both"/>
      </w:pPr>
      <w:r w:rsidRPr="009A4979">
        <w:t>p</w:t>
      </w:r>
      <w:r w:rsidR="57CE5197" w:rsidRPr="009A4979">
        <w:t xml:space="preserve">er laikotarpį tarp 3 (trečio) ir 6 (šešto) mėnesių nuo Sutarties įsigaliojimo dienos </w:t>
      </w:r>
      <w:r w:rsidR="798CF008" w:rsidRPr="009A4979">
        <w:t xml:space="preserve">turi būti organizuotas </w:t>
      </w:r>
      <w:r w:rsidR="3BCACBFA" w:rsidRPr="009A4979">
        <w:t xml:space="preserve">ir </w:t>
      </w:r>
      <w:proofErr w:type="spellStart"/>
      <w:r w:rsidR="3BCACBFA" w:rsidRPr="009A4979">
        <w:t>moderuojamas</w:t>
      </w:r>
      <w:proofErr w:type="spellEnd"/>
      <w:r w:rsidR="3BCACBFA" w:rsidRPr="009A4979">
        <w:t xml:space="preserve"> </w:t>
      </w:r>
      <w:r w:rsidR="62BE067F" w:rsidRPr="009A4979">
        <w:t xml:space="preserve">tarpinis rezultatų pristatymo </w:t>
      </w:r>
      <w:r w:rsidR="798CF008" w:rsidRPr="009A4979">
        <w:t>renginys vertinim</w:t>
      </w:r>
      <w:r w:rsidR="0D98517D" w:rsidRPr="009A4979">
        <w:t>o</w:t>
      </w:r>
      <w:r w:rsidR="798CF008" w:rsidRPr="009A4979">
        <w:t xml:space="preserve"> pristatymui;</w:t>
      </w:r>
    </w:p>
    <w:p w14:paraId="4885BF80" w14:textId="130B663A" w:rsidR="00F76815" w:rsidRPr="00E305BF" w:rsidRDefault="00E305BF" w:rsidP="00E305BF">
      <w:pPr>
        <w:pStyle w:val="ListParagraph"/>
        <w:numPr>
          <w:ilvl w:val="2"/>
          <w:numId w:val="12"/>
        </w:numPr>
        <w:tabs>
          <w:tab w:val="left" w:pos="0"/>
          <w:tab w:val="left" w:pos="851"/>
          <w:tab w:val="left" w:pos="993"/>
          <w:tab w:val="left" w:pos="1134"/>
          <w:tab w:val="left" w:pos="1418"/>
          <w:tab w:val="left" w:pos="1843"/>
          <w:tab w:val="left" w:pos="2410"/>
        </w:tabs>
        <w:ind w:left="0" w:firstLine="567"/>
        <w:jc w:val="both"/>
      </w:pPr>
      <w:r>
        <w:t xml:space="preserve"> </w:t>
      </w:r>
      <w:r w:rsidR="1175A9D0">
        <w:t>p</w:t>
      </w:r>
      <w:r w:rsidR="14A99712" w:rsidRPr="00E305BF">
        <w:t>er laikotarpį tarp 6 (šešto)</w:t>
      </w:r>
      <w:r w:rsidR="14A99712">
        <w:t xml:space="preserve"> ir 9 (devinto)</w:t>
      </w:r>
      <w:r w:rsidR="14A99712" w:rsidRPr="00E305BF">
        <w:t xml:space="preserve"> mėnesių nuo Sutarties įsigaliojimo dieno</w:t>
      </w:r>
      <w:r>
        <w:rPr>
          <w:strike/>
        </w:rPr>
        <w:t>s</w:t>
      </w:r>
      <w:r w:rsidR="798CF008" w:rsidRPr="00611D12">
        <w:t xml:space="preserve"> Komitetas tvirtina galutinį Dokumentą</w:t>
      </w:r>
      <w:r w:rsidR="00F76815" w:rsidRPr="00611D12">
        <w:rPr>
          <w:rStyle w:val="FootnoteReference"/>
        </w:rPr>
        <w:footnoteReference w:id="6"/>
      </w:r>
      <w:r w:rsidR="35728A3A" w:rsidRPr="516175DF">
        <w:rPr>
          <w:rStyle w:val="FootnoteReference"/>
        </w:rPr>
        <w:t>;</w:t>
      </w:r>
      <w:r>
        <w:t>;</w:t>
      </w:r>
    </w:p>
    <w:p w14:paraId="7D5ECA14" w14:textId="24A0687F" w:rsidR="009A4979" w:rsidRDefault="009A4979"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rsidRPr="009A4979">
        <w:t>Per laikotarpį tarp 9 (devinto) ir 12 (dvylikto) mėnesių) mėnesių nuo Sutarties įsigaliojimo dienos turi būti organizuotas galutinių rezultatų pristatymo renginys, pristatant galutinius Studijos rezultatus ir išvadas</w:t>
      </w:r>
      <w:r w:rsidR="00E305BF">
        <w:t>;</w:t>
      </w:r>
    </w:p>
    <w:p w14:paraId="4E1075FB" w14:textId="10A4F0E4" w:rsidR="00F76815" w:rsidRPr="004D5811" w:rsidRDefault="00E305BF"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t>a</w:t>
      </w:r>
      <w:r w:rsidR="798CF008" w:rsidRPr="00611D12">
        <w:t xml:space="preserve">taskaitos privalo turėti turinį, įvadą, išvadas, vartojamų sąvokų santraukų žodynėlį, šaltinių sąrašą, paveikslėlių ir lentelių aprašą, </w:t>
      </w:r>
      <w:r w:rsidR="798CF008" w:rsidRPr="004D5811">
        <w:t>puslapių su skyriaus pavadinimu numeraciją</w:t>
      </w:r>
      <w:r w:rsidR="00F76815" w:rsidRPr="004D5811">
        <w:rPr>
          <w:rStyle w:val="FootnoteReference"/>
        </w:rPr>
        <w:footnoteReference w:id="7"/>
      </w:r>
      <w:r w:rsidR="798CF008" w:rsidRPr="004D5811">
        <w:t xml:space="preserve"> ir pan.</w:t>
      </w:r>
      <w:r w:rsidR="00F76815" w:rsidRPr="004D5811">
        <w:rPr>
          <w:rStyle w:val="FootnoteReference"/>
        </w:rPr>
        <w:footnoteReference w:id="8"/>
      </w:r>
      <w:r w:rsidR="798CF008" w:rsidRPr="004D5811">
        <w:t>;</w:t>
      </w:r>
    </w:p>
    <w:p w14:paraId="35A797DF" w14:textId="51E14B99" w:rsidR="00F76815" w:rsidRPr="004D5811" w:rsidRDefault="798CF008" w:rsidP="00F76815">
      <w:pPr>
        <w:pStyle w:val="ListParagraph"/>
        <w:numPr>
          <w:ilvl w:val="1"/>
          <w:numId w:val="12"/>
        </w:numPr>
        <w:tabs>
          <w:tab w:val="left" w:pos="0"/>
          <w:tab w:val="left" w:pos="851"/>
          <w:tab w:val="left" w:pos="993"/>
          <w:tab w:val="left" w:pos="1134"/>
          <w:tab w:val="left" w:pos="1418"/>
          <w:tab w:val="left" w:pos="1843"/>
          <w:tab w:val="left" w:pos="2410"/>
        </w:tabs>
        <w:suppressAutoHyphens w:val="0"/>
        <w:ind w:left="0" w:firstLine="567"/>
        <w:jc w:val="both"/>
      </w:pPr>
      <w:bookmarkStart w:id="3" w:name="_Hlk214600934"/>
      <w:bookmarkStart w:id="4" w:name="_Hlk206663418"/>
      <w:r w:rsidRPr="516175DF">
        <w:rPr>
          <w:b/>
          <w:bCs/>
        </w:rPr>
        <w:t>Tarpinių ir galutinių rezultatų pristatymo renginiai</w:t>
      </w:r>
      <w:r>
        <w:t xml:space="preserve"> </w:t>
      </w:r>
      <w:bookmarkEnd w:id="3"/>
      <w:r>
        <w:t>(1 renginys – tarpiniams rezultatams</w:t>
      </w:r>
      <w:r w:rsidR="353702EB">
        <w:t xml:space="preserve"> (per laikotarpį tarp 3 (trečio) ir 6 (šešto) mėnesių nuo Sutarties įsigaliojimo dienos)</w:t>
      </w:r>
      <w:r>
        <w:t xml:space="preserve"> ir 1 renginys galutiniams rezultatams</w:t>
      </w:r>
      <w:r w:rsidR="1CAE503E">
        <w:t xml:space="preserve"> (per laikotarpį tarp </w:t>
      </w:r>
      <w:r w:rsidR="49712A7A">
        <w:t>9</w:t>
      </w:r>
      <w:r w:rsidR="1CAE503E">
        <w:t xml:space="preserve"> (</w:t>
      </w:r>
      <w:r w:rsidR="34D2F5F5">
        <w:t>devinto</w:t>
      </w:r>
      <w:r w:rsidR="1CAE503E">
        <w:t xml:space="preserve">) ir </w:t>
      </w:r>
      <w:r w:rsidR="2617980E">
        <w:t>12</w:t>
      </w:r>
      <w:r w:rsidR="1CAE503E">
        <w:t xml:space="preserve"> (</w:t>
      </w:r>
      <w:r w:rsidR="50B2274A">
        <w:t>dvylikto</w:t>
      </w:r>
      <w:r w:rsidR="1CAE503E">
        <w:t>) mėnesių nuo Sutarties įsigaliojimo dienos)</w:t>
      </w:r>
      <w:r>
        <w:t>; renginiai organizuojami su moderavimu ir atitinkamai paruoštomis prezentacijomis, suorganizuotos diskusijos su suinteresuotomis grupėms ir /ar, institucijomis ir/ar organizacijomis ir/ar kt. asmenimis – derinant kviečiamų juridinių/fizinių asmenų sąrašus);</w:t>
      </w:r>
    </w:p>
    <w:bookmarkEnd w:id="4"/>
    <w:p w14:paraId="797A125C" w14:textId="4DCF8F3A" w:rsidR="00F76815" w:rsidRPr="00611D12" w:rsidRDefault="798CF008"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t>preliminariai iki 50 dalyvių, 4 darbo dienos val.</w:t>
      </w:r>
      <w:r w:rsidR="525FF0D7">
        <w:t>;</w:t>
      </w:r>
    </w:p>
    <w:p w14:paraId="5B1F5725" w14:textId="470DC4E7" w:rsidR="00F76815" w:rsidRPr="00611D12" w:rsidRDefault="00F76815"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rsidRPr="00611D12">
        <w:t>renginio vieta turi būti Lietuvos Respublikos aplinkos ministerij</w:t>
      </w:r>
      <w:r w:rsidR="004F31AA">
        <w:t>oje</w:t>
      </w:r>
      <w:r w:rsidRPr="00611D12">
        <w:t xml:space="preserve">; </w:t>
      </w:r>
    </w:p>
    <w:p w14:paraId="5C5F0CDE" w14:textId="77777777" w:rsidR="00F76815" w:rsidRPr="00611D12" w:rsidRDefault="00F76815"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rsidRPr="00611D12">
        <w:t>renginiai turi turėti tarp akademinių valandų pertraukas;</w:t>
      </w:r>
    </w:p>
    <w:p w14:paraId="457D861A" w14:textId="5815A1C5" w:rsidR="00F76815" w:rsidRPr="00611D12" w:rsidRDefault="00C67240" w:rsidP="00F76815">
      <w:pPr>
        <w:pStyle w:val="ListParagraph"/>
        <w:numPr>
          <w:ilvl w:val="2"/>
          <w:numId w:val="12"/>
        </w:numPr>
        <w:tabs>
          <w:tab w:val="left" w:pos="0"/>
          <w:tab w:val="left" w:pos="851"/>
          <w:tab w:val="left" w:pos="993"/>
          <w:tab w:val="left" w:pos="1134"/>
          <w:tab w:val="left" w:pos="1418"/>
          <w:tab w:val="left" w:pos="1843"/>
          <w:tab w:val="left" w:pos="2410"/>
        </w:tabs>
        <w:suppressAutoHyphens w:val="0"/>
        <w:ind w:left="0" w:firstLine="567"/>
        <w:jc w:val="both"/>
      </w:pPr>
      <w:r>
        <w:t xml:space="preserve"> (1) </w:t>
      </w:r>
      <w:r w:rsidR="00F76815" w:rsidRPr="00611D12">
        <w:t xml:space="preserve">prieš renginį, </w:t>
      </w:r>
      <w:r>
        <w:t xml:space="preserve">(2) </w:t>
      </w:r>
      <w:r w:rsidR="00F76815" w:rsidRPr="00611D12">
        <w:t xml:space="preserve">po akademinės valandos, </w:t>
      </w:r>
      <w:r>
        <w:t xml:space="preserve">(3) </w:t>
      </w:r>
      <w:r w:rsidR="00F76815" w:rsidRPr="00611D12">
        <w:t xml:space="preserve">pasibaigus renginiui </w:t>
      </w:r>
      <w:r>
        <w:t xml:space="preserve">dalyviams </w:t>
      </w:r>
      <w:r w:rsidR="00F76815" w:rsidRPr="00611D12">
        <w:t xml:space="preserve">turi būti </w:t>
      </w:r>
      <w:r>
        <w:t xml:space="preserve">tiekiami </w:t>
      </w:r>
      <w:r w:rsidR="00F76815" w:rsidRPr="00611D12">
        <w:t>gėrimai ir užkandžiai:</w:t>
      </w:r>
    </w:p>
    <w:p w14:paraId="7B8E6B08" w14:textId="1F9F5E4C" w:rsidR="00F76815" w:rsidRPr="00611D12" w:rsidRDefault="00F76815" w:rsidP="00F76815">
      <w:pPr>
        <w:pStyle w:val="ListParagraph"/>
        <w:numPr>
          <w:ilvl w:val="3"/>
          <w:numId w:val="12"/>
        </w:numPr>
        <w:tabs>
          <w:tab w:val="left" w:pos="0"/>
          <w:tab w:val="left" w:pos="851"/>
          <w:tab w:val="left" w:pos="993"/>
          <w:tab w:val="left" w:pos="1134"/>
          <w:tab w:val="left" w:pos="1418"/>
          <w:tab w:val="left" w:pos="1843"/>
          <w:tab w:val="left" w:pos="2421"/>
        </w:tabs>
        <w:suppressAutoHyphens w:val="0"/>
        <w:ind w:hanging="1854"/>
        <w:jc w:val="both"/>
      </w:pPr>
      <w:r w:rsidRPr="00611D12">
        <w:lastRenderedPageBreak/>
        <w:t>kavos/arbatos/vandens/sulčių bei prie</w:t>
      </w:r>
      <w:r w:rsidR="00C67240">
        <w:t xml:space="preserve"> jų</w:t>
      </w:r>
      <w:r w:rsidRPr="00611D12">
        <w:t xml:space="preserve"> </w:t>
      </w:r>
      <w:r w:rsidR="00C67240" w:rsidRPr="00611D12">
        <w:t>tinkan</w:t>
      </w:r>
      <w:r w:rsidR="00C67240">
        <w:t>tys</w:t>
      </w:r>
      <w:r w:rsidR="00C67240" w:rsidRPr="00611D12">
        <w:t xml:space="preserve"> sald</w:t>
      </w:r>
      <w:r w:rsidR="00C67240">
        <w:t>ūs desertai</w:t>
      </w:r>
      <w:r w:rsidRPr="00611D12">
        <w:t xml:space="preserve"> ir </w:t>
      </w:r>
      <w:r w:rsidR="00C67240" w:rsidRPr="00611D12">
        <w:t>nesald</w:t>
      </w:r>
      <w:r w:rsidR="00C67240">
        <w:t>ūs</w:t>
      </w:r>
      <w:r w:rsidR="000D5942">
        <w:t xml:space="preserve"> </w:t>
      </w:r>
      <w:r w:rsidR="00C67240">
        <w:t>užkandžiai</w:t>
      </w:r>
      <w:r w:rsidRPr="00611D12">
        <w:t>;</w:t>
      </w:r>
    </w:p>
    <w:p w14:paraId="21AD1F13" w14:textId="77777777" w:rsidR="00F76815" w:rsidRPr="00611D12" w:rsidRDefault="00F76815" w:rsidP="00F76815">
      <w:pPr>
        <w:pStyle w:val="ListParagraph"/>
        <w:numPr>
          <w:ilvl w:val="1"/>
          <w:numId w:val="12"/>
        </w:numPr>
        <w:tabs>
          <w:tab w:val="left" w:pos="0"/>
          <w:tab w:val="left" w:pos="851"/>
          <w:tab w:val="left" w:pos="1134"/>
          <w:tab w:val="left" w:pos="1418"/>
          <w:tab w:val="left" w:pos="1843"/>
          <w:tab w:val="left" w:pos="2410"/>
        </w:tabs>
        <w:suppressAutoHyphens w:val="0"/>
        <w:jc w:val="both"/>
      </w:pPr>
      <w:r w:rsidRPr="00611D12">
        <w:t>Visas susijusias išlaidas Tiekėjas turi įsivertinti ir įsiskaičiuotų į teikiamo pasiūlymo kainą.</w:t>
      </w:r>
    </w:p>
    <w:p w14:paraId="098DD779" w14:textId="77777777" w:rsidR="00F76815" w:rsidRPr="00611D12" w:rsidRDefault="00F76815" w:rsidP="00F76815">
      <w:pPr>
        <w:pStyle w:val="ListParagraph"/>
        <w:tabs>
          <w:tab w:val="left" w:pos="0"/>
          <w:tab w:val="left" w:pos="851"/>
          <w:tab w:val="left" w:pos="993"/>
          <w:tab w:val="left" w:pos="1134"/>
          <w:tab w:val="left" w:pos="1418"/>
          <w:tab w:val="left" w:pos="1843"/>
          <w:tab w:val="left" w:pos="2410"/>
        </w:tabs>
        <w:ind w:left="567"/>
        <w:jc w:val="both"/>
      </w:pPr>
    </w:p>
    <w:p w14:paraId="218FFFF2" w14:textId="77777777" w:rsidR="00F76815" w:rsidRPr="00611D12" w:rsidRDefault="00F76815" w:rsidP="00F76815">
      <w:pPr>
        <w:numPr>
          <w:ilvl w:val="0"/>
          <w:numId w:val="12"/>
        </w:numPr>
        <w:tabs>
          <w:tab w:val="left" w:pos="425"/>
          <w:tab w:val="left" w:pos="851"/>
          <w:tab w:val="left" w:pos="993"/>
          <w:tab w:val="left" w:pos="1418"/>
          <w:tab w:val="left" w:pos="1843"/>
          <w:tab w:val="left" w:pos="2410"/>
        </w:tabs>
        <w:suppressAutoHyphens w:val="0"/>
        <w:spacing w:after="240"/>
        <w:contextualSpacing/>
        <w:jc w:val="center"/>
        <w:rPr>
          <w:rFonts w:eastAsia="Calibri"/>
          <w:b/>
          <w:bCs/>
          <w:szCs w:val="24"/>
          <w:lang w:eastAsia="en-US"/>
        </w:rPr>
      </w:pPr>
      <w:r w:rsidRPr="00611D12">
        <w:rPr>
          <w:rFonts w:eastAsia="Calibri"/>
          <w:b/>
          <w:bCs/>
          <w:szCs w:val="24"/>
          <w:lang w:eastAsia="en-US"/>
        </w:rPr>
        <w:t>VERTINIMO METODIKA</w:t>
      </w:r>
    </w:p>
    <w:p w14:paraId="2C5AA93A" w14:textId="5A2FF2BA" w:rsidR="00F76815" w:rsidRPr="00611D12" w:rsidRDefault="798CF008" w:rsidP="00F76815">
      <w:pPr>
        <w:pStyle w:val="ListParagraph"/>
        <w:numPr>
          <w:ilvl w:val="1"/>
          <w:numId w:val="12"/>
        </w:numPr>
        <w:tabs>
          <w:tab w:val="left" w:pos="0"/>
          <w:tab w:val="left" w:pos="567"/>
          <w:tab w:val="left" w:pos="709"/>
          <w:tab w:val="left" w:pos="851"/>
          <w:tab w:val="left" w:pos="1134"/>
          <w:tab w:val="left" w:pos="2410"/>
        </w:tabs>
        <w:suppressAutoHyphens w:val="0"/>
        <w:spacing w:after="200"/>
        <w:ind w:left="0" w:firstLine="567"/>
        <w:jc w:val="both"/>
      </w:pPr>
      <w:r>
        <w:t xml:space="preserve">Atlikdamas vertinimą </w:t>
      </w:r>
      <w:r w:rsidR="7B4C1C2F">
        <w:t>T</w:t>
      </w:r>
      <w:r w:rsidR="3FFFCE0E">
        <w:t>ie</w:t>
      </w:r>
      <w:r>
        <w:t xml:space="preserve">kėjas turi pritaikyti teorija grįsto vertinimo požiūrį (intervencijų logika ir jos rekonstravimas, priežastinių ryšių nustatymas, priežasčių ir pasekmių analizė), taip pat pritaikyti įvairius labiausiai vertinimo uždaviniams ir klausimams tinkamus kokybinius ir kiekybinius duomenų rinkimo ir analizės metodus (stebėsenos ir statistinių duomenų analizė, antrinių šaltinių analizė, atvejo studijos, apklausos, interviu, teorija grįstas poveikio vertinimas ir kiti šiam vertinimui reikalingi metodai). </w:t>
      </w:r>
    </w:p>
    <w:p w14:paraId="2D1AE665" w14:textId="3465A866" w:rsidR="00F76815" w:rsidRPr="00611D12" w:rsidRDefault="798CF008" w:rsidP="00F76815">
      <w:pPr>
        <w:pStyle w:val="ListParagraph"/>
        <w:numPr>
          <w:ilvl w:val="1"/>
          <w:numId w:val="12"/>
        </w:numPr>
        <w:tabs>
          <w:tab w:val="left" w:pos="0"/>
          <w:tab w:val="left" w:pos="567"/>
          <w:tab w:val="left" w:pos="709"/>
          <w:tab w:val="left" w:pos="851"/>
          <w:tab w:val="left" w:pos="1134"/>
          <w:tab w:val="left" w:pos="2410"/>
        </w:tabs>
        <w:suppressAutoHyphens w:val="0"/>
        <w:ind w:left="0" w:firstLine="567"/>
        <w:jc w:val="both"/>
      </w:pPr>
      <w:r>
        <w:t>Renginių organizavimas turi atitikti Lietuvos Respublikos aplinkos ministerijos 2023 metais parengtas „</w:t>
      </w:r>
      <w:r w:rsidRPr="516175DF">
        <w:rPr>
          <w:i/>
          <w:iCs/>
        </w:rPr>
        <w:t>Rekomendacijas renginių organizavimo paslaugoms</w:t>
      </w:r>
      <w:r>
        <w:t xml:space="preserve">“. </w:t>
      </w:r>
    </w:p>
    <w:p w14:paraId="7C057FBD" w14:textId="52BD61F0" w:rsidR="00F76815" w:rsidRPr="00611D12" w:rsidRDefault="798CF008" w:rsidP="00F76815">
      <w:pPr>
        <w:pStyle w:val="ListParagraph"/>
        <w:numPr>
          <w:ilvl w:val="1"/>
          <w:numId w:val="12"/>
        </w:numPr>
        <w:tabs>
          <w:tab w:val="left" w:pos="0"/>
          <w:tab w:val="left" w:pos="567"/>
          <w:tab w:val="left" w:pos="709"/>
          <w:tab w:val="left" w:pos="851"/>
          <w:tab w:val="left" w:pos="1134"/>
          <w:tab w:val="left" w:pos="2410"/>
        </w:tabs>
        <w:suppressAutoHyphens w:val="0"/>
        <w:ind w:left="0" w:firstLine="567"/>
        <w:jc w:val="both"/>
      </w:pPr>
      <w:r>
        <w:t>T</w:t>
      </w:r>
      <w:r w:rsidR="54EFDC57">
        <w:t>ie</w:t>
      </w:r>
      <w:r>
        <w:t>kėjui bus suteikta galimybė vertinimui naudoti Lietuvos Respublikos aplinkos ministerijos duomenis ir informaciją apie įgyvendintus/įgyvendinamus projektus. Duomenys ir informacija galės būti naudojami tik šio vertinimo uždaviniams atlikti. Bet kokia viešinimo, sklaidos, žiniasklaidoje ar socialiniuose tinkluose informacija, duomenys, turės būti suderinti su P</w:t>
      </w:r>
      <w:r w:rsidR="086D0581">
        <w:t>irkėju</w:t>
      </w:r>
      <w:r>
        <w:t xml:space="preserve">. </w:t>
      </w:r>
    </w:p>
    <w:bookmarkEnd w:id="2"/>
    <w:p w14:paraId="7A0267B3" w14:textId="77777777" w:rsidR="00F76815" w:rsidRPr="00611D12" w:rsidRDefault="00F76815" w:rsidP="00F76815">
      <w:pPr>
        <w:tabs>
          <w:tab w:val="left" w:pos="5387"/>
        </w:tabs>
        <w:jc w:val="center"/>
        <w:rPr>
          <w:b/>
          <w:szCs w:val="24"/>
          <w:lang w:eastAsia="lt-LT"/>
        </w:rPr>
      </w:pPr>
      <w:r w:rsidRPr="00611D12">
        <w:rPr>
          <w:b/>
          <w:szCs w:val="24"/>
          <w:lang w:eastAsia="lt-LT"/>
        </w:rPr>
        <w:t>______________</w:t>
      </w:r>
    </w:p>
    <w:p w14:paraId="28EBDE3E" w14:textId="77777777" w:rsidR="00325B15" w:rsidRDefault="00325B15"/>
    <w:sectPr w:rsidR="00325B15" w:rsidSect="00F76815">
      <w:headerReference w:type="even" r:id="rId8"/>
      <w:headerReference w:type="default" r:id="rId9"/>
      <w:footerReference w:type="even" r:id="rId10"/>
      <w:footerReference w:type="default" r:id="rId11"/>
      <w:headerReference w:type="first" r:id="rId12"/>
      <w:footerReference w:type="first" r:id="rId13"/>
      <w:pgSz w:w="12240" w:h="15840"/>
      <w:pgMar w:top="851" w:right="758" w:bottom="777"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02FD" w14:textId="77777777" w:rsidR="00B217C9" w:rsidRDefault="00B217C9" w:rsidP="00F76815">
      <w:r>
        <w:separator/>
      </w:r>
    </w:p>
  </w:endnote>
  <w:endnote w:type="continuationSeparator" w:id="0">
    <w:p w14:paraId="5DC96324" w14:textId="77777777" w:rsidR="00B217C9" w:rsidRDefault="00B217C9" w:rsidP="00F7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7355" w14:textId="77777777" w:rsidR="003802B2" w:rsidRDefault="00380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733A" w14:textId="2E6F8F00" w:rsidR="00F76815" w:rsidRPr="00A32F91" w:rsidRDefault="00F76815">
    <w:pPr>
      <w:pStyle w:val="Footer"/>
      <w:jc w:val="right"/>
      <w:rPr>
        <w:sz w:val="22"/>
        <w:szCs w:val="22"/>
      </w:rPr>
    </w:pPr>
  </w:p>
  <w:p w14:paraId="0FFB3DFB" w14:textId="77777777" w:rsidR="00F76815" w:rsidRPr="00A32F91" w:rsidRDefault="00F76815">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85A7" w14:textId="77777777" w:rsidR="003802B2" w:rsidRDefault="0038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32D3" w14:textId="77777777" w:rsidR="00B217C9" w:rsidRDefault="00B217C9" w:rsidP="00F76815">
      <w:r>
        <w:separator/>
      </w:r>
    </w:p>
  </w:footnote>
  <w:footnote w:type="continuationSeparator" w:id="0">
    <w:p w14:paraId="3209B0AE" w14:textId="77777777" w:rsidR="00B217C9" w:rsidRDefault="00B217C9" w:rsidP="00F76815">
      <w:r>
        <w:continuationSeparator/>
      </w:r>
    </w:p>
  </w:footnote>
  <w:footnote w:id="1">
    <w:p w14:paraId="4951298D" w14:textId="77777777" w:rsidR="00F76815" w:rsidRPr="009D6869" w:rsidRDefault="00F76815" w:rsidP="00F76815">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Europos Sąjungos </w:t>
      </w:r>
      <w:r>
        <w:rPr>
          <w:color w:val="000000" w:themeColor="text1"/>
          <w:sz w:val="18"/>
          <w:szCs w:val="18"/>
        </w:rPr>
        <w:t xml:space="preserve">bei </w:t>
      </w:r>
      <w:r w:rsidRPr="009D6869">
        <w:rPr>
          <w:color w:val="000000" w:themeColor="text1"/>
          <w:sz w:val="18"/>
          <w:szCs w:val="18"/>
        </w:rPr>
        <w:t>Islandijos, Lichtenštein</w:t>
      </w:r>
      <w:r>
        <w:rPr>
          <w:color w:val="000000" w:themeColor="text1"/>
          <w:sz w:val="18"/>
          <w:szCs w:val="18"/>
        </w:rPr>
        <w:t>o</w:t>
      </w:r>
      <w:r w:rsidRPr="009D6869">
        <w:rPr>
          <w:color w:val="000000" w:themeColor="text1"/>
          <w:sz w:val="18"/>
          <w:szCs w:val="18"/>
        </w:rPr>
        <w:t xml:space="preserve"> ir Norvegij</w:t>
      </w:r>
      <w:r>
        <w:rPr>
          <w:color w:val="000000" w:themeColor="text1"/>
          <w:sz w:val="18"/>
          <w:szCs w:val="18"/>
        </w:rPr>
        <w:t>os</w:t>
      </w:r>
      <w:r w:rsidRPr="009D6869">
        <w:rPr>
          <w:color w:val="000000" w:themeColor="text1"/>
          <w:sz w:val="18"/>
          <w:szCs w:val="18"/>
        </w:rPr>
        <w:t>, Šveicari</w:t>
      </w:r>
      <w:r>
        <w:rPr>
          <w:color w:val="000000" w:themeColor="text1"/>
          <w:sz w:val="18"/>
          <w:szCs w:val="18"/>
        </w:rPr>
        <w:t xml:space="preserve">jos, Jungtinės Karalystės </w:t>
      </w:r>
      <w:r w:rsidRPr="009D6869">
        <w:rPr>
          <w:color w:val="000000" w:themeColor="text1"/>
          <w:sz w:val="18"/>
          <w:szCs w:val="18"/>
        </w:rPr>
        <w:t>imtinai. Analizuojant kitų šalių praktiką, turėtų būti imamos kitos šalys, TS aprašo studijose, tyrimuose, ataskaitose nenurodytos / nenagrinėtos</w:t>
      </w:r>
      <w:r>
        <w:rPr>
          <w:color w:val="000000" w:themeColor="text1"/>
          <w:sz w:val="18"/>
          <w:szCs w:val="18"/>
        </w:rPr>
        <w:t xml:space="preserve"> per pastaruosius 3 metus. </w:t>
      </w:r>
      <w:r w:rsidRPr="009D6869">
        <w:rPr>
          <w:color w:val="000000" w:themeColor="text1"/>
          <w:sz w:val="18"/>
          <w:szCs w:val="18"/>
        </w:rPr>
        <w:t xml:space="preserve"> </w:t>
      </w:r>
    </w:p>
  </w:footnote>
  <w:footnote w:id="2">
    <w:p w14:paraId="12ADAE40" w14:textId="77777777" w:rsidR="00F76815" w:rsidRDefault="00F76815" w:rsidP="00F76815">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hyperlink r:id="rId1" w:history="1">
        <w:r w:rsidRPr="009D6869">
          <w:rPr>
            <w:rStyle w:val="Hyperlink"/>
            <w:color w:val="000000" w:themeColor="text1"/>
            <w:sz w:val="18"/>
            <w:szCs w:val="18"/>
          </w:rPr>
          <w:t>https://finmin.lrv.lt/lt/es-ir-kitos-investicijos/skatinamojo-finansavimo-poreikio-vertinimai/</w:t>
        </w:r>
      </w:hyperlink>
      <w:r w:rsidRPr="009D6869">
        <w:rPr>
          <w:color w:val="000000" w:themeColor="text1"/>
          <w:sz w:val="18"/>
          <w:szCs w:val="18"/>
        </w:rPr>
        <w:t xml:space="preserve"> </w:t>
      </w:r>
      <w:r>
        <w:rPr>
          <w:color w:val="000000" w:themeColor="text1"/>
          <w:sz w:val="18"/>
          <w:szCs w:val="18"/>
        </w:rPr>
        <w:t xml:space="preserve"> </w:t>
      </w:r>
    </w:p>
    <w:p w14:paraId="2C027CAE" w14:textId="77777777" w:rsidR="00F76815" w:rsidRPr="009D6869" w:rsidRDefault="00F76815" w:rsidP="00F76815">
      <w:pPr>
        <w:pStyle w:val="FootnoteText"/>
        <w:jc w:val="both"/>
        <w:rPr>
          <w:color w:val="000000" w:themeColor="text1"/>
          <w:sz w:val="18"/>
          <w:szCs w:val="18"/>
        </w:rPr>
      </w:pPr>
      <w:r w:rsidRPr="00AD080B">
        <w:rPr>
          <w:color w:val="000000" w:themeColor="text1"/>
          <w:sz w:val="18"/>
          <w:szCs w:val="18"/>
        </w:rPr>
        <w:t>https://e-seimas.lrs.lt/portal/legalAct/lt/TAD/TAIS.164386/asr</w:t>
      </w:r>
    </w:p>
  </w:footnote>
  <w:footnote w:id="3">
    <w:p w14:paraId="7675F839" w14:textId="77777777" w:rsidR="00F76815" w:rsidRDefault="00F76815" w:rsidP="00F76815">
      <w:pPr>
        <w:pStyle w:val="FootnoteText"/>
      </w:pPr>
      <w:r>
        <w:rPr>
          <w:rStyle w:val="FootnoteReference"/>
        </w:rPr>
        <w:footnoteRef/>
      </w:r>
      <w:r>
        <w:t xml:space="preserve"> </w:t>
      </w:r>
      <w:r w:rsidRPr="00BA3907">
        <w:t>https://am.lrv.lt/public/canonical/1732201877/14716/Annex%201.pdf</w:t>
      </w:r>
    </w:p>
  </w:footnote>
  <w:footnote w:id="4">
    <w:p w14:paraId="26C09AD2" w14:textId="77777777" w:rsidR="00F76815" w:rsidRPr="009D6869" w:rsidRDefault="00F76815" w:rsidP="00F76815">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r w:rsidRPr="009D6869">
        <w:rPr>
          <w:color w:val="000000" w:themeColor="text1"/>
          <w:sz w:val="18"/>
          <w:szCs w:val="18"/>
        </w:rPr>
        <w:t xml:space="preserve">Europos Sąjungos </w:t>
      </w:r>
      <w:r>
        <w:rPr>
          <w:color w:val="000000" w:themeColor="text1"/>
          <w:sz w:val="18"/>
          <w:szCs w:val="18"/>
        </w:rPr>
        <w:t xml:space="preserve">bei </w:t>
      </w:r>
      <w:r w:rsidRPr="009D6869">
        <w:rPr>
          <w:color w:val="000000" w:themeColor="text1"/>
          <w:sz w:val="18"/>
          <w:szCs w:val="18"/>
        </w:rPr>
        <w:t>Islandijos, Lichtenštein</w:t>
      </w:r>
      <w:r>
        <w:rPr>
          <w:color w:val="000000" w:themeColor="text1"/>
          <w:sz w:val="18"/>
          <w:szCs w:val="18"/>
        </w:rPr>
        <w:t>o</w:t>
      </w:r>
      <w:r w:rsidRPr="009D6869">
        <w:rPr>
          <w:color w:val="000000" w:themeColor="text1"/>
          <w:sz w:val="18"/>
          <w:szCs w:val="18"/>
        </w:rPr>
        <w:t xml:space="preserve"> ir Norvegij</w:t>
      </w:r>
      <w:r>
        <w:rPr>
          <w:color w:val="000000" w:themeColor="text1"/>
          <w:sz w:val="18"/>
          <w:szCs w:val="18"/>
        </w:rPr>
        <w:t>os</w:t>
      </w:r>
      <w:r w:rsidRPr="009D6869">
        <w:rPr>
          <w:color w:val="000000" w:themeColor="text1"/>
          <w:sz w:val="18"/>
          <w:szCs w:val="18"/>
        </w:rPr>
        <w:t>, Šveicari</w:t>
      </w:r>
      <w:r>
        <w:rPr>
          <w:color w:val="000000" w:themeColor="text1"/>
          <w:sz w:val="18"/>
          <w:szCs w:val="18"/>
        </w:rPr>
        <w:t xml:space="preserve">jos, Jungtinės Karalystės </w:t>
      </w:r>
      <w:r w:rsidRPr="009D6869">
        <w:rPr>
          <w:color w:val="000000" w:themeColor="text1"/>
          <w:sz w:val="18"/>
          <w:szCs w:val="18"/>
        </w:rPr>
        <w:t>imtinai. Analizuojant kitų šalių praktiką, turėtų būti imamos kitos šalys, TS aprašo studijose, tyrimuose, ataskaitose nenurodytos / nenagrinėtos</w:t>
      </w:r>
      <w:r>
        <w:rPr>
          <w:color w:val="000000" w:themeColor="text1"/>
          <w:sz w:val="18"/>
          <w:szCs w:val="18"/>
        </w:rPr>
        <w:t xml:space="preserve"> per pastaruosius 3 metus. </w:t>
      </w:r>
      <w:r w:rsidRPr="009D6869">
        <w:rPr>
          <w:color w:val="000000" w:themeColor="text1"/>
          <w:sz w:val="18"/>
          <w:szCs w:val="18"/>
        </w:rPr>
        <w:t xml:space="preserve"> </w:t>
      </w:r>
    </w:p>
  </w:footnote>
  <w:footnote w:id="5">
    <w:p w14:paraId="7E09522A" w14:textId="2B5F40A4" w:rsidR="004F31AA" w:rsidRPr="004F31AA" w:rsidRDefault="004F31AA" w:rsidP="004F31AA">
      <w:pPr>
        <w:pStyle w:val="FootnoteText"/>
      </w:pPr>
      <w:r>
        <w:rPr>
          <w:rStyle w:val="FootnoteReference"/>
        </w:rPr>
        <w:footnoteRef/>
      </w:r>
      <w:r>
        <w:t xml:space="preserve"> </w:t>
      </w:r>
      <w:r>
        <w:t>R</w:t>
      </w:r>
      <w:r w:rsidRPr="004F31AA">
        <w:t xml:space="preserve">engiant strateginius dokumentus (žr. SVĮ 15 str.) nacionalinėms darbotvarkėms rengti taikomas ateities vertinimo principas. Pvz. ateities įžvalgų metodas taikytas rengiant Valstybės pažangos strategiją." </w:t>
      </w:r>
    </w:p>
    <w:p w14:paraId="4F020307" w14:textId="46A204D3" w:rsidR="004F31AA" w:rsidRDefault="004F31AA">
      <w:pPr>
        <w:pStyle w:val="FootnoteText"/>
      </w:pPr>
    </w:p>
  </w:footnote>
  <w:footnote w:id="6">
    <w:p w14:paraId="4600245C" w14:textId="77777777" w:rsidR="00F76815" w:rsidRPr="009D6869" w:rsidRDefault="00F76815" w:rsidP="00F76815">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r w:rsidRPr="009D6869">
        <w:rPr>
          <w:color w:val="000000" w:themeColor="text1"/>
          <w:sz w:val="18"/>
          <w:szCs w:val="18"/>
        </w:rPr>
        <w:t xml:space="preserve">Strateginio galutinio dokumento pavyzdys: </w:t>
      </w:r>
      <w:hyperlink r:id="rId2" w:history="1">
        <w:r w:rsidRPr="009D6869">
          <w:rPr>
            <w:rStyle w:val="Hyperlink"/>
            <w:color w:val="000000" w:themeColor="text1"/>
            <w:sz w:val="18"/>
            <w:szCs w:val="18"/>
          </w:rPr>
          <w:t>https://enmin.lrv.lt/lt/veiklos-sritys-3/vandenilio-technologijos-2/vandenilio-pletros-gaires/</w:t>
        </w:r>
      </w:hyperlink>
      <w:r w:rsidRPr="009D6869">
        <w:rPr>
          <w:color w:val="000000" w:themeColor="text1"/>
          <w:sz w:val="18"/>
          <w:szCs w:val="18"/>
        </w:rPr>
        <w:t xml:space="preserve"> (nebent kita forma strategijai būtų suderinta su Perkančiąją organizacija). </w:t>
      </w:r>
    </w:p>
  </w:footnote>
  <w:footnote w:id="7">
    <w:p w14:paraId="0E7FAE7F" w14:textId="77777777" w:rsidR="00F76815" w:rsidRPr="009D6869" w:rsidRDefault="00F76815" w:rsidP="00F76815">
      <w:pPr>
        <w:pStyle w:val="FootnoteText"/>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r w:rsidRPr="009D6869">
        <w:rPr>
          <w:color w:val="000000" w:themeColor="text1"/>
          <w:sz w:val="18"/>
          <w:szCs w:val="18"/>
        </w:rPr>
        <w:t>Dokumentų rengimo taisyklės, patvirtintos Lietuvos vyriausiojo archyvaro įsakymu.</w:t>
      </w:r>
    </w:p>
  </w:footnote>
  <w:footnote w:id="8">
    <w:p w14:paraId="53560624" w14:textId="77777777" w:rsidR="00F76815" w:rsidRPr="009D6869" w:rsidRDefault="00F76815" w:rsidP="00F76815">
      <w:pPr>
        <w:pStyle w:val="FootnoteText"/>
        <w:jc w:val="both"/>
        <w:rPr>
          <w:color w:val="000000" w:themeColor="text1"/>
          <w:sz w:val="18"/>
          <w:szCs w:val="18"/>
        </w:rPr>
      </w:pPr>
      <w:r w:rsidRPr="009D6869">
        <w:rPr>
          <w:rStyle w:val="FootnoteReference"/>
          <w:color w:val="000000" w:themeColor="text1"/>
          <w:sz w:val="18"/>
          <w:szCs w:val="18"/>
        </w:rPr>
        <w:footnoteRef/>
      </w:r>
      <w:r w:rsidRPr="009D6869">
        <w:rPr>
          <w:color w:val="000000" w:themeColor="text1"/>
          <w:sz w:val="18"/>
          <w:szCs w:val="18"/>
        </w:rPr>
        <w:t xml:space="preserve"> </w:t>
      </w:r>
      <w:r w:rsidRPr="009D6869">
        <w:rPr>
          <w:color w:val="000000" w:themeColor="text1"/>
          <w:sz w:val="18"/>
          <w:szCs w:val="18"/>
        </w:rPr>
        <w:t xml:space="preserve">Ataskaitos formos ir rengimo metodikos (gerosios praktikos) pavyzdys: </w:t>
      </w:r>
      <w:hyperlink r:id="rId3" w:history="1">
        <w:r w:rsidRPr="009D6869">
          <w:rPr>
            <w:rStyle w:val="Hyperlink"/>
            <w:color w:val="000000" w:themeColor="text1"/>
            <w:sz w:val="18"/>
            <w:szCs w:val="18"/>
          </w:rPr>
          <w:t>https://strata.gov.lt/wp-content/uploads/2024/01/Demografiniu-issukiu-sprendimo-galimybiu-studija.pdf</w:t>
        </w:r>
      </w:hyperlink>
      <w:r w:rsidRPr="009D6869">
        <w:rPr>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15ED" w14:textId="77777777" w:rsidR="003802B2" w:rsidRDefault="00380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470462"/>
      <w:docPartObj>
        <w:docPartGallery w:val="Page Numbers (Top of Page)"/>
        <w:docPartUnique/>
      </w:docPartObj>
    </w:sdtPr>
    <w:sdtEndPr/>
    <w:sdtContent>
      <w:p w14:paraId="061BE4D0" w14:textId="5972FF2F" w:rsidR="00F76815" w:rsidRDefault="00F76815">
        <w:pPr>
          <w:pStyle w:val="Header"/>
          <w:jc w:val="center"/>
        </w:pPr>
        <w:r>
          <w:fldChar w:fldCharType="begin"/>
        </w:r>
        <w:r>
          <w:instrText>PAGE   \* MERGEFORMAT</w:instrText>
        </w:r>
        <w:r>
          <w:fldChar w:fldCharType="separate"/>
        </w:r>
        <w:r>
          <w:t>2</w:t>
        </w:r>
        <w:r>
          <w:fldChar w:fldCharType="end"/>
        </w:r>
      </w:p>
    </w:sdtContent>
  </w:sdt>
  <w:p w14:paraId="26368246" w14:textId="61D010A8" w:rsidR="00F76815" w:rsidRDefault="00F768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5D1B" w14:textId="77777777" w:rsidR="003802B2" w:rsidRDefault="00380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34D"/>
    <w:multiLevelType w:val="hybridMultilevel"/>
    <w:tmpl w:val="11E6F98C"/>
    <w:lvl w:ilvl="0" w:tplc="04270011">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1" w15:restartNumberingAfterBreak="0">
    <w:nsid w:val="05F64BB0"/>
    <w:multiLevelType w:val="multilevel"/>
    <w:tmpl w:val="D4B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81430"/>
    <w:multiLevelType w:val="hybridMultilevel"/>
    <w:tmpl w:val="E6304DA2"/>
    <w:lvl w:ilvl="0" w:tplc="B38C9084">
      <w:start w:val="1"/>
      <w:numFmt w:val="decimal"/>
      <w:lvlText w:val="%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377A84"/>
    <w:multiLevelType w:val="multilevel"/>
    <w:tmpl w:val="6B1460A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1917B96"/>
    <w:multiLevelType w:val="hybridMultilevel"/>
    <w:tmpl w:val="B6E4CAE8"/>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225608"/>
    <w:multiLevelType w:val="hybridMultilevel"/>
    <w:tmpl w:val="BD9A6AD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E67D57"/>
    <w:multiLevelType w:val="hybridMultilevel"/>
    <w:tmpl w:val="F3EE92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31FAC"/>
    <w:multiLevelType w:val="multilevel"/>
    <w:tmpl w:val="8518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37CC6"/>
    <w:multiLevelType w:val="hybridMultilevel"/>
    <w:tmpl w:val="172A0A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EA79DE"/>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3FB951AB"/>
    <w:multiLevelType w:val="multilevel"/>
    <w:tmpl w:val="33349AA6"/>
    <w:lvl w:ilvl="0">
      <w:start w:val="1"/>
      <w:numFmt w:val="decimal"/>
      <w:lvlText w:val="%1)"/>
      <w:lvlJc w:val="left"/>
      <w:pPr>
        <w:ind w:left="360" w:hanging="360"/>
      </w:pPr>
      <w:rPr>
        <w:b w:val="0"/>
        <w:bCs w:val="0"/>
        <w:i w:val="0"/>
        <w:iCs w:val="0"/>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53692911"/>
    <w:multiLevelType w:val="hybridMultilevel"/>
    <w:tmpl w:val="47FC1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CF08CF"/>
    <w:multiLevelType w:val="hybridMultilevel"/>
    <w:tmpl w:val="53927872"/>
    <w:lvl w:ilvl="0" w:tplc="3A507980">
      <w:start w:val="1"/>
      <w:numFmt w:val="decimal"/>
      <w:lvlText w:val="%1)"/>
      <w:lvlJc w:val="left"/>
      <w:pPr>
        <w:ind w:left="720" w:hanging="360"/>
      </w:pPr>
    </w:lvl>
    <w:lvl w:ilvl="1" w:tplc="9CEA688E">
      <w:start w:val="1"/>
      <w:numFmt w:val="decimal"/>
      <w:lvlText w:val="%2)"/>
      <w:lvlJc w:val="left"/>
      <w:pPr>
        <w:ind w:left="720" w:hanging="360"/>
      </w:pPr>
    </w:lvl>
    <w:lvl w:ilvl="2" w:tplc="82B01B10">
      <w:start w:val="1"/>
      <w:numFmt w:val="decimal"/>
      <w:lvlText w:val="%3)"/>
      <w:lvlJc w:val="left"/>
      <w:pPr>
        <w:ind w:left="720" w:hanging="360"/>
      </w:pPr>
    </w:lvl>
    <w:lvl w:ilvl="3" w:tplc="BF942E72">
      <w:start w:val="1"/>
      <w:numFmt w:val="decimal"/>
      <w:lvlText w:val="%4)"/>
      <w:lvlJc w:val="left"/>
      <w:pPr>
        <w:ind w:left="720" w:hanging="360"/>
      </w:pPr>
    </w:lvl>
    <w:lvl w:ilvl="4" w:tplc="5B64657E">
      <w:start w:val="1"/>
      <w:numFmt w:val="decimal"/>
      <w:lvlText w:val="%5)"/>
      <w:lvlJc w:val="left"/>
      <w:pPr>
        <w:ind w:left="720" w:hanging="360"/>
      </w:pPr>
    </w:lvl>
    <w:lvl w:ilvl="5" w:tplc="250C8456">
      <w:start w:val="1"/>
      <w:numFmt w:val="decimal"/>
      <w:lvlText w:val="%6)"/>
      <w:lvlJc w:val="left"/>
      <w:pPr>
        <w:ind w:left="720" w:hanging="360"/>
      </w:pPr>
    </w:lvl>
    <w:lvl w:ilvl="6" w:tplc="557E1C8A">
      <w:start w:val="1"/>
      <w:numFmt w:val="decimal"/>
      <w:lvlText w:val="%7)"/>
      <w:lvlJc w:val="left"/>
      <w:pPr>
        <w:ind w:left="720" w:hanging="360"/>
      </w:pPr>
    </w:lvl>
    <w:lvl w:ilvl="7" w:tplc="5C78F266">
      <w:start w:val="1"/>
      <w:numFmt w:val="decimal"/>
      <w:lvlText w:val="%8)"/>
      <w:lvlJc w:val="left"/>
      <w:pPr>
        <w:ind w:left="720" w:hanging="360"/>
      </w:pPr>
    </w:lvl>
    <w:lvl w:ilvl="8" w:tplc="FE5EE9B4">
      <w:start w:val="1"/>
      <w:numFmt w:val="decimal"/>
      <w:lvlText w:val="%9)"/>
      <w:lvlJc w:val="left"/>
      <w:pPr>
        <w:ind w:left="720" w:hanging="360"/>
      </w:pPr>
    </w:lvl>
  </w:abstractNum>
  <w:abstractNum w:abstractNumId="14" w15:restartNumberingAfterBreak="0">
    <w:nsid w:val="5A5C38B9"/>
    <w:multiLevelType w:val="hybridMultilevel"/>
    <w:tmpl w:val="8A3A36A2"/>
    <w:lvl w:ilvl="0" w:tplc="04090011">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5" w15:restartNumberingAfterBreak="0">
    <w:nsid w:val="5DED1DDF"/>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612C2D03"/>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709"/>
        </w:tabs>
        <w:ind w:left="709"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num w:numId="1" w16cid:durableId="1742287297">
    <w:abstractNumId w:val="18"/>
  </w:num>
  <w:num w:numId="2" w16cid:durableId="258762450">
    <w:abstractNumId w:val="5"/>
  </w:num>
  <w:num w:numId="3" w16cid:durableId="2077975647">
    <w:abstractNumId w:val="14"/>
  </w:num>
  <w:num w:numId="4" w16cid:durableId="834032188">
    <w:abstractNumId w:val="15"/>
  </w:num>
  <w:num w:numId="5" w16cid:durableId="1150512804">
    <w:abstractNumId w:val="11"/>
  </w:num>
  <w:num w:numId="6" w16cid:durableId="9837972">
    <w:abstractNumId w:val="10"/>
  </w:num>
  <w:num w:numId="7" w16cid:durableId="451241916">
    <w:abstractNumId w:val="16"/>
  </w:num>
  <w:num w:numId="8" w16cid:durableId="178469713">
    <w:abstractNumId w:val="3"/>
  </w:num>
  <w:num w:numId="9" w16cid:durableId="1594244905">
    <w:abstractNumId w:val="17"/>
  </w:num>
  <w:num w:numId="10" w16cid:durableId="689986446">
    <w:abstractNumId w:val="1"/>
  </w:num>
  <w:num w:numId="11" w16cid:durableId="1251156242">
    <w:abstractNumId w:val="6"/>
  </w:num>
  <w:num w:numId="12" w16cid:durableId="383481856">
    <w:abstractNumId w:val="4"/>
  </w:num>
  <w:num w:numId="13" w16cid:durableId="1893613545">
    <w:abstractNumId w:val="2"/>
  </w:num>
  <w:num w:numId="14" w16cid:durableId="1864054510">
    <w:abstractNumId w:val="9"/>
  </w:num>
  <w:num w:numId="15" w16cid:durableId="995642636">
    <w:abstractNumId w:val="7"/>
  </w:num>
  <w:num w:numId="16" w16cid:durableId="541139676">
    <w:abstractNumId w:val="0"/>
  </w:num>
  <w:num w:numId="17" w16cid:durableId="1967467120">
    <w:abstractNumId w:val="8"/>
  </w:num>
  <w:num w:numId="18" w16cid:durableId="1752048219">
    <w:abstractNumId w:val="12"/>
  </w:num>
  <w:num w:numId="19" w16cid:durableId="350184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15"/>
    <w:rsid w:val="000215B0"/>
    <w:rsid w:val="000826B1"/>
    <w:rsid w:val="00095F27"/>
    <w:rsid w:val="000C2F9B"/>
    <w:rsid w:val="000D4A8C"/>
    <w:rsid w:val="000D4C1D"/>
    <w:rsid w:val="000D5942"/>
    <w:rsid w:val="001100C2"/>
    <w:rsid w:val="00140ACB"/>
    <w:rsid w:val="001604F7"/>
    <w:rsid w:val="001A4CD3"/>
    <w:rsid w:val="001A5E3E"/>
    <w:rsid w:val="001D6C5C"/>
    <w:rsid w:val="001E0178"/>
    <w:rsid w:val="00216F17"/>
    <w:rsid w:val="0021EFFA"/>
    <w:rsid w:val="00246E29"/>
    <w:rsid w:val="00283B0E"/>
    <w:rsid w:val="00286FCC"/>
    <w:rsid w:val="00294624"/>
    <w:rsid w:val="002A10C6"/>
    <w:rsid w:val="00325B15"/>
    <w:rsid w:val="003802B2"/>
    <w:rsid w:val="003B03E3"/>
    <w:rsid w:val="003E5AB4"/>
    <w:rsid w:val="00424198"/>
    <w:rsid w:val="00446390"/>
    <w:rsid w:val="00483908"/>
    <w:rsid w:val="004F31AA"/>
    <w:rsid w:val="005307BD"/>
    <w:rsid w:val="005877C2"/>
    <w:rsid w:val="00587A6E"/>
    <w:rsid w:val="005A57FC"/>
    <w:rsid w:val="005C545F"/>
    <w:rsid w:val="00696ACD"/>
    <w:rsid w:val="00736F2E"/>
    <w:rsid w:val="00736F92"/>
    <w:rsid w:val="00823335"/>
    <w:rsid w:val="00881FAF"/>
    <w:rsid w:val="008C381F"/>
    <w:rsid w:val="008C6DBE"/>
    <w:rsid w:val="009112A6"/>
    <w:rsid w:val="00932C0A"/>
    <w:rsid w:val="00933E39"/>
    <w:rsid w:val="00945EE3"/>
    <w:rsid w:val="0097061A"/>
    <w:rsid w:val="00980F83"/>
    <w:rsid w:val="009A4979"/>
    <w:rsid w:val="009D256F"/>
    <w:rsid w:val="009D7D28"/>
    <w:rsid w:val="00A03EDC"/>
    <w:rsid w:val="00A51402"/>
    <w:rsid w:val="00A7ED69"/>
    <w:rsid w:val="00AE3856"/>
    <w:rsid w:val="00B217C9"/>
    <w:rsid w:val="00B46DA0"/>
    <w:rsid w:val="00B5638E"/>
    <w:rsid w:val="00B6603E"/>
    <w:rsid w:val="00BA58A0"/>
    <w:rsid w:val="00C17F6A"/>
    <w:rsid w:val="00C67240"/>
    <w:rsid w:val="00CB424E"/>
    <w:rsid w:val="00CC2141"/>
    <w:rsid w:val="00D86347"/>
    <w:rsid w:val="00D96E35"/>
    <w:rsid w:val="00DB5724"/>
    <w:rsid w:val="00DC11E8"/>
    <w:rsid w:val="00DC16E4"/>
    <w:rsid w:val="00DC304B"/>
    <w:rsid w:val="00E257B9"/>
    <w:rsid w:val="00E2736F"/>
    <w:rsid w:val="00E305BF"/>
    <w:rsid w:val="00E82F74"/>
    <w:rsid w:val="00E94612"/>
    <w:rsid w:val="00EC4560"/>
    <w:rsid w:val="00EE303E"/>
    <w:rsid w:val="00F25315"/>
    <w:rsid w:val="00F36F77"/>
    <w:rsid w:val="00F69F23"/>
    <w:rsid w:val="00F76815"/>
    <w:rsid w:val="00F8169E"/>
    <w:rsid w:val="00F96064"/>
    <w:rsid w:val="0130489F"/>
    <w:rsid w:val="0139E282"/>
    <w:rsid w:val="015E983D"/>
    <w:rsid w:val="016C5FE1"/>
    <w:rsid w:val="0213C0C8"/>
    <w:rsid w:val="028959FF"/>
    <w:rsid w:val="028CF531"/>
    <w:rsid w:val="02D1362D"/>
    <w:rsid w:val="02D7866C"/>
    <w:rsid w:val="02E9C69D"/>
    <w:rsid w:val="031B6C17"/>
    <w:rsid w:val="03304B38"/>
    <w:rsid w:val="03341097"/>
    <w:rsid w:val="03369BC0"/>
    <w:rsid w:val="033AAC41"/>
    <w:rsid w:val="03757B77"/>
    <w:rsid w:val="0391F93C"/>
    <w:rsid w:val="04256139"/>
    <w:rsid w:val="04789F69"/>
    <w:rsid w:val="04897E18"/>
    <w:rsid w:val="04AA168B"/>
    <w:rsid w:val="04B2C4D1"/>
    <w:rsid w:val="04CD03B3"/>
    <w:rsid w:val="04DB6A19"/>
    <w:rsid w:val="05438AE2"/>
    <w:rsid w:val="05AE483F"/>
    <w:rsid w:val="05BA7C6B"/>
    <w:rsid w:val="05BD1E13"/>
    <w:rsid w:val="060E405D"/>
    <w:rsid w:val="061C579C"/>
    <w:rsid w:val="063F6130"/>
    <w:rsid w:val="0642B68A"/>
    <w:rsid w:val="06727BB9"/>
    <w:rsid w:val="06AC0B2A"/>
    <w:rsid w:val="06B1C00A"/>
    <w:rsid w:val="06B3DBD7"/>
    <w:rsid w:val="06CEE042"/>
    <w:rsid w:val="075F464D"/>
    <w:rsid w:val="076C4D6C"/>
    <w:rsid w:val="076C5DEC"/>
    <w:rsid w:val="07D8C266"/>
    <w:rsid w:val="07E6F599"/>
    <w:rsid w:val="07F6FEA2"/>
    <w:rsid w:val="07FA0C78"/>
    <w:rsid w:val="080F4348"/>
    <w:rsid w:val="082F2A22"/>
    <w:rsid w:val="0844FB26"/>
    <w:rsid w:val="084BC2CC"/>
    <w:rsid w:val="086D0581"/>
    <w:rsid w:val="089876AD"/>
    <w:rsid w:val="08A9D6F8"/>
    <w:rsid w:val="08C85F1D"/>
    <w:rsid w:val="09054F7A"/>
    <w:rsid w:val="0905CA52"/>
    <w:rsid w:val="0919FDC9"/>
    <w:rsid w:val="091D07B1"/>
    <w:rsid w:val="0938E296"/>
    <w:rsid w:val="099A139A"/>
    <w:rsid w:val="099FBAA4"/>
    <w:rsid w:val="09BFCC62"/>
    <w:rsid w:val="09BFEC78"/>
    <w:rsid w:val="0A3EEAAE"/>
    <w:rsid w:val="0A45567F"/>
    <w:rsid w:val="0A604431"/>
    <w:rsid w:val="0AAB0A35"/>
    <w:rsid w:val="0B2AD3A8"/>
    <w:rsid w:val="0B34C71E"/>
    <w:rsid w:val="0C6CA07C"/>
    <w:rsid w:val="0C6E9A70"/>
    <w:rsid w:val="0CA6BD34"/>
    <w:rsid w:val="0CC536B4"/>
    <w:rsid w:val="0CD4805A"/>
    <w:rsid w:val="0D0D8FC9"/>
    <w:rsid w:val="0D1CD88E"/>
    <w:rsid w:val="0D263097"/>
    <w:rsid w:val="0D31274D"/>
    <w:rsid w:val="0D67988C"/>
    <w:rsid w:val="0D8A95AD"/>
    <w:rsid w:val="0D98517D"/>
    <w:rsid w:val="0DB73CC9"/>
    <w:rsid w:val="0DBB5D77"/>
    <w:rsid w:val="0E1587F7"/>
    <w:rsid w:val="0E4AAFFA"/>
    <w:rsid w:val="0E598E21"/>
    <w:rsid w:val="0E6103FF"/>
    <w:rsid w:val="0E83AAA8"/>
    <w:rsid w:val="0EB5C587"/>
    <w:rsid w:val="0F298BD6"/>
    <w:rsid w:val="0F46722D"/>
    <w:rsid w:val="0F502C0B"/>
    <w:rsid w:val="0FA26737"/>
    <w:rsid w:val="0FBE05E6"/>
    <w:rsid w:val="0FF58054"/>
    <w:rsid w:val="100F90B8"/>
    <w:rsid w:val="1011BB0C"/>
    <w:rsid w:val="10212522"/>
    <w:rsid w:val="102F9CD1"/>
    <w:rsid w:val="10444E00"/>
    <w:rsid w:val="1097FCD1"/>
    <w:rsid w:val="10B3A5FD"/>
    <w:rsid w:val="10CAF139"/>
    <w:rsid w:val="1175029F"/>
    <w:rsid w:val="1175A9D0"/>
    <w:rsid w:val="11BB64F4"/>
    <w:rsid w:val="11E84200"/>
    <w:rsid w:val="11F6AA13"/>
    <w:rsid w:val="11FE63DB"/>
    <w:rsid w:val="124EFD22"/>
    <w:rsid w:val="1258F2F5"/>
    <w:rsid w:val="12658D3A"/>
    <w:rsid w:val="129CC9AE"/>
    <w:rsid w:val="12A6EBBC"/>
    <w:rsid w:val="12DA90C3"/>
    <w:rsid w:val="1309C979"/>
    <w:rsid w:val="1334F834"/>
    <w:rsid w:val="135322EC"/>
    <w:rsid w:val="137451F3"/>
    <w:rsid w:val="13845E84"/>
    <w:rsid w:val="1391D532"/>
    <w:rsid w:val="13959C83"/>
    <w:rsid w:val="13A4A2B9"/>
    <w:rsid w:val="13CB3706"/>
    <w:rsid w:val="13E68A67"/>
    <w:rsid w:val="1433DD63"/>
    <w:rsid w:val="1479BF25"/>
    <w:rsid w:val="1489BBB6"/>
    <w:rsid w:val="14A99712"/>
    <w:rsid w:val="14BCFF06"/>
    <w:rsid w:val="14D339DC"/>
    <w:rsid w:val="151421E3"/>
    <w:rsid w:val="15697F0F"/>
    <w:rsid w:val="156D015B"/>
    <w:rsid w:val="15D7CBC1"/>
    <w:rsid w:val="15DEB968"/>
    <w:rsid w:val="15EE9146"/>
    <w:rsid w:val="16276E36"/>
    <w:rsid w:val="16828860"/>
    <w:rsid w:val="16C07CEB"/>
    <w:rsid w:val="16C9ED58"/>
    <w:rsid w:val="16DC2C6F"/>
    <w:rsid w:val="17245FAE"/>
    <w:rsid w:val="17352723"/>
    <w:rsid w:val="178B1853"/>
    <w:rsid w:val="17A14EA1"/>
    <w:rsid w:val="17A5D91F"/>
    <w:rsid w:val="1847E264"/>
    <w:rsid w:val="1863D7C6"/>
    <w:rsid w:val="186A1024"/>
    <w:rsid w:val="1871E371"/>
    <w:rsid w:val="188D3E3E"/>
    <w:rsid w:val="1938FD59"/>
    <w:rsid w:val="19A48679"/>
    <w:rsid w:val="19BE333B"/>
    <w:rsid w:val="19C3ADA0"/>
    <w:rsid w:val="19CFD214"/>
    <w:rsid w:val="19E6AD3E"/>
    <w:rsid w:val="19FA1957"/>
    <w:rsid w:val="1A19D0B8"/>
    <w:rsid w:val="1A2923A4"/>
    <w:rsid w:val="1A2B2AEF"/>
    <w:rsid w:val="1A344187"/>
    <w:rsid w:val="1A60E125"/>
    <w:rsid w:val="1AA5ED01"/>
    <w:rsid w:val="1AC362C7"/>
    <w:rsid w:val="1B0A0575"/>
    <w:rsid w:val="1B14CACA"/>
    <w:rsid w:val="1B50DA68"/>
    <w:rsid w:val="1B693208"/>
    <w:rsid w:val="1B710A1B"/>
    <w:rsid w:val="1B8AFF4D"/>
    <w:rsid w:val="1BB660C9"/>
    <w:rsid w:val="1BDEB3DF"/>
    <w:rsid w:val="1BEFEB02"/>
    <w:rsid w:val="1C245124"/>
    <w:rsid w:val="1C27FC8C"/>
    <w:rsid w:val="1C3DBA00"/>
    <w:rsid w:val="1C75D1FC"/>
    <w:rsid w:val="1CAE503E"/>
    <w:rsid w:val="1CB806A9"/>
    <w:rsid w:val="1D45019D"/>
    <w:rsid w:val="1D4B26E5"/>
    <w:rsid w:val="1D6F3ADB"/>
    <w:rsid w:val="1D71465C"/>
    <w:rsid w:val="1D8FD33B"/>
    <w:rsid w:val="1DA32F8E"/>
    <w:rsid w:val="1DACEEFD"/>
    <w:rsid w:val="1DB2913F"/>
    <w:rsid w:val="1DFC090D"/>
    <w:rsid w:val="1E5E527C"/>
    <w:rsid w:val="1E6F46F1"/>
    <w:rsid w:val="1ED9498D"/>
    <w:rsid w:val="1EF50371"/>
    <w:rsid w:val="1F49E9C7"/>
    <w:rsid w:val="1F6B6090"/>
    <w:rsid w:val="1FE1C80C"/>
    <w:rsid w:val="1FEA6EEA"/>
    <w:rsid w:val="20036F49"/>
    <w:rsid w:val="200A2AA7"/>
    <w:rsid w:val="202CB4DE"/>
    <w:rsid w:val="2044A165"/>
    <w:rsid w:val="20863DB2"/>
    <w:rsid w:val="2095F2E3"/>
    <w:rsid w:val="2112B3F6"/>
    <w:rsid w:val="21290079"/>
    <w:rsid w:val="2139521E"/>
    <w:rsid w:val="214C95DA"/>
    <w:rsid w:val="2172445B"/>
    <w:rsid w:val="217773D7"/>
    <w:rsid w:val="21A19E69"/>
    <w:rsid w:val="21E67EB6"/>
    <w:rsid w:val="21F3CA93"/>
    <w:rsid w:val="220EB438"/>
    <w:rsid w:val="226EFE0F"/>
    <w:rsid w:val="22974A41"/>
    <w:rsid w:val="2297C4D8"/>
    <w:rsid w:val="23776D98"/>
    <w:rsid w:val="23A547A1"/>
    <w:rsid w:val="23C3F16C"/>
    <w:rsid w:val="23E0B502"/>
    <w:rsid w:val="23F88D6A"/>
    <w:rsid w:val="23FA19B6"/>
    <w:rsid w:val="2404274E"/>
    <w:rsid w:val="24143097"/>
    <w:rsid w:val="241C5CE7"/>
    <w:rsid w:val="2455FAAD"/>
    <w:rsid w:val="246EAE43"/>
    <w:rsid w:val="2487CAE0"/>
    <w:rsid w:val="249FA5F4"/>
    <w:rsid w:val="24FB89C1"/>
    <w:rsid w:val="25230A96"/>
    <w:rsid w:val="2534E62D"/>
    <w:rsid w:val="2589F5B5"/>
    <w:rsid w:val="25B65144"/>
    <w:rsid w:val="25D2D748"/>
    <w:rsid w:val="25FE161F"/>
    <w:rsid w:val="260B4E74"/>
    <w:rsid w:val="2617980E"/>
    <w:rsid w:val="261934A7"/>
    <w:rsid w:val="26B6B9F4"/>
    <w:rsid w:val="26DB8C02"/>
    <w:rsid w:val="274BBF49"/>
    <w:rsid w:val="27B2B0FE"/>
    <w:rsid w:val="27C23399"/>
    <w:rsid w:val="27F2BA90"/>
    <w:rsid w:val="2811FBD7"/>
    <w:rsid w:val="28415B75"/>
    <w:rsid w:val="2844711B"/>
    <w:rsid w:val="287DEA65"/>
    <w:rsid w:val="289592B7"/>
    <w:rsid w:val="2939428F"/>
    <w:rsid w:val="2957AEA1"/>
    <w:rsid w:val="2979E6DD"/>
    <w:rsid w:val="2987E839"/>
    <w:rsid w:val="29964996"/>
    <w:rsid w:val="29BE7723"/>
    <w:rsid w:val="29FC2C4B"/>
    <w:rsid w:val="2A321D86"/>
    <w:rsid w:val="2A37B74A"/>
    <w:rsid w:val="2A498D85"/>
    <w:rsid w:val="2A60C74A"/>
    <w:rsid w:val="2A9CA1C0"/>
    <w:rsid w:val="2AA27063"/>
    <w:rsid w:val="2AEC3C21"/>
    <w:rsid w:val="2AEE62C4"/>
    <w:rsid w:val="2AF961B6"/>
    <w:rsid w:val="2B16672E"/>
    <w:rsid w:val="2B189F83"/>
    <w:rsid w:val="2B9F1A8D"/>
    <w:rsid w:val="2BEA8508"/>
    <w:rsid w:val="2C1C68D5"/>
    <w:rsid w:val="2C3A54AB"/>
    <w:rsid w:val="2C66F966"/>
    <w:rsid w:val="2C84F06F"/>
    <w:rsid w:val="2CB905C4"/>
    <w:rsid w:val="2D4A0B36"/>
    <w:rsid w:val="2D5113F8"/>
    <w:rsid w:val="2D5A7FC6"/>
    <w:rsid w:val="2D6AE0C2"/>
    <w:rsid w:val="2D7B1DF9"/>
    <w:rsid w:val="2D947BFA"/>
    <w:rsid w:val="2DCA41B2"/>
    <w:rsid w:val="2DCDA6F7"/>
    <w:rsid w:val="2DD02C85"/>
    <w:rsid w:val="2DE6F91C"/>
    <w:rsid w:val="2E5031A1"/>
    <w:rsid w:val="2E8FE0A9"/>
    <w:rsid w:val="2EE70A8D"/>
    <w:rsid w:val="2EF12DB2"/>
    <w:rsid w:val="2EF147EC"/>
    <w:rsid w:val="2F2B060B"/>
    <w:rsid w:val="2F3CF6B4"/>
    <w:rsid w:val="2F9D9CA7"/>
    <w:rsid w:val="2FC64CF3"/>
    <w:rsid w:val="2FDC4F63"/>
    <w:rsid w:val="2FDFE8B9"/>
    <w:rsid w:val="301960B4"/>
    <w:rsid w:val="306D760D"/>
    <w:rsid w:val="307E584B"/>
    <w:rsid w:val="3098FB87"/>
    <w:rsid w:val="30E1A6A9"/>
    <w:rsid w:val="311DDAF6"/>
    <w:rsid w:val="3129D021"/>
    <w:rsid w:val="313C1E26"/>
    <w:rsid w:val="3198FEB9"/>
    <w:rsid w:val="31E491CA"/>
    <w:rsid w:val="321615A0"/>
    <w:rsid w:val="323347E8"/>
    <w:rsid w:val="3259E3DE"/>
    <w:rsid w:val="328907A5"/>
    <w:rsid w:val="32D0C498"/>
    <w:rsid w:val="32F4FD79"/>
    <w:rsid w:val="333E06D9"/>
    <w:rsid w:val="334BEC77"/>
    <w:rsid w:val="338A9020"/>
    <w:rsid w:val="33A1A393"/>
    <w:rsid w:val="33BC0D54"/>
    <w:rsid w:val="33CD8E29"/>
    <w:rsid w:val="341918B6"/>
    <w:rsid w:val="34403754"/>
    <w:rsid w:val="34714C60"/>
    <w:rsid w:val="34A8CCC3"/>
    <w:rsid w:val="34C42352"/>
    <w:rsid w:val="34D2F5F5"/>
    <w:rsid w:val="3514EF88"/>
    <w:rsid w:val="353702EB"/>
    <w:rsid w:val="35728A3A"/>
    <w:rsid w:val="35AD79B2"/>
    <w:rsid w:val="35B8BB14"/>
    <w:rsid w:val="35E07EF8"/>
    <w:rsid w:val="35F6FF3A"/>
    <w:rsid w:val="36017B54"/>
    <w:rsid w:val="362EC42E"/>
    <w:rsid w:val="362EC5CE"/>
    <w:rsid w:val="364F362B"/>
    <w:rsid w:val="3699FF9A"/>
    <w:rsid w:val="369A948D"/>
    <w:rsid w:val="36B0CA81"/>
    <w:rsid w:val="36B27FCB"/>
    <w:rsid w:val="36BDDAD5"/>
    <w:rsid w:val="36C1D006"/>
    <w:rsid w:val="36F765B9"/>
    <w:rsid w:val="372AE266"/>
    <w:rsid w:val="37BDC3AD"/>
    <w:rsid w:val="37F3BA82"/>
    <w:rsid w:val="38174602"/>
    <w:rsid w:val="381BD6DB"/>
    <w:rsid w:val="382DC046"/>
    <w:rsid w:val="384575F2"/>
    <w:rsid w:val="386852AA"/>
    <w:rsid w:val="386EADEE"/>
    <w:rsid w:val="3897DEC2"/>
    <w:rsid w:val="38BBA97B"/>
    <w:rsid w:val="38C9E0F3"/>
    <w:rsid w:val="38D15F22"/>
    <w:rsid w:val="394BA018"/>
    <w:rsid w:val="39D7BF8C"/>
    <w:rsid w:val="3AA92894"/>
    <w:rsid w:val="3ABD0391"/>
    <w:rsid w:val="3AF54EB5"/>
    <w:rsid w:val="3B00DF26"/>
    <w:rsid w:val="3B551489"/>
    <w:rsid w:val="3B6E0C37"/>
    <w:rsid w:val="3B85338C"/>
    <w:rsid w:val="3B8D1802"/>
    <w:rsid w:val="3BB6C11B"/>
    <w:rsid w:val="3BB6EC27"/>
    <w:rsid w:val="3BCACBFA"/>
    <w:rsid w:val="3BD06AB9"/>
    <w:rsid w:val="3BD8EF6F"/>
    <w:rsid w:val="3BF563DA"/>
    <w:rsid w:val="3C0608D1"/>
    <w:rsid w:val="3C1C27AA"/>
    <w:rsid w:val="3C8979F9"/>
    <w:rsid w:val="3CAFF528"/>
    <w:rsid w:val="3CE596E4"/>
    <w:rsid w:val="3CE6E799"/>
    <w:rsid w:val="3D5CF6E8"/>
    <w:rsid w:val="3D685DAA"/>
    <w:rsid w:val="3D68FA11"/>
    <w:rsid w:val="3E089432"/>
    <w:rsid w:val="3E96E810"/>
    <w:rsid w:val="3EA920D6"/>
    <w:rsid w:val="3EACE6ED"/>
    <w:rsid w:val="3EB15A2C"/>
    <w:rsid w:val="3ED32CD9"/>
    <w:rsid w:val="3F569664"/>
    <w:rsid w:val="3F788BCA"/>
    <w:rsid w:val="3FFFCE0E"/>
    <w:rsid w:val="4038CE5A"/>
    <w:rsid w:val="405021EB"/>
    <w:rsid w:val="40663184"/>
    <w:rsid w:val="4074B215"/>
    <w:rsid w:val="40772A9A"/>
    <w:rsid w:val="408194A1"/>
    <w:rsid w:val="409B310B"/>
    <w:rsid w:val="40AAC73F"/>
    <w:rsid w:val="40CE0671"/>
    <w:rsid w:val="40F745A1"/>
    <w:rsid w:val="4177ED5D"/>
    <w:rsid w:val="4191A174"/>
    <w:rsid w:val="419CA697"/>
    <w:rsid w:val="41A9B220"/>
    <w:rsid w:val="41ADDEA9"/>
    <w:rsid w:val="41F788C1"/>
    <w:rsid w:val="41FC1A3B"/>
    <w:rsid w:val="421C3ED7"/>
    <w:rsid w:val="422B17D5"/>
    <w:rsid w:val="42A4BE20"/>
    <w:rsid w:val="42D32BDE"/>
    <w:rsid w:val="42FA89EE"/>
    <w:rsid w:val="4359E0CD"/>
    <w:rsid w:val="4399DBB1"/>
    <w:rsid w:val="439E983C"/>
    <w:rsid w:val="43E92C22"/>
    <w:rsid w:val="43EC5A05"/>
    <w:rsid w:val="440296C1"/>
    <w:rsid w:val="4438C886"/>
    <w:rsid w:val="444576DA"/>
    <w:rsid w:val="4475CD73"/>
    <w:rsid w:val="4481F473"/>
    <w:rsid w:val="44B165E5"/>
    <w:rsid w:val="4501BB34"/>
    <w:rsid w:val="454F4015"/>
    <w:rsid w:val="4575FB57"/>
    <w:rsid w:val="45796A1A"/>
    <w:rsid w:val="45D5252B"/>
    <w:rsid w:val="4605D2C0"/>
    <w:rsid w:val="4652471E"/>
    <w:rsid w:val="46C0FF11"/>
    <w:rsid w:val="46D0F123"/>
    <w:rsid w:val="46FA5EB3"/>
    <w:rsid w:val="476E7A3E"/>
    <w:rsid w:val="47790EE4"/>
    <w:rsid w:val="47CF7B3A"/>
    <w:rsid w:val="480684D3"/>
    <w:rsid w:val="48158FF7"/>
    <w:rsid w:val="481872F1"/>
    <w:rsid w:val="48412F0F"/>
    <w:rsid w:val="486842D7"/>
    <w:rsid w:val="48994E65"/>
    <w:rsid w:val="4909EF1D"/>
    <w:rsid w:val="491039AB"/>
    <w:rsid w:val="49679B31"/>
    <w:rsid w:val="49712A7A"/>
    <w:rsid w:val="4980AC83"/>
    <w:rsid w:val="49AAA028"/>
    <w:rsid w:val="49B148B1"/>
    <w:rsid w:val="49F66D0C"/>
    <w:rsid w:val="4A32C266"/>
    <w:rsid w:val="4A7334B4"/>
    <w:rsid w:val="4A8D6835"/>
    <w:rsid w:val="4A94DA44"/>
    <w:rsid w:val="4AC01B7A"/>
    <w:rsid w:val="4AF3C641"/>
    <w:rsid w:val="4B67143E"/>
    <w:rsid w:val="4BAA8D03"/>
    <w:rsid w:val="4BADBF3D"/>
    <w:rsid w:val="4BE0B81A"/>
    <w:rsid w:val="4C110BF0"/>
    <w:rsid w:val="4C75FF7D"/>
    <w:rsid w:val="4C97D138"/>
    <w:rsid w:val="4CD2B37F"/>
    <w:rsid w:val="4D597BC2"/>
    <w:rsid w:val="4D68EF4E"/>
    <w:rsid w:val="4D80CBD9"/>
    <w:rsid w:val="4D8D922E"/>
    <w:rsid w:val="4D94CBAF"/>
    <w:rsid w:val="4DAE717D"/>
    <w:rsid w:val="4DF0B872"/>
    <w:rsid w:val="4E35036F"/>
    <w:rsid w:val="4E5270C3"/>
    <w:rsid w:val="4E5663AD"/>
    <w:rsid w:val="4E667ED5"/>
    <w:rsid w:val="4E6BEC8D"/>
    <w:rsid w:val="4E8DED38"/>
    <w:rsid w:val="4E9698B9"/>
    <w:rsid w:val="4EF0169B"/>
    <w:rsid w:val="4EF02B9F"/>
    <w:rsid w:val="4F931117"/>
    <w:rsid w:val="4FD230C3"/>
    <w:rsid w:val="4FEC65FD"/>
    <w:rsid w:val="5002C22E"/>
    <w:rsid w:val="5022B876"/>
    <w:rsid w:val="503CF71D"/>
    <w:rsid w:val="5095F03E"/>
    <w:rsid w:val="50A051D9"/>
    <w:rsid w:val="50B2274A"/>
    <w:rsid w:val="50C1CE02"/>
    <w:rsid w:val="50E12DF4"/>
    <w:rsid w:val="50E9A2B0"/>
    <w:rsid w:val="51321C85"/>
    <w:rsid w:val="515EB1FF"/>
    <w:rsid w:val="516175DF"/>
    <w:rsid w:val="516A5B50"/>
    <w:rsid w:val="517820EA"/>
    <w:rsid w:val="517A1407"/>
    <w:rsid w:val="51B02E13"/>
    <w:rsid w:val="51F73804"/>
    <w:rsid w:val="520EA23D"/>
    <w:rsid w:val="525FF0D7"/>
    <w:rsid w:val="527304D3"/>
    <w:rsid w:val="528EB394"/>
    <w:rsid w:val="52A35C9E"/>
    <w:rsid w:val="52A8E0B0"/>
    <w:rsid w:val="52BCFA99"/>
    <w:rsid w:val="52D534DA"/>
    <w:rsid w:val="532C8394"/>
    <w:rsid w:val="535EDD2B"/>
    <w:rsid w:val="53E9EC74"/>
    <w:rsid w:val="540DE8D3"/>
    <w:rsid w:val="54585079"/>
    <w:rsid w:val="5478B76F"/>
    <w:rsid w:val="54EFDC57"/>
    <w:rsid w:val="54F35F3C"/>
    <w:rsid w:val="5541F3E9"/>
    <w:rsid w:val="5559E3C2"/>
    <w:rsid w:val="55877191"/>
    <w:rsid w:val="55CBE837"/>
    <w:rsid w:val="55D8B0A0"/>
    <w:rsid w:val="55ED1178"/>
    <w:rsid w:val="562631E9"/>
    <w:rsid w:val="5628E2EB"/>
    <w:rsid w:val="563AF452"/>
    <w:rsid w:val="5699BE48"/>
    <w:rsid w:val="56A78F17"/>
    <w:rsid w:val="56CB177F"/>
    <w:rsid w:val="5768534C"/>
    <w:rsid w:val="577A4C06"/>
    <w:rsid w:val="5790FA69"/>
    <w:rsid w:val="5792FA55"/>
    <w:rsid w:val="57CE5197"/>
    <w:rsid w:val="581DB191"/>
    <w:rsid w:val="5821FE55"/>
    <w:rsid w:val="5847F929"/>
    <w:rsid w:val="58484EC1"/>
    <w:rsid w:val="58A6EE98"/>
    <w:rsid w:val="5938449E"/>
    <w:rsid w:val="594F919D"/>
    <w:rsid w:val="59836A85"/>
    <w:rsid w:val="598BACAD"/>
    <w:rsid w:val="59CC983A"/>
    <w:rsid w:val="59DACCDA"/>
    <w:rsid w:val="5A1C521B"/>
    <w:rsid w:val="5A6C4DC5"/>
    <w:rsid w:val="5A928E6A"/>
    <w:rsid w:val="5AAF07A2"/>
    <w:rsid w:val="5AAFFE26"/>
    <w:rsid w:val="5AB61304"/>
    <w:rsid w:val="5AC64443"/>
    <w:rsid w:val="5AE2384E"/>
    <w:rsid w:val="5B4923EB"/>
    <w:rsid w:val="5B60E313"/>
    <w:rsid w:val="5BB899F0"/>
    <w:rsid w:val="5BCE16F5"/>
    <w:rsid w:val="5BE9E0D8"/>
    <w:rsid w:val="5C0CABE7"/>
    <w:rsid w:val="5C17D534"/>
    <w:rsid w:val="5C3FFFBA"/>
    <w:rsid w:val="5C461250"/>
    <w:rsid w:val="5CA336A9"/>
    <w:rsid w:val="5D09F02A"/>
    <w:rsid w:val="5D09FE95"/>
    <w:rsid w:val="5D0FF336"/>
    <w:rsid w:val="5D1FDA6F"/>
    <w:rsid w:val="5D4FC753"/>
    <w:rsid w:val="5D65A1AC"/>
    <w:rsid w:val="5DA4A17C"/>
    <w:rsid w:val="5DAE4137"/>
    <w:rsid w:val="5DBAC29D"/>
    <w:rsid w:val="5DBC98F3"/>
    <w:rsid w:val="5DCDA5EB"/>
    <w:rsid w:val="5DD2CCC7"/>
    <w:rsid w:val="5E93D99D"/>
    <w:rsid w:val="5E9A9A65"/>
    <w:rsid w:val="5EB44284"/>
    <w:rsid w:val="5F5561FB"/>
    <w:rsid w:val="5F5B8620"/>
    <w:rsid w:val="5F7F7542"/>
    <w:rsid w:val="5F909574"/>
    <w:rsid w:val="5FBDFF35"/>
    <w:rsid w:val="5FDE1085"/>
    <w:rsid w:val="5FF05A81"/>
    <w:rsid w:val="601BBD05"/>
    <w:rsid w:val="603DD188"/>
    <w:rsid w:val="6064A7A2"/>
    <w:rsid w:val="6069B458"/>
    <w:rsid w:val="60AD1451"/>
    <w:rsid w:val="60E863A3"/>
    <w:rsid w:val="60FC8ABB"/>
    <w:rsid w:val="61AC0282"/>
    <w:rsid w:val="61EF373C"/>
    <w:rsid w:val="624135FD"/>
    <w:rsid w:val="627B653E"/>
    <w:rsid w:val="62ABC473"/>
    <w:rsid w:val="62B4C5E9"/>
    <w:rsid w:val="62BE067F"/>
    <w:rsid w:val="639FB099"/>
    <w:rsid w:val="63C87E6E"/>
    <w:rsid w:val="63D0FAFC"/>
    <w:rsid w:val="63DD9B9E"/>
    <w:rsid w:val="63F47E90"/>
    <w:rsid w:val="6428CF86"/>
    <w:rsid w:val="642D864F"/>
    <w:rsid w:val="645CAE81"/>
    <w:rsid w:val="6491124B"/>
    <w:rsid w:val="65002C7B"/>
    <w:rsid w:val="653BFA18"/>
    <w:rsid w:val="6564F286"/>
    <w:rsid w:val="658393CD"/>
    <w:rsid w:val="65B838FF"/>
    <w:rsid w:val="664E8514"/>
    <w:rsid w:val="66501DDA"/>
    <w:rsid w:val="666D4226"/>
    <w:rsid w:val="66AEB573"/>
    <w:rsid w:val="66CCEE28"/>
    <w:rsid w:val="67345ED5"/>
    <w:rsid w:val="677333A4"/>
    <w:rsid w:val="67C5B5A7"/>
    <w:rsid w:val="67ECEA05"/>
    <w:rsid w:val="681A3140"/>
    <w:rsid w:val="681B08B9"/>
    <w:rsid w:val="684A0A20"/>
    <w:rsid w:val="68527799"/>
    <w:rsid w:val="686095ED"/>
    <w:rsid w:val="687332B2"/>
    <w:rsid w:val="68AE5FF5"/>
    <w:rsid w:val="68AF8F93"/>
    <w:rsid w:val="68B3BB69"/>
    <w:rsid w:val="692811A2"/>
    <w:rsid w:val="695EA06E"/>
    <w:rsid w:val="69674E9B"/>
    <w:rsid w:val="69776A53"/>
    <w:rsid w:val="69B7B78D"/>
    <w:rsid w:val="69C8956B"/>
    <w:rsid w:val="69DB6192"/>
    <w:rsid w:val="69EA80BC"/>
    <w:rsid w:val="69F8298B"/>
    <w:rsid w:val="6A22C4A7"/>
    <w:rsid w:val="6A428B55"/>
    <w:rsid w:val="6A4F4A22"/>
    <w:rsid w:val="6ABC0E57"/>
    <w:rsid w:val="6B14B177"/>
    <w:rsid w:val="6B1BB147"/>
    <w:rsid w:val="6B41AE84"/>
    <w:rsid w:val="6BE5D319"/>
    <w:rsid w:val="6C0A7A60"/>
    <w:rsid w:val="6C22B47F"/>
    <w:rsid w:val="6C3C8576"/>
    <w:rsid w:val="6C5A560D"/>
    <w:rsid w:val="6CC0D392"/>
    <w:rsid w:val="6CD05960"/>
    <w:rsid w:val="6D0D0853"/>
    <w:rsid w:val="6D10F094"/>
    <w:rsid w:val="6D156589"/>
    <w:rsid w:val="6D32C192"/>
    <w:rsid w:val="6D4FF42C"/>
    <w:rsid w:val="6D723AF9"/>
    <w:rsid w:val="6D7696B6"/>
    <w:rsid w:val="6D78A219"/>
    <w:rsid w:val="6D9DFFAB"/>
    <w:rsid w:val="6DD1FB32"/>
    <w:rsid w:val="6E268A92"/>
    <w:rsid w:val="6E353274"/>
    <w:rsid w:val="6E96A6CE"/>
    <w:rsid w:val="6EA764EF"/>
    <w:rsid w:val="6ED22ED1"/>
    <w:rsid w:val="6EE60757"/>
    <w:rsid w:val="6F13D20A"/>
    <w:rsid w:val="6F8E49AE"/>
    <w:rsid w:val="6FD672A8"/>
    <w:rsid w:val="700701D8"/>
    <w:rsid w:val="704B70B6"/>
    <w:rsid w:val="70623D5C"/>
    <w:rsid w:val="7099851F"/>
    <w:rsid w:val="70DB2B63"/>
    <w:rsid w:val="70DC7A9E"/>
    <w:rsid w:val="70FB9FA2"/>
    <w:rsid w:val="712124D5"/>
    <w:rsid w:val="71490EB6"/>
    <w:rsid w:val="714ECFFC"/>
    <w:rsid w:val="719D6310"/>
    <w:rsid w:val="71A2D542"/>
    <w:rsid w:val="71C2B1D4"/>
    <w:rsid w:val="71C480A1"/>
    <w:rsid w:val="71F782D8"/>
    <w:rsid w:val="721466F0"/>
    <w:rsid w:val="7242DC0B"/>
    <w:rsid w:val="725543EB"/>
    <w:rsid w:val="72D1D9F6"/>
    <w:rsid w:val="72D95539"/>
    <w:rsid w:val="7304DC80"/>
    <w:rsid w:val="73494AFD"/>
    <w:rsid w:val="736F08D2"/>
    <w:rsid w:val="7386EEA8"/>
    <w:rsid w:val="7388ABD6"/>
    <w:rsid w:val="73BF3728"/>
    <w:rsid w:val="73D64C7C"/>
    <w:rsid w:val="73E1A0C4"/>
    <w:rsid w:val="743D3C60"/>
    <w:rsid w:val="746D4D73"/>
    <w:rsid w:val="74D8A50D"/>
    <w:rsid w:val="74F5D586"/>
    <w:rsid w:val="74FEC84C"/>
    <w:rsid w:val="75A560C2"/>
    <w:rsid w:val="75BE1435"/>
    <w:rsid w:val="76036774"/>
    <w:rsid w:val="760CEC28"/>
    <w:rsid w:val="76115896"/>
    <w:rsid w:val="7631ABF4"/>
    <w:rsid w:val="76321A40"/>
    <w:rsid w:val="7637A5AE"/>
    <w:rsid w:val="76526008"/>
    <w:rsid w:val="76664F2D"/>
    <w:rsid w:val="76670817"/>
    <w:rsid w:val="76674285"/>
    <w:rsid w:val="76C93201"/>
    <w:rsid w:val="77728BFA"/>
    <w:rsid w:val="77A7CA28"/>
    <w:rsid w:val="77E76267"/>
    <w:rsid w:val="77EA8E5F"/>
    <w:rsid w:val="7802FD47"/>
    <w:rsid w:val="7825EB0E"/>
    <w:rsid w:val="7848C780"/>
    <w:rsid w:val="785D3E64"/>
    <w:rsid w:val="7874602C"/>
    <w:rsid w:val="787E3307"/>
    <w:rsid w:val="78C31E29"/>
    <w:rsid w:val="78ECF91A"/>
    <w:rsid w:val="790D9EEE"/>
    <w:rsid w:val="791B8314"/>
    <w:rsid w:val="7935DBF5"/>
    <w:rsid w:val="795E7D92"/>
    <w:rsid w:val="7971976F"/>
    <w:rsid w:val="79891843"/>
    <w:rsid w:val="798CF008"/>
    <w:rsid w:val="79CB57A3"/>
    <w:rsid w:val="79E29630"/>
    <w:rsid w:val="7A4C2AF9"/>
    <w:rsid w:val="7AD69369"/>
    <w:rsid w:val="7B21B1CE"/>
    <w:rsid w:val="7B35ABA7"/>
    <w:rsid w:val="7B49A7BC"/>
    <w:rsid w:val="7B4C1C2F"/>
    <w:rsid w:val="7B6E302E"/>
    <w:rsid w:val="7B90F7C9"/>
    <w:rsid w:val="7BC934C3"/>
    <w:rsid w:val="7BCCCE38"/>
    <w:rsid w:val="7BE680BB"/>
    <w:rsid w:val="7C0BC25F"/>
    <w:rsid w:val="7C85B7CB"/>
    <w:rsid w:val="7C9C2471"/>
    <w:rsid w:val="7CDAF959"/>
    <w:rsid w:val="7CECDFA9"/>
    <w:rsid w:val="7D52D238"/>
    <w:rsid w:val="7D63F7F7"/>
    <w:rsid w:val="7DAB59C0"/>
    <w:rsid w:val="7DB45788"/>
    <w:rsid w:val="7DF85F4E"/>
    <w:rsid w:val="7DFFA156"/>
    <w:rsid w:val="7E193FBC"/>
    <w:rsid w:val="7E88C4FB"/>
    <w:rsid w:val="7E99D070"/>
    <w:rsid w:val="7EC75023"/>
    <w:rsid w:val="7ECE74DE"/>
    <w:rsid w:val="7F44AA23"/>
    <w:rsid w:val="7FBE9F10"/>
    <w:rsid w:val="7FC3BF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DA12"/>
  <w15:chartTrackingRefBased/>
  <w15:docId w15:val="{5FC7A12F-4D69-4D57-A203-12EC096A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15"/>
    <w:pPr>
      <w:suppressAutoHyphens/>
      <w:spacing w:after="0" w:line="240" w:lineRule="auto"/>
    </w:pPr>
    <w:rPr>
      <w:rFonts w:ascii="Times New Roman" w:eastAsia="Times New Roman" w:hAnsi="Times New Roman" w:cs="Times New Roman"/>
      <w:sz w:val="24"/>
      <w:szCs w:val="20"/>
      <w:lang w:eastAsia="ar-SA"/>
      <w14:ligatures w14:val="none"/>
    </w:rPr>
  </w:style>
  <w:style w:type="paragraph" w:styleId="Heading1">
    <w:name w:val="heading 1"/>
    <w:basedOn w:val="Normal"/>
    <w:next w:val="Normal"/>
    <w:link w:val="Heading1Char"/>
    <w:uiPriority w:val="9"/>
    <w:qFormat/>
    <w:rsid w:val="00F76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8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8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8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8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815"/>
    <w:rPr>
      <w:rFonts w:eastAsiaTheme="majorEastAsia" w:cstheme="majorBidi"/>
      <w:color w:val="272727" w:themeColor="text1" w:themeTint="D8"/>
    </w:rPr>
  </w:style>
  <w:style w:type="paragraph" w:styleId="Title">
    <w:name w:val="Title"/>
    <w:basedOn w:val="Normal"/>
    <w:next w:val="Normal"/>
    <w:link w:val="TitleChar"/>
    <w:uiPriority w:val="10"/>
    <w:qFormat/>
    <w:rsid w:val="00F768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815"/>
    <w:pPr>
      <w:spacing w:before="160"/>
      <w:jc w:val="center"/>
    </w:pPr>
    <w:rPr>
      <w:i/>
      <w:iCs/>
      <w:color w:val="404040" w:themeColor="text1" w:themeTint="BF"/>
    </w:rPr>
  </w:style>
  <w:style w:type="character" w:customStyle="1" w:styleId="QuoteChar">
    <w:name w:val="Quote Char"/>
    <w:basedOn w:val="DefaultParagraphFont"/>
    <w:link w:val="Quote"/>
    <w:uiPriority w:val="29"/>
    <w:rsid w:val="00F76815"/>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List Paragraph1"/>
    <w:basedOn w:val="Normal"/>
    <w:link w:val="ListParagraphChar"/>
    <w:qFormat/>
    <w:rsid w:val="00F76815"/>
    <w:pPr>
      <w:ind w:left="720"/>
      <w:contextualSpacing/>
    </w:pPr>
  </w:style>
  <w:style w:type="character" w:styleId="IntenseEmphasis">
    <w:name w:val="Intense Emphasis"/>
    <w:basedOn w:val="DefaultParagraphFont"/>
    <w:uiPriority w:val="21"/>
    <w:qFormat/>
    <w:rsid w:val="00F76815"/>
    <w:rPr>
      <w:i/>
      <w:iCs/>
      <w:color w:val="0F4761" w:themeColor="accent1" w:themeShade="BF"/>
    </w:rPr>
  </w:style>
  <w:style w:type="paragraph" w:styleId="IntenseQuote">
    <w:name w:val="Intense Quote"/>
    <w:basedOn w:val="Normal"/>
    <w:next w:val="Normal"/>
    <w:link w:val="IntenseQuoteChar"/>
    <w:uiPriority w:val="30"/>
    <w:qFormat/>
    <w:rsid w:val="00F76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815"/>
    <w:rPr>
      <w:i/>
      <w:iCs/>
      <w:color w:val="0F4761" w:themeColor="accent1" w:themeShade="BF"/>
    </w:rPr>
  </w:style>
  <w:style w:type="character" w:styleId="IntenseReference">
    <w:name w:val="Intense Reference"/>
    <w:basedOn w:val="DefaultParagraphFont"/>
    <w:uiPriority w:val="32"/>
    <w:qFormat/>
    <w:rsid w:val="00F76815"/>
    <w:rPr>
      <w:b/>
      <w:bCs/>
      <w:smallCaps/>
      <w:color w:val="0F4761" w:themeColor="accent1" w:themeShade="BF"/>
      <w:spacing w:val="5"/>
    </w:rPr>
  </w:style>
  <w:style w:type="character" w:styleId="Hyperlink">
    <w:name w:val="Hyperlink"/>
    <w:aliases w:val="Alna"/>
    <w:uiPriority w:val="99"/>
    <w:rsid w:val="00F76815"/>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F76815"/>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76815"/>
    <w:rPr>
      <w:rFonts w:ascii="Times New Roman" w:eastAsia="Times New Roman" w:hAnsi="Times New Roman" w:cs="Times New Roman"/>
      <w:sz w:val="24"/>
      <w:szCs w:val="20"/>
      <w:lang w:eastAsia="ar-SA"/>
      <w14:ligatures w14:val="none"/>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rsid w:val="00F76815"/>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76815"/>
    <w:rPr>
      <w:rFonts w:ascii="Times New Roman" w:eastAsia="Times New Roman" w:hAnsi="Times New Roman" w:cs="Times New Roman"/>
      <w:sz w:val="24"/>
      <w:szCs w:val="20"/>
      <w:lang w:eastAsia="ar-SA"/>
      <w14:ligatures w14:val="none"/>
    </w:rPr>
  </w:style>
  <w:style w:type="paragraph" w:customStyle="1" w:styleId="Patvirtinta">
    <w:name w:val="Patvirtinta"/>
    <w:rsid w:val="00F76815"/>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14:ligatures w14:val="none"/>
    </w:rPr>
  </w:style>
  <w:style w:type="table" w:styleId="TableGrid">
    <w:name w:val="Table Grid"/>
    <w:basedOn w:val="TableNormal"/>
    <w:uiPriority w:val="59"/>
    <w:rsid w:val="00F76815"/>
    <w:pPr>
      <w:spacing w:after="0" w:line="240" w:lineRule="auto"/>
    </w:pPr>
    <w:rPr>
      <w:rFonts w:ascii="Times New Roman" w:eastAsia="Calibri"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rsid w:val="00F76815"/>
  </w:style>
  <w:style w:type="paragraph" w:styleId="FootnoteText">
    <w:name w:val="footnote text"/>
    <w:aliases w:val=" Diagrama1,Diagrama1"/>
    <w:basedOn w:val="Normal"/>
    <w:link w:val="FootnoteTextChar"/>
    <w:uiPriority w:val="99"/>
    <w:rsid w:val="00F76815"/>
    <w:pPr>
      <w:suppressAutoHyphens w:val="0"/>
    </w:pPr>
    <w:rPr>
      <w:sz w:val="20"/>
      <w:lang w:eastAsia="en-US"/>
    </w:rPr>
  </w:style>
  <w:style w:type="character" w:customStyle="1" w:styleId="FootnoteTextChar">
    <w:name w:val="Footnote Text Char"/>
    <w:aliases w:val=" Diagrama1 Char,Diagrama1 Char"/>
    <w:basedOn w:val="DefaultParagraphFont"/>
    <w:link w:val="FootnoteText"/>
    <w:uiPriority w:val="99"/>
    <w:rsid w:val="00F76815"/>
    <w:rPr>
      <w:rFonts w:ascii="Times New Roman" w:eastAsia="Times New Roman" w:hAnsi="Times New Roman" w:cs="Times New Roman"/>
      <w:sz w:val="20"/>
      <w:szCs w:val="20"/>
      <w14:ligatures w14:val="none"/>
    </w:rPr>
  </w:style>
  <w:style w:type="character" w:styleId="FootnoteReference">
    <w:name w:val="footnote reference"/>
    <w:basedOn w:val="DefaultParagraphFont"/>
    <w:semiHidden/>
    <w:unhideWhenUsed/>
    <w:rsid w:val="00F76815"/>
    <w:rPr>
      <w:vertAlign w:val="superscript"/>
    </w:rPr>
  </w:style>
  <w:style w:type="paragraph" w:styleId="NormalWeb">
    <w:name w:val="Normal (Web)"/>
    <w:basedOn w:val="Normal"/>
    <w:uiPriority w:val="99"/>
    <w:unhideWhenUsed/>
    <w:rsid w:val="00F76815"/>
    <w:pPr>
      <w:suppressAutoHyphens w:val="0"/>
      <w:spacing w:before="100" w:beforeAutospacing="1" w:after="100" w:afterAutospacing="1"/>
    </w:pPr>
    <w:rPr>
      <w:szCs w:val="24"/>
      <w:lang w:eastAsia="lt-LT"/>
    </w:rPr>
  </w:style>
  <w:style w:type="paragraph" w:styleId="Revision">
    <w:name w:val="Revision"/>
    <w:hidden/>
    <w:uiPriority w:val="99"/>
    <w:semiHidden/>
    <w:rsid w:val="00933E39"/>
    <w:pPr>
      <w:spacing w:after="0" w:line="240" w:lineRule="auto"/>
    </w:pPr>
    <w:rPr>
      <w:rFonts w:ascii="Times New Roman" w:eastAsia="Times New Roman" w:hAnsi="Times New Roman" w:cs="Times New Roman"/>
      <w:sz w:val="24"/>
      <w:szCs w:val="20"/>
      <w:lang w:eastAsia="ar-SA"/>
      <w14:ligatures w14:val="none"/>
    </w:rPr>
  </w:style>
  <w:style w:type="character" w:styleId="CommentReference">
    <w:name w:val="annotation reference"/>
    <w:basedOn w:val="DefaultParagraphFont"/>
    <w:uiPriority w:val="99"/>
    <w:semiHidden/>
    <w:unhideWhenUsed/>
    <w:rsid w:val="009D7D28"/>
    <w:rPr>
      <w:sz w:val="16"/>
      <w:szCs w:val="16"/>
    </w:rPr>
  </w:style>
  <w:style w:type="paragraph" w:styleId="CommentText">
    <w:name w:val="annotation text"/>
    <w:basedOn w:val="Normal"/>
    <w:link w:val="CommentTextChar"/>
    <w:uiPriority w:val="99"/>
    <w:unhideWhenUsed/>
    <w:rsid w:val="009D7D28"/>
    <w:rPr>
      <w:sz w:val="20"/>
    </w:rPr>
  </w:style>
  <w:style w:type="character" w:customStyle="1" w:styleId="CommentTextChar">
    <w:name w:val="Comment Text Char"/>
    <w:basedOn w:val="DefaultParagraphFont"/>
    <w:link w:val="CommentText"/>
    <w:uiPriority w:val="99"/>
    <w:rsid w:val="009D7D28"/>
    <w:rPr>
      <w:rFonts w:ascii="Times New Roman" w:eastAsia="Times New Roman" w:hAnsi="Times New Roman" w:cs="Times New Roman"/>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9D7D28"/>
    <w:rPr>
      <w:b/>
      <w:bCs/>
    </w:rPr>
  </w:style>
  <w:style w:type="character" w:customStyle="1" w:styleId="CommentSubjectChar">
    <w:name w:val="Comment Subject Char"/>
    <w:basedOn w:val="CommentTextChar"/>
    <w:link w:val="CommentSubject"/>
    <w:uiPriority w:val="99"/>
    <w:semiHidden/>
    <w:rsid w:val="009D7D28"/>
    <w:rPr>
      <w:rFonts w:ascii="Times New Roman" w:eastAsia="Times New Roman" w:hAnsi="Times New Roman" w:cs="Times New Roman"/>
      <w:b/>
      <w:bCs/>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rata.gov.lt/wp-content/uploads/2024/01/Demografiniu-issukiu-sprendimo-galimybiu-studija.pdf" TargetMode="External"/><Relationship Id="rId2" Type="http://schemas.openxmlformats.org/officeDocument/2006/relationships/hyperlink" Target="https://enmin.lrv.lt/lt/veiklos-sritys-3/vandenilio-technologijos-2/vandenilio-pletros-gaires/" TargetMode="External"/><Relationship Id="rId1" Type="http://schemas.openxmlformats.org/officeDocument/2006/relationships/hyperlink" Target="https://finmin.lrv.lt/lt/es-ir-kitos-investicijos/skatinamojo-finansavimo-poreikio-vertin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ECA7E-95EA-47E3-8264-CAAB4073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22486</Words>
  <Characters>12818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Vingrienė</dc:creator>
  <cp:keywords/>
  <cp:lastModifiedBy>Ingrida Kinčiūtė - Zulgė</cp:lastModifiedBy>
  <cp:revision>2</cp:revision>
  <dcterms:created xsi:type="dcterms:W3CDTF">2025-12-23T10:01:00Z</dcterms:created>
  <dcterms:modified xsi:type="dcterms:W3CDTF">2025-12-23T10:01:00Z</dcterms:modified>
</cp:coreProperties>
</file>