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FCF200" w14:textId="77777777" w:rsidR="00FC410C" w:rsidRPr="00BF4C6D" w:rsidRDefault="00FC410C" w:rsidP="00BF4C6D">
      <w:pPr>
        <w:spacing w:after="100" w:afterAutospacing="1" w:line="240" w:lineRule="auto"/>
        <w:jc w:val="center"/>
        <w:rPr>
          <w:szCs w:val="24"/>
        </w:rPr>
      </w:pPr>
      <w:r w:rsidRPr="00BF4C6D">
        <w:rPr>
          <w:b/>
          <w:szCs w:val="24"/>
        </w:rPr>
        <w:t xml:space="preserve">                                                                                                                             </w:t>
      </w:r>
      <w:r w:rsidRPr="00BF4C6D">
        <w:rPr>
          <w:szCs w:val="24"/>
        </w:rPr>
        <w:t>TSD-</w:t>
      </w:r>
      <w:r w:rsidR="00E95A65" w:rsidRPr="00BF4C6D">
        <w:rPr>
          <w:szCs w:val="24"/>
        </w:rPr>
        <w:t>1310</w:t>
      </w:r>
      <w:r w:rsidRPr="00BF4C6D">
        <w:rPr>
          <w:szCs w:val="24"/>
        </w:rPr>
        <w:t>, VPP-7645</w:t>
      </w:r>
    </w:p>
    <w:p w14:paraId="76DC9801" w14:textId="77777777" w:rsidR="0055338A" w:rsidRPr="00BF4C6D" w:rsidRDefault="00A2004A" w:rsidP="00860F20">
      <w:pPr>
        <w:spacing w:after="100" w:afterAutospacing="1" w:line="240" w:lineRule="auto"/>
        <w:jc w:val="center"/>
        <w:rPr>
          <w:b/>
          <w:szCs w:val="24"/>
        </w:rPr>
      </w:pPr>
      <w:r w:rsidRPr="00BF4C6D">
        <w:rPr>
          <w:b/>
          <w:szCs w:val="24"/>
        </w:rPr>
        <w:t>K</w:t>
      </w:r>
      <w:r w:rsidR="005B20F0" w:rsidRPr="00BF4C6D">
        <w:rPr>
          <w:b/>
          <w:szCs w:val="24"/>
        </w:rPr>
        <w:t>raujo separatori</w:t>
      </w:r>
      <w:r w:rsidRPr="00BF4C6D">
        <w:rPr>
          <w:b/>
          <w:szCs w:val="24"/>
        </w:rPr>
        <w:t>a</w:t>
      </w:r>
      <w:r w:rsidR="005B20F0" w:rsidRPr="00BF4C6D">
        <w:rPr>
          <w:b/>
          <w:szCs w:val="24"/>
        </w:rPr>
        <w:t>u</w:t>
      </w:r>
      <w:r w:rsidRPr="00BF4C6D">
        <w:rPr>
          <w:b/>
          <w:szCs w:val="24"/>
        </w:rPr>
        <w:t>s</w:t>
      </w:r>
      <w:r w:rsidR="005B20F0" w:rsidRPr="00BF4C6D">
        <w:rPr>
          <w:b/>
          <w:szCs w:val="24"/>
        </w:rPr>
        <w:t xml:space="preserve"> </w:t>
      </w:r>
      <w:proofErr w:type="spellStart"/>
      <w:r w:rsidR="005B20F0" w:rsidRPr="00BF4C6D">
        <w:rPr>
          <w:b/>
          <w:szCs w:val="24"/>
        </w:rPr>
        <w:t>aferezėms</w:t>
      </w:r>
      <w:proofErr w:type="spellEnd"/>
      <w:r w:rsidR="00F91553" w:rsidRPr="00BF4C6D">
        <w:rPr>
          <w:b/>
          <w:szCs w:val="24"/>
        </w:rPr>
        <w:t xml:space="preserve"> </w:t>
      </w:r>
      <w:r w:rsidRPr="00BF4C6D">
        <w:rPr>
          <w:b/>
          <w:szCs w:val="24"/>
        </w:rPr>
        <w:t xml:space="preserve">techninė specifikacija </w:t>
      </w:r>
      <w:r w:rsidR="00B500C3" w:rsidRPr="00BF4C6D">
        <w:rPr>
          <w:b/>
          <w:szCs w:val="24"/>
        </w:rPr>
        <w:t>(</w:t>
      </w:r>
      <w:r w:rsidRPr="00BF4C6D">
        <w:rPr>
          <w:b/>
          <w:szCs w:val="24"/>
        </w:rPr>
        <w:t xml:space="preserve">kiekis - </w:t>
      </w:r>
      <w:r w:rsidR="00F91553" w:rsidRPr="00BF4C6D">
        <w:rPr>
          <w:b/>
          <w:szCs w:val="24"/>
        </w:rPr>
        <w:t>1 vnt.</w:t>
      </w:r>
      <w:r w:rsidR="00B500C3" w:rsidRPr="00BF4C6D">
        <w:rPr>
          <w:b/>
          <w:szCs w:val="24"/>
        </w:rPr>
        <w:t>)</w:t>
      </w:r>
    </w:p>
    <w:tbl>
      <w:tblPr>
        <w:tblW w:w="9781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67"/>
        <w:gridCol w:w="2507"/>
        <w:gridCol w:w="3685"/>
        <w:gridCol w:w="3022"/>
      </w:tblGrid>
      <w:tr w:rsidR="00F91553" w:rsidRPr="00BF4C6D" w14:paraId="4C4E92FB" w14:textId="77777777" w:rsidTr="0002009D">
        <w:trPr>
          <w:cantSplit/>
        </w:trPr>
        <w:tc>
          <w:tcPr>
            <w:tcW w:w="567" w:type="dxa"/>
            <w:vAlign w:val="center"/>
          </w:tcPr>
          <w:p w14:paraId="07C04C70" w14:textId="77777777" w:rsidR="00F91553" w:rsidRPr="00BF4C6D" w:rsidRDefault="00F91553" w:rsidP="00295CE3">
            <w:pPr>
              <w:pStyle w:val="Betarp"/>
              <w:tabs>
                <w:tab w:val="left" w:pos="214"/>
              </w:tabs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Eil. Nr.</w:t>
            </w:r>
          </w:p>
        </w:tc>
        <w:tc>
          <w:tcPr>
            <w:tcW w:w="2507" w:type="dxa"/>
            <w:vAlign w:val="center"/>
          </w:tcPr>
          <w:p w14:paraId="774111B7" w14:textId="77777777" w:rsidR="00F91553" w:rsidRPr="00BF4C6D" w:rsidRDefault="00F91553" w:rsidP="00363AF5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Parametrai </w:t>
            </w:r>
            <w:r w:rsidR="00E8720C" w:rsidRPr="00BF4C6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(specifikacija)</w:t>
            </w:r>
          </w:p>
        </w:tc>
        <w:tc>
          <w:tcPr>
            <w:tcW w:w="3685" w:type="dxa"/>
            <w:vAlign w:val="center"/>
          </w:tcPr>
          <w:p w14:paraId="1651A00E" w14:textId="77777777" w:rsidR="00F91553" w:rsidRPr="00BF4C6D" w:rsidRDefault="00F91553" w:rsidP="00E8720C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Reikalaujam</w:t>
            </w:r>
            <w:r w:rsidR="00E8720C" w:rsidRPr="00BF4C6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os</w:t>
            </w:r>
            <w:r w:rsidRPr="00BF4C6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parametr</w:t>
            </w:r>
            <w:r w:rsidR="00E8720C" w:rsidRPr="00BF4C6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ų</w:t>
            </w:r>
            <w:r w:rsidRPr="00BF4C6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reikšmė</w:t>
            </w:r>
            <w:r w:rsidR="00E8720C" w:rsidRPr="00BF4C6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</w:t>
            </w:r>
          </w:p>
        </w:tc>
        <w:tc>
          <w:tcPr>
            <w:tcW w:w="3022" w:type="dxa"/>
            <w:vAlign w:val="center"/>
          </w:tcPr>
          <w:p w14:paraId="5475F541" w14:textId="77777777" w:rsidR="00F91553" w:rsidRPr="00BF4C6D" w:rsidRDefault="0091614F" w:rsidP="0002009D">
            <w:pPr>
              <w:pStyle w:val="Betarp"/>
              <w:jc w:val="center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Siūlomos parametrų reikšmės</w:t>
            </w:r>
          </w:p>
        </w:tc>
      </w:tr>
      <w:tr w:rsidR="00F91553" w:rsidRPr="00BF4C6D" w14:paraId="27C3343A" w14:textId="77777777" w:rsidTr="0002009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7D699540" w14:textId="77777777" w:rsidR="00F91553" w:rsidRPr="00BF4C6D" w:rsidRDefault="00F91553" w:rsidP="00295CE3">
            <w:pPr>
              <w:pStyle w:val="Betarp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568FB1EF" w14:textId="77777777" w:rsidR="00F91553" w:rsidRPr="00BF4C6D" w:rsidRDefault="00066271" w:rsidP="00066271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>Aparato p</w:t>
            </w:r>
            <w:r w:rsidR="003A555D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askirtis</w:t>
            </w:r>
          </w:p>
        </w:tc>
        <w:tc>
          <w:tcPr>
            <w:tcW w:w="3685" w:type="dxa"/>
          </w:tcPr>
          <w:p w14:paraId="61A9F710" w14:textId="77777777" w:rsidR="00F91553" w:rsidRPr="00BF4C6D" w:rsidRDefault="00217933" w:rsidP="00251FFD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Daugiafunkcinis kraujo </w:t>
            </w:r>
            <w:proofErr w:type="spellStart"/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>frakcionatorius</w:t>
            </w:r>
            <w:proofErr w:type="spellEnd"/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</w:t>
            </w:r>
            <w:proofErr w:type="spellStart"/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>aferezės</w:t>
            </w:r>
            <w:proofErr w:type="spellEnd"/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aparatas)</w:t>
            </w:r>
            <w:r w:rsidR="00251FFD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kuriuo atliekama masyvioji </w:t>
            </w:r>
            <w:proofErr w:type="spellStart"/>
            <w:r w:rsidR="00251FFD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plazmaferezė</w:t>
            </w:r>
            <w:proofErr w:type="spellEnd"/>
            <w:r w:rsidR="00251FFD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(</w:t>
            </w:r>
            <w:r w:rsidR="00251FFD" w:rsidRPr="00BF4C6D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angl.</w:t>
            </w:r>
            <w:r w:rsidR="00251FFD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„</w:t>
            </w:r>
            <w:proofErr w:type="spellStart"/>
            <w:r w:rsidR="00251FFD" w:rsidRPr="00BF4C6D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therapeutical</w:t>
            </w:r>
            <w:proofErr w:type="spellEnd"/>
            <w:r w:rsidR="00251FFD" w:rsidRPr="00BF4C6D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251FFD" w:rsidRPr="00BF4C6D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plasma</w:t>
            </w:r>
            <w:proofErr w:type="spellEnd"/>
            <w:r w:rsidR="00251FFD" w:rsidRPr="00BF4C6D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 xml:space="preserve"> </w:t>
            </w:r>
            <w:proofErr w:type="spellStart"/>
            <w:r w:rsidR="00251FFD" w:rsidRPr="00BF4C6D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exchange</w:t>
            </w:r>
            <w:proofErr w:type="spellEnd"/>
            <w:r w:rsidR="00251FFD" w:rsidRPr="00BF4C6D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“</w:t>
            </w:r>
            <w:r w:rsidR="00251FFD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) ir </w:t>
            </w:r>
            <w:proofErr w:type="spellStart"/>
            <w:r w:rsidR="00251FFD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plazmosorbcija</w:t>
            </w:r>
            <w:proofErr w:type="spellEnd"/>
            <w:r w:rsidR="00251FFD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, terapinis eritrocitų, trombocitų ir leukocitų (</w:t>
            </w:r>
            <w:proofErr w:type="spellStart"/>
            <w:r w:rsidR="00251FFD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granuliocitų</w:t>
            </w:r>
            <w:proofErr w:type="spellEnd"/>
            <w:r w:rsidR="00251FFD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limfocitų) šalinimas, periferinių </w:t>
            </w:r>
            <w:proofErr w:type="spellStart"/>
            <w:r w:rsidR="00251FFD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kraujodaros</w:t>
            </w:r>
            <w:proofErr w:type="spellEnd"/>
            <w:r w:rsidR="00251FFD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kamieninių ląstelių surinkimas</w:t>
            </w:r>
            <w:r w:rsidR="00E61D87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22" w:type="dxa"/>
          </w:tcPr>
          <w:p w14:paraId="50780777" w14:textId="77777777" w:rsidR="009B511F" w:rsidRPr="00BF4C6D" w:rsidRDefault="009B511F" w:rsidP="00C66DD8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7117F" w:rsidRPr="00BF4C6D" w14:paraId="06D18CF8" w14:textId="77777777" w:rsidTr="0002009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06B7604D" w14:textId="77777777" w:rsidR="00F7117F" w:rsidRPr="00BF4C6D" w:rsidRDefault="00F7117F" w:rsidP="00295CE3">
            <w:pPr>
              <w:pStyle w:val="Betarp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43F62B89" w14:textId="77777777" w:rsidR="00F7117F" w:rsidRPr="00BF4C6D" w:rsidRDefault="00F7117F" w:rsidP="00066271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>Reikalavimai aparato konstrukcijai</w:t>
            </w:r>
          </w:p>
        </w:tc>
        <w:tc>
          <w:tcPr>
            <w:tcW w:w="3685" w:type="dxa"/>
          </w:tcPr>
          <w:p w14:paraId="55F0FE23" w14:textId="77777777" w:rsidR="00B44C1C" w:rsidRPr="00BF4C6D" w:rsidRDefault="00F7117F" w:rsidP="00B7248A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>M</w:t>
            </w:r>
            <w:r w:rsidR="00B7248A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obilus (su ratukais -</w:t>
            </w:r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galimybė transportuoti)</w:t>
            </w:r>
            <w:r w:rsidR="00B44C1C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, </w:t>
            </w:r>
            <w:r w:rsidR="00F14E6B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sveriantis ne daugiau kaip 150</w:t>
            </w:r>
            <w:r w:rsidR="00B44C1C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kg</w:t>
            </w:r>
            <w:r w:rsidR="00E61D87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022" w:type="dxa"/>
          </w:tcPr>
          <w:p w14:paraId="1952569D" w14:textId="77777777" w:rsidR="00F7117F" w:rsidRPr="00BF4C6D" w:rsidRDefault="00F7117F" w:rsidP="00B44C1C">
            <w:pPr>
              <w:pStyle w:val="Betarp"/>
              <w:rPr>
                <w:rFonts w:ascii="Times New Roman" w:hAnsi="Times New Roman"/>
                <w:color w:val="FF0000"/>
                <w:sz w:val="24"/>
                <w:szCs w:val="24"/>
                <w:lang w:val="lt-LT"/>
              </w:rPr>
            </w:pPr>
          </w:p>
        </w:tc>
      </w:tr>
      <w:tr w:rsidR="00F7117F" w:rsidRPr="00BF4C6D" w14:paraId="5A3A026D" w14:textId="77777777" w:rsidTr="0002009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3019C7F5" w14:textId="77777777" w:rsidR="00F7117F" w:rsidRPr="00BF4C6D" w:rsidRDefault="00F7117F" w:rsidP="00295CE3">
            <w:pPr>
              <w:pStyle w:val="Betarp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6818CEE1" w14:textId="77777777" w:rsidR="00F7117F" w:rsidRPr="00BF4C6D" w:rsidRDefault="00F7117F" w:rsidP="00CB4BD3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>Procedūrų techninės charakteristikos</w:t>
            </w:r>
          </w:p>
        </w:tc>
        <w:tc>
          <w:tcPr>
            <w:tcW w:w="3685" w:type="dxa"/>
          </w:tcPr>
          <w:p w14:paraId="1AC57584" w14:textId="77777777" w:rsidR="00F7117F" w:rsidRPr="00BF4C6D" w:rsidRDefault="0091614F" w:rsidP="0091614F">
            <w:pPr>
              <w:pStyle w:val="Betarp"/>
              <w:rPr>
                <w:rFonts w:ascii="Times New Roman" w:hAnsi="Times New Roman"/>
                <w:strike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1. </w:t>
            </w:r>
            <w:r w:rsidR="00F7117F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„Dviejų adatų“ nepertraukiamos </w:t>
            </w:r>
            <w:proofErr w:type="spellStart"/>
            <w:r w:rsidR="00F7117F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aferezės</w:t>
            </w:r>
            <w:proofErr w:type="spellEnd"/>
            <w:r w:rsidR="00F7117F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, atlieka</w:t>
            </w:r>
            <w:r w:rsidR="00B7248A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mos centrifuguojant vienkartinę</w:t>
            </w:r>
            <w:r w:rsidR="00A80FD6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E61D87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kraujo talpą.</w:t>
            </w:r>
          </w:p>
          <w:p w14:paraId="243A1263" w14:textId="77777777" w:rsidR="00F7117F" w:rsidRPr="00BF4C6D" w:rsidRDefault="0091614F" w:rsidP="0091614F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2. </w:t>
            </w:r>
            <w:r w:rsidR="00F7117F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Automatinis ir rankinis procedūrų </w:t>
            </w:r>
            <w:r w:rsidR="00E61D87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valdymas.</w:t>
            </w:r>
          </w:p>
          <w:p w14:paraId="62E013BD" w14:textId="77777777" w:rsidR="00F7117F" w:rsidRPr="00BF4C6D" w:rsidRDefault="0091614F" w:rsidP="0091614F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3. </w:t>
            </w:r>
            <w:r w:rsidR="00F7117F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Sistemos užpildymo tūris</w:t>
            </w:r>
            <w:r w:rsidR="000F402D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="00F14E6B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≤ 250</w:t>
            </w:r>
            <w:r w:rsidR="00F7117F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ml</w:t>
            </w:r>
            <w:r w:rsidR="00B7248A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.</w:t>
            </w:r>
          </w:p>
          <w:p w14:paraId="49622734" w14:textId="77777777" w:rsidR="0091614F" w:rsidRPr="00BF4C6D" w:rsidRDefault="0091614F" w:rsidP="0091614F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>4. Galimybė pasirinkti  pakaitinio tirpalo</w:t>
            </w:r>
            <w:r w:rsidR="00E61D87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tipą </w:t>
            </w:r>
            <w:proofErr w:type="spellStart"/>
            <w:r w:rsidR="00E61D87" w:rsidRPr="00BF4C6D">
              <w:rPr>
                <w:rFonts w:ascii="Times New Roman" w:hAnsi="Times New Roman"/>
                <w:sz w:val="24"/>
                <w:szCs w:val="24"/>
                <w:lang w:val="lt-LT"/>
              </w:rPr>
              <w:t>plazmaferezės</w:t>
            </w:r>
            <w:proofErr w:type="spellEnd"/>
            <w:r w:rsidR="00E61D87" w:rsidRPr="00BF4C6D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procedūroje.</w:t>
            </w:r>
          </w:p>
          <w:p w14:paraId="5586E528" w14:textId="77777777" w:rsidR="0091614F" w:rsidRPr="00BF4C6D" w:rsidRDefault="0091614F" w:rsidP="0091614F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>5. Galimybė keisti antikoagulianto ir kraujo santykį.</w:t>
            </w:r>
          </w:p>
        </w:tc>
        <w:tc>
          <w:tcPr>
            <w:tcW w:w="3022" w:type="dxa"/>
          </w:tcPr>
          <w:p w14:paraId="3312259F" w14:textId="77777777" w:rsidR="00A91B72" w:rsidRPr="00BF4C6D" w:rsidRDefault="00A91B72" w:rsidP="00A91B72">
            <w:pPr>
              <w:pStyle w:val="Betarp"/>
              <w:ind w:left="340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F7117F" w:rsidRPr="00BF4C6D" w14:paraId="22AF5056" w14:textId="77777777" w:rsidTr="0002009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7E7BFC3D" w14:textId="77777777" w:rsidR="00F7117F" w:rsidRPr="00BF4C6D" w:rsidRDefault="00F7117F" w:rsidP="00295CE3">
            <w:pPr>
              <w:pStyle w:val="Betarp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7588BEE5" w14:textId="77777777" w:rsidR="00F7117F" w:rsidRPr="00BF4C6D" w:rsidRDefault="00F7117F" w:rsidP="003C0422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sz w:val="24"/>
                <w:szCs w:val="24"/>
                <w:lang w:val="lt-LT"/>
              </w:rPr>
              <w:t>Paciento ir procedūros saugumo funkcijos</w:t>
            </w:r>
          </w:p>
        </w:tc>
        <w:tc>
          <w:tcPr>
            <w:tcW w:w="3685" w:type="dxa"/>
          </w:tcPr>
          <w:p w14:paraId="1A105872" w14:textId="77777777" w:rsidR="00F7117F" w:rsidRPr="00BF4C6D" w:rsidRDefault="0091614F" w:rsidP="0091614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1. </w:t>
            </w:r>
            <w:r w:rsidR="00F7117F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Optinė sistema, kontroliuojanti</w:t>
            </w:r>
            <w:r w:rsidR="00E61D87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kraujo komponentų atsiskyrimą.</w:t>
            </w:r>
          </w:p>
          <w:p w14:paraId="001DCDA2" w14:textId="77777777" w:rsidR="00F7117F" w:rsidRPr="00BF4C6D" w:rsidRDefault="0091614F" w:rsidP="0091614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2. </w:t>
            </w:r>
            <w:r w:rsidR="00F7117F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Daviklis orui sistemoje </w:t>
            </w:r>
            <w:r w:rsidR="006D12EE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aptikti</w:t>
            </w:r>
            <w:r w:rsidR="00E61D87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.</w:t>
            </w:r>
          </w:p>
          <w:p w14:paraId="12666685" w14:textId="77777777" w:rsidR="00F7117F" w:rsidRPr="00BF4C6D" w:rsidRDefault="0091614F" w:rsidP="0091614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3. </w:t>
            </w:r>
            <w:r w:rsidR="00F7117F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Centrifugos temp</w:t>
            </w:r>
            <w:r w:rsidR="00E61D87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eratūros ir disbalanso kontrolė.</w:t>
            </w:r>
          </w:p>
          <w:p w14:paraId="7D77A54D" w14:textId="77777777" w:rsidR="00F7117F" w:rsidRPr="00BF4C6D" w:rsidRDefault="0091614F" w:rsidP="0091614F">
            <w:pPr>
              <w:pStyle w:val="Betarp"/>
              <w:ind w:right="-56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4. </w:t>
            </w:r>
            <w:r w:rsidR="00F7117F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Ne mažiau </w:t>
            </w:r>
            <w:r w:rsidR="006D12EE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kaip du </w:t>
            </w:r>
            <w:r w:rsidR="00F7117F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davikli</w:t>
            </w:r>
            <w:r w:rsidR="006D12EE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ai</w:t>
            </w:r>
            <w:r w:rsidR="00F7117F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kraujo spaudimui matuoti </w:t>
            </w:r>
            <w:r w:rsidR="006D12EE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(</w:t>
            </w:r>
            <w:r w:rsidR="00F7117F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arterinėje ir veninėje magistralėse</w:t>
            </w:r>
            <w:r w:rsidR="006D12EE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)</w:t>
            </w:r>
            <w:r w:rsidR="00E61D87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.</w:t>
            </w:r>
          </w:p>
          <w:p w14:paraId="720D70E3" w14:textId="77777777" w:rsidR="0091614F" w:rsidRPr="00BF4C6D" w:rsidRDefault="0091614F" w:rsidP="0091614F">
            <w:pPr>
              <w:spacing w:after="0"/>
              <w:rPr>
                <w:color w:val="FF0000"/>
                <w:szCs w:val="24"/>
              </w:rPr>
            </w:pPr>
            <w:r w:rsidRPr="00BF4C6D">
              <w:rPr>
                <w:szCs w:val="24"/>
              </w:rPr>
              <w:t xml:space="preserve">5. </w:t>
            </w:r>
            <w:proofErr w:type="spellStart"/>
            <w:r w:rsidRPr="00BF4C6D">
              <w:rPr>
                <w:szCs w:val="24"/>
              </w:rPr>
              <w:t>Hemolizės</w:t>
            </w:r>
            <w:proofErr w:type="spellEnd"/>
            <w:r w:rsidR="00524C0B" w:rsidRPr="00BF4C6D">
              <w:rPr>
                <w:szCs w:val="24"/>
              </w:rPr>
              <w:t xml:space="preserve">/kraujo </w:t>
            </w:r>
            <w:r w:rsidRPr="00BF4C6D">
              <w:rPr>
                <w:szCs w:val="24"/>
              </w:rPr>
              <w:t xml:space="preserve">detektorius </w:t>
            </w:r>
            <w:r w:rsidR="00524C0B" w:rsidRPr="00BF4C6D">
              <w:rPr>
                <w:szCs w:val="24"/>
              </w:rPr>
              <w:t>plazmos linijoje.</w:t>
            </w:r>
          </w:p>
          <w:p w14:paraId="08B0B8DE" w14:textId="77777777" w:rsidR="0091614F" w:rsidRPr="00BF4C6D" w:rsidRDefault="00E61D87" w:rsidP="0091614F">
            <w:pPr>
              <w:spacing w:after="0"/>
              <w:rPr>
                <w:szCs w:val="24"/>
              </w:rPr>
            </w:pPr>
            <w:r w:rsidRPr="00BF4C6D">
              <w:rPr>
                <w:szCs w:val="24"/>
              </w:rPr>
              <w:t>6</w:t>
            </w:r>
            <w:r w:rsidR="0091614F" w:rsidRPr="00BF4C6D">
              <w:rPr>
                <w:szCs w:val="24"/>
              </w:rPr>
              <w:t>. Pakaitinio tirpalo detektorius pakaitinio tirpalo linijoje;</w:t>
            </w:r>
          </w:p>
          <w:p w14:paraId="7EB0CE9F" w14:textId="77777777" w:rsidR="00F7117F" w:rsidRPr="00BF4C6D" w:rsidRDefault="00E61D87" w:rsidP="0091614F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7</w:t>
            </w:r>
            <w:r w:rsidR="0091614F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. </w:t>
            </w:r>
            <w:r w:rsidR="00F7117F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Vaizdinis ir garsinis aliarmo si</w:t>
            </w:r>
            <w:r w:rsidR="006D12EE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gnalai</w:t>
            </w:r>
            <w:r w:rsidR="00B7248A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.</w:t>
            </w:r>
          </w:p>
        </w:tc>
        <w:tc>
          <w:tcPr>
            <w:tcW w:w="3022" w:type="dxa"/>
          </w:tcPr>
          <w:p w14:paraId="5FF3AFE2" w14:textId="77777777" w:rsidR="00A41114" w:rsidRPr="00BF4C6D" w:rsidRDefault="00A41114" w:rsidP="00A41114">
            <w:pPr>
              <w:pStyle w:val="Betarp"/>
              <w:ind w:left="317"/>
              <w:rPr>
                <w:rFonts w:ascii="Times New Roman" w:hAnsi="Times New Roman"/>
                <w:color w:val="7030A0"/>
                <w:sz w:val="24"/>
                <w:szCs w:val="24"/>
                <w:lang w:val="lt-LT"/>
              </w:rPr>
            </w:pPr>
          </w:p>
        </w:tc>
      </w:tr>
      <w:tr w:rsidR="00F7117F" w:rsidRPr="00BF4C6D" w14:paraId="323E2375" w14:textId="77777777" w:rsidTr="0002009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3AA9C7E9" w14:textId="77777777" w:rsidR="00F7117F" w:rsidRPr="00BF4C6D" w:rsidRDefault="00F7117F" w:rsidP="00295CE3">
            <w:pPr>
              <w:pStyle w:val="Betarp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1E67193A" w14:textId="77777777" w:rsidR="00F7117F" w:rsidRPr="00BF4C6D" w:rsidRDefault="00FE1DC6" w:rsidP="003C0422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Ekranas darbinių procedūros parametrų atvaizdavimui</w:t>
            </w:r>
          </w:p>
        </w:tc>
        <w:tc>
          <w:tcPr>
            <w:tcW w:w="3685" w:type="dxa"/>
          </w:tcPr>
          <w:p w14:paraId="743F88E7" w14:textId="77777777" w:rsidR="00F740E2" w:rsidRPr="00BF4C6D" w:rsidRDefault="00FE1DC6" w:rsidP="00FE1DC6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Būtinas</w:t>
            </w:r>
            <w:r w:rsidR="001806BD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 xml:space="preserve"> ekranas darbinių procedūros parametrų atvaizdavimui</w:t>
            </w:r>
          </w:p>
        </w:tc>
        <w:tc>
          <w:tcPr>
            <w:tcW w:w="3022" w:type="dxa"/>
          </w:tcPr>
          <w:p w14:paraId="44740705" w14:textId="77777777" w:rsidR="00F7117F" w:rsidRPr="00BF4C6D" w:rsidRDefault="00F7117F" w:rsidP="00C66DD8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E7E5F" w:rsidRPr="00BF4C6D" w14:paraId="0F9B1609" w14:textId="77777777" w:rsidTr="0002009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14E314C6" w14:textId="77777777" w:rsidR="00EE7E5F" w:rsidRPr="00BF4C6D" w:rsidRDefault="00EE7E5F" w:rsidP="00CE2E4D">
            <w:pPr>
              <w:pStyle w:val="Betarp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66A0BE87" w14:textId="77777777" w:rsidR="00EE7E5F" w:rsidRPr="00BF4C6D" w:rsidRDefault="00782C78" w:rsidP="00FE1DC6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Laikikliai</w:t>
            </w:r>
          </w:p>
        </w:tc>
        <w:tc>
          <w:tcPr>
            <w:tcW w:w="3685" w:type="dxa"/>
          </w:tcPr>
          <w:p w14:paraId="3FBA2FA3" w14:textId="77777777" w:rsidR="00EE7E5F" w:rsidRPr="00BF4C6D" w:rsidRDefault="00782C78" w:rsidP="00577A07">
            <w:pPr>
              <w:pStyle w:val="Betarp"/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</w:pPr>
            <w:r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A</w:t>
            </w:r>
            <w:r w:rsidR="001806BD" w:rsidRPr="00BF4C6D">
              <w:rPr>
                <w:rFonts w:ascii="Times New Roman" w:hAnsi="Times New Roman"/>
                <w:color w:val="000000"/>
                <w:sz w:val="24"/>
                <w:szCs w:val="24"/>
                <w:lang w:val="lt-LT"/>
              </w:rPr>
              <w:t>paratas su laikikliais, skirtais procedūrai naudojamiems  tirpalams bei vienkartinėms priemonėms pakabinti</w:t>
            </w:r>
          </w:p>
        </w:tc>
        <w:tc>
          <w:tcPr>
            <w:tcW w:w="3022" w:type="dxa"/>
          </w:tcPr>
          <w:p w14:paraId="64C25DF3" w14:textId="77777777" w:rsidR="00EE7E5F" w:rsidRPr="00BF4C6D" w:rsidRDefault="00EE7E5F" w:rsidP="00C66DD8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E7E5F" w:rsidRPr="00BF4C6D" w14:paraId="5D763BA5" w14:textId="77777777" w:rsidTr="0002009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4BA91A2E" w14:textId="77777777" w:rsidR="00EE7E5F" w:rsidRPr="00BF4C6D" w:rsidRDefault="00EE7E5F" w:rsidP="00CE2E4D">
            <w:pPr>
              <w:pStyle w:val="Betarp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315E386B" w14:textId="77777777" w:rsidR="00EE7E5F" w:rsidRPr="00BF4C6D" w:rsidRDefault="00EE7E5F" w:rsidP="000B1843">
            <w:pPr>
              <w:spacing w:before="40" w:line="260" w:lineRule="auto"/>
              <w:rPr>
                <w:noProof/>
                <w:szCs w:val="24"/>
              </w:rPr>
            </w:pPr>
            <w:r w:rsidRPr="00BF4C6D">
              <w:rPr>
                <w:noProof/>
                <w:szCs w:val="24"/>
              </w:rPr>
              <w:t>Žymėjimas CE ženklu</w:t>
            </w:r>
          </w:p>
        </w:tc>
        <w:tc>
          <w:tcPr>
            <w:tcW w:w="3685" w:type="dxa"/>
          </w:tcPr>
          <w:p w14:paraId="06A73552" w14:textId="77777777" w:rsidR="00EE7E5F" w:rsidRPr="00BF4C6D" w:rsidRDefault="00EE7E5F" w:rsidP="00A13714">
            <w:pPr>
              <w:spacing w:before="40" w:after="0" w:line="260" w:lineRule="auto"/>
              <w:rPr>
                <w:noProof/>
                <w:szCs w:val="24"/>
              </w:rPr>
            </w:pPr>
            <w:r w:rsidRPr="00BF4C6D">
              <w:rPr>
                <w:noProof/>
                <w:szCs w:val="24"/>
              </w:rPr>
              <w:t>Būtinas (</w:t>
            </w:r>
            <w:r w:rsidRPr="00BF4C6D">
              <w:rPr>
                <w:i/>
                <w:szCs w:val="24"/>
                <w:lang w:eastAsia="lt-LT"/>
              </w:rPr>
              <w:t>kartu su pasiūlymu privaloma pateikti žymėjimą CE ženklu liudijančio dokumento kopiją</w:t>
            </w:r>
            <w:r w:rsidRPr="00BF4C6D">
              <w:rPr>
                <w:noProof/>
                <w:szCs w:val="24"/>
              </w:rPr>
              <w:t>)</w:t>
            </w:r>
          </w:p>
        </w:tc>
        <w:tc>
          <w:tcPr>
            <w:tcW w:w="3022" w:type="dxa"/>
          </w:tcPr>
          <w:p w14:paraId="57B53319" w14:textId="77777777" w:rsidR="00EE7E5F" w:rsidRPr="00BF4C6D" w:rsidRDefault="00EE7E5F" w:rsidP="00C66DD8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5F0B" w:rsidRPr="00BF4C6D" w14:paraId="655D85DF" w14:textId="77777777" w:rsidTr="0002009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1BDB028F" w14:textId="77777777" w:rsidR="003F5F0B" w:rsidRPr="00BF4C6D" w:rsidRDefault="003F5F0B" w:rsidP="00CE2E4D">
            <w:pPr>
              <w:pStyle w:val="Betarp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3BFDE4B7" w14:textId="77777777" w:rsidR="003F5F0B" w:rsidRPr="00BF4C6D" w:rsidRDefault="003F5F0B" w:rsidP="00EF364F">
            <w:pPr>
              <w:spacing w:before="40" w:line="260" w:lineRule="auto"/>
              <w:rPr>
                <w:szCs w:val="24"/>
                <w:lang w:eastAsia="lt-LT"/>
              </w:rPr>
            </w:pPr>
            <w:r w:rsidRPr="00BF4C6D">
              <w:rPr>
                <w:szCs w:val="24"/>
                <w:lang w:eastAsia="lt-LT"/>
              </w:rPr>
              <w:t>Pristatymas ir instaliavimas/sumontavimas</w:t>
            </w:r>
          </w:p>
        </w:tc>
        <w:tc>
          <w:tcPr>
            <w:tcW w:w="3685" w:type="dxa"/>
          </w:tcPr>
          <w:p w14:paraId="163C263C" w14:textId="77777777" w:rsidR="003F5F0B" w:rsidRPr="00BF4C6D" w:rsidRDefault="003F5F0B" w:rsidP="001806BD">
            <w:pPr>
              <w:spacing w:after="0" w:line="240" w:lineRule="auto"/>
              <w:rPr>
                <w:szCs w:val="24"/>
                <w:lang w:eastAsia="lt-LT"/>
              </w:rPr>
            </w:pPr>
            <w:r w:rsidRPr="00BF4C6D">
              <w:rPr>
                <w:szCs w:val="24"/>
                <w:lang w:eastAsia="lt-LT"/>
              </w:rPr>
              <w:t>Prekių pristatymo, iškrovimo, pervežimo į instaliavimo/sumontavimo vietą, instaliavimo/sumontavimo, po instaliavimo/sumontavimo likusių įpakavimo medžiagų išvežimo (utilizavimo) išlaidos įskaičiuotos į pasiūlymo kainą.</w:t>
            </w:r>
          </w:p>
        </w:tc>
        <w:tc>
          <w:tcPr>
            <w:tcW w:w="3022" w:type="dxa"/>
          </w:tcPr>
          <w:p w14:paraId="1C9398E7" w14:textId="77777777" w:rsidR="003F5F0B" w:rsidRPr="00BF4C6D" w:rsidRDefault="003F5F0B" w:rsidP="00C66DD8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5F0B" w:rsidRPr="00BF4C6D" w14:paraId="22BA0AE8" w14:textId="77777777" w:rsidTr="0002009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4FE59F71" w14:textId="77777777" w:rsidR="003F5F0B" w:rsidRPr="00BF4C6D" w:rsidRDefault="003F5F0B" w:rsidP="00CE2E4D">
            <w:pPr>
              <w:pStyle w:val="Betarp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37228D50" w14:textId="77777777" w:rsidR="003F5F0B" w:rsidRPr="00BF4C6D" w:rsidRDefault="003F5F0B" w:rsidP="00EF364F">
            <w:pPr>
              <w:spacing w:before="40" w:line="260" w:lineRule="auto"/>
              <w:rPr>
                <w:szCs w:val="24"/>
                <w:lang w:eastAsia="lt-LT"/>
              </w:rPr>
            </w:pPr>
            <w:r w:rsidRPr="00BF4C6D">
              <w:rPr>
                <w:szCs w:val="24"/>
                <w:lang w:eastAsia="lt-LT"/>
              </w:rPr>
              <w:t>Vartotojų apmokymas</w:t>
            </w:r>
          </w:p>
        </w:tc>
        <w:tc>
          <w:tcPr>
            <w:tcW w:w="3685" w:type="dxa"/>
          </w:tcPr>
          <w:p w14:paraId="4394190B" w14:textId="77777777" w:rsidR="003F5F0B" w:rsidRPr="00BF4C6D" w:rsidRDefault="003F5F0B" w:rsidP="001806BD">
            <w:pPr>
              <w:spacing w:after="0" w:line="240" w:lineRule="auto"/>
              <w:rPr>
                <w:szCs w:val="24"/>
                <w:lang w:eastAsia="lt-LT"/>
              </w:rPr>
            </w:pPr>
            <w:r w:rsidRPr="00BF4C6D">
              <w:rPr>
                <w:szCs w:val="24"/>
                <w:lang w:eastAsia="lt-LT"/>
              </w:rPr>
              <w:t>Vartotojų apmokymas naudoti įrangą įskaičiuotas į pasiūlymo kainą.</w:t>
            </w:r>
          </w:p>
        </w:tc>
        <w:tc>
          <w:tcPr>
            <w:tcW w:w="3022" w:type="dxa"/>
          </w:tcPr>
          <w:p w14:paraId="239192D0" w14:textId="77777777" w:rsidR="003F5F0B" w:rsidRPr="00BF4C6D" w:rsidRDefault="003F5F0B" w:rsidP="00C66DD8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3F5F0B" w:rsidRPr="00BF4C6D" w14:paraId="78283009" w14:textId="77777777" w:rsidTr="0002009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56413BD9" w14:textId="77777777" w:rsidR="003F5F0B" w:rsidRPr="00BF4C6D" w:rsidRDefault="003F5F0B" w:rsidP="00CE2E4D">
            <w:pPr>
              <w:pStyle w:val="Betarp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1FA1DE4F" w14:textId="77777777" w:rsidR="003F5F0B" w:rsidRPr="00BF4C6D" w:rsidRDefault="003F5F0B" w:rsidP="00EF364F">
            <w:pPr>
              <w:spacing w:before="40" w:line="260" w:lineRule="auto"/>
              <w:rPr>
                <w:szCs w:val="24"/>
                <w:lang w:eastAsia="lt-LT"/>
              </w:rPr>
            </w:pPr>
            <w:r w:rsidRPr="00BF4C6D">
              <w:rPr>
                <w:szCs w:val="24"/>
                <w:lang w:eastAsia="lt-LT"/>
              </w:rPr>
              <w:t>Kartu su įranga pateikiama dokumentacija</w:t>
            </w:r>
          </w:p>
        </w:tc>
        <w:tc>
          <w:tcPr>
            <w:tcW w:w="3685" w:type="dxa"/>
          </w:tcPr>
          <w:p w14:paraId="1FDA3473" w14:textId="77777777" w:rsidR="003F5F0B" w:rsidRPr="00BF4C6D" w:rsidRDefault="003F5F0B" w:rsidP="003F5F0B">
            <w:pPr>
              <w:spacing w:after="0" w:line="240" w:lineRule="auto"/>
              <w:rPr>
                <w:szCs w:val="24"/>
                <w:lang w:eastAsia="lt-LT"/>
              </w:rPr>
            </w:pPr>
            <w:r w:rsidRPr="00BF4C6D">
              <w:rPr>
                <w:szCs w:val="24"/>
                <w:lang w:eastAsia="lt-LT"/>
              </w:rPr>
              <w:t>1. Naudojimo instrukcija lietuvių ir anglų kalbomis;</w:t>
            </w:r>
          </w:p>
          <w:p w14:paraId="111AD8A7" w14:textId="77777777" w:rsidR="003F5F0B" w:rsidRPr="00BF4C6D" w:rsidRDefault="003F5F0B" w:rsidP="003F5F0B">
            <w:pPr>
              <w:spacing w:after="0" w:line="240" w:lineRule="auto"/>
              <w:rPr>
                <w:szCs w:val="24"/>
                <w:lang w:eastAsia="lt-LT"/>
              </w:rPr>
            </w:pPr>
            <w:r w:rsidRPr="00BF4C6D">
              <w:rPr>
                <w:szCs w:val="24"/>
                <w:lang w:eastAsia="lt-LT"/>
              </w:rPr>
              <w:t>2. Serviso dokument</w:t>
            </w:r>
            <w:r w:rsidR="00592B2F" w:rsidRPr="00BF4C6D">
              <w:rPr>
                <w:szCs w:val="24"/>
                <w:lang w:eastAsia="lt-LT"/>
              </w:rPr>
              <w:t>acija lietuvių arba anglų kalba.</w:t>
            </w:r>
          </w:p>
        </w:tc>
        <w:tc>
          <w:tcPr>
            <w:tcW w:w="3022" w:type="dxa"/>
          </w:tcPr>
          <w:p w14:paraId="4DF62CF9" w14:textId="77777777" w:rsidR="003F5F0B" w:rsidRPr="00BF4C6D" w:rsidRDefault="003F5F0B" w:rsidP="00C66DD8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EE7E5F" w:rsidRPr="00BF4C6D" w14:paraId="2E3D3334" w14:textId="77777777" w:rsidTr="0002009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38C7B278" w14:textId="77777777" w:rsidR="00EE7E5F" w:rsidRPr="00BF4C6D" w:rsidRDefault="00EE7E5F" w:rsidP="00CE2E4D">
            <w:pPr>
              <w:pStyle w:val="Betarp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60168055" w14:textId="77777777" w:rsidR="00EE7E5F" w:rsidRPr="00BF4C6D" w:rsidRDefault="00EE7E5F" w:rsidP="000B1843">
            <w:pPr>
              <w:spacing w:before="40" w:line="260" w:lineRule="auto"/>
              <w:rPr>
                <w:noProof/>
                <w:szCs w:val="24"/>
              </w:rPr>
            </w:pPr>
            <w:r w:rsidRPr="00BF4C6D">
              <w:rPr>
                <w:noProof/>
                <w:szCs w:val="24"/>
              </w:rPr>
              <w:t>Garantinis laikotarpis</w:t>
            </w:r>
          </w:p>
        </w:tc>
        <w:tc>
          <w:tcPr>
            <w:tcW w:w="3685" w:type="dxa"/>
          </w:tcPr>
          <w:p w14:paraId="5A461571" w14:textId="77777777" w:rsidR="00EE7E5F" w:rsidRPr="00BF4C6D" w:rsidRDefault="00EE7E5F" w:rsidP="00924E65">
            <w:pPr>
              <w:spacing w:before="40" w:after="0" w:line="260" w:lineRule="auto"/>
              <w:rPr>
                <w:noProof/>
                <w:szCs w:val="24"/>
                <w:lang w:val="es-ES_tradnl"/>
              </w:rPr>
            </w:pPr>
            <w:r w:rsidRPr="00BF4C6D">
              <w:rPr>
                <w:szCs w:val="24"/>
                <w:lang w:eastAsia="lt-LT"/>
              </w:rPr>
              <w:t>≥ 36 mėnesiai. Į garantiją įskaičiuotas nemokamai atliekamas įrangos remontas, įskaitant remontui atlikti reikalingas detales bei medžiagas, gamintojo rekomenduojamu periodiškumu nemokamai atliekama techninė priežiūra, įskaitant techninei priežiūrai atlikti reikalingas detales ir medžiagas, o taip pat ir n</w:t>
            </w:r>
            <w:r w:rsidRPr="00BF4C6D">
              <w:rPr>
                <w:szCs w:val="24"/>
              </w:rPr>
              <w:t>emokamas programinės įrangos atnaujinimas bei tobulinimų įdiegimas.</w:t>
            </w:r>
          </w:p>
        </w:tc>
        <w:tc>
          <w:tcPr>
            <w:tcW w:w="3022" w:type="dxa"/>
          </w:tcPr>
          <w:p w14:paraId="4DB184B7" w14:textId="77777777" w:rsidR="00EE7E5F" w:rsidRPr="00BF4C6D" w:rsidRDefault="00EE7E5F" w:rsidP="004344C7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  <w:tr w:rsidR="009405D2" w:rsidRPr="00BF4C6D" w14:paraId="6DAFABFC" w14:textId="77777777" w:rsidTr="0002009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567" w:type="dxa"/>
          </w:tcPr>
          <w:p w14:paraId="7CE219BE" w14:textId="77777777" w:rsidR="009405D2" w:rsidRPr="00BF4C6D" w:rsidRDefault="009405D2" w:rsidP="00CE2E4D">
            <w:pPr>
              <w:pStyle w:val="Betarp"/>
              <w:numPr>
                <w:ilvl w:val="0"/>
                <w:numId w:val="2"/>
              </w:numPr>
              <w:tabs>
                <w:tab w:val="left" w:pos="214"/>
              </w:tabs>
              <w:ind w:left="0" w:firstLine="0"/>
              <w:jc w:val="center"/>
              <w:rPr>
                <w:rFonts w:ascii="Times New Roman" w:hAnsi="Times New Roman"/>
                <w:bCs/>
                <w:sz w:val="24"/>
                <w:szCs w:val="24"/>
                <w:lang w:val="lt-LT"/>
              </w:rPr>
            </w:pPr>
          </w:p>
        </w:tc>
        <w:tc>
          <w:tcPr>
            <w:tcW w:w="2507" w:type="dxa"/>
          </w:tcPr>
          <w:p w14:paraId="090295A6" w14:textId="77777777" w:rsidR="009405D2" w:rsidRPr="00BF4C6D" w:rsidRDefault="003F5F0B" w:rsidP="000B1843">
            <w:pPr>
              <w:spacing w:before="40" w:line="260" w:lineRule="auto"/>
              <w:rPr>
                <w:noProof/>
                <w:szCs w:val="24"/>
              </w:rPr>
            </w:pPr>
            <w:r w:rsidRPr="00BF4C6D">
              <w:rPr>
                <w:noProof/>
                <w:szCs w:val="24"/>
              </w:rPr>
              <w:t>Galimybė įsigyti originalias (arba joms lygiavertes) atsargines dalis</w:t>
            </w:r>
          </w:p>
        </w:tc>
        <w:tc>
          <w:tcPr>
            <w:tcW w:w="3685" w:type="dxa"/>
          </w:tcPr>
          <w:p w14:paraId="4333AC17" w14:textId="77777777" w:rsidR="003F5F0B" w:rsidRPr="00BF4C6D" w:rsidRDefault="003F5F0B" w:rsidP="003F5F0B">
            <w:pPr>
              <w:shd w:val="clear" w:color="auto" w:fill="FFFFFF"/>
              <w:spacing w:after="0" w:line="240" w:lineRule="auto"/>
              <w:rPr>
                <w:szCs w:val="24"/>
                <w:lang w:eastAsia="lt-LT"/>
              </w:rPr>
            </w:pPr>
            <w:r w:rsidRPr="00BF4C6D">
              <w:rPr>
                <w:szCs w:val="24"/>
                <w:lang w:eastAsia="lt-LT"/>
              </w:rPr>
              <w:t>Tiekėjas turi užtikrinti galimybę įsigyti siūlomos prekės originalias (arba joms lygiavertes) atsargines dalis (jų tiekimą rinkai) ne trumpiau kaip 5 metus </w:t>
            </w:r>
            <w:r w:rsidRPr="00BF4C6D">
              <w:rPr>
                <w:b/>
                <w:szCs w:val="24"/>
                <w:lang w:eastAsia="lt-LT"/>
              </w:rPr>
              <w:t>(</w:t>
            </w:r>
            <w:r w:rsidRPr="00BF4C6D">
              <w:rPr>
                <w:b/>
                <w:i/>
                <w:iCs/>
                <w:szCs w:val="24"/>
                <w:lang w:eastAsia="lt-LT"/>
              </w:rPr>
              <w:t>prašome nurodyti konkrečią trukmę</w:t>
            </w:r>
            <w:r w:rsidRPr="00BF4C6D">
              <w:rPr>
                <w:b/>
                <w:szCs w:val="24"/>
                <w:lang w:eastAsia="lt-LT"/>
              </w:rPr>
              <w:t>)</w:t>
            </w:r>
            <w:r w:rsidRPr="00BF4C6D">
              <w:rPr>
                <w:szCs w:val="24"/>
                <w:lang w:eastAsia="lt-LT"/>
              </w:rPr>
              <w:t> nuo prekės garantinio laikotarpio pabaigos, išskyrus atvejus, kai siūlomos prekės originalios (arba joms lygiavertės) atsarginės dalys dėl objektyvių priežasčių negali būti tiekiamos Lietuvos Respublikos rinkai (</w:t>
            </w:r>
            <w:r w:rsidRPr="00BF4C6D">
              <w:rPr>
                <w:i/>
                <w:iCs/>
                <w:szCs w:val="24"/>
                <w:lang w:eastAsia="lt-LT"/>
              </w:rPr>
              <w:t>būtinas tiekėjo ir/arba gamintojo atitinkamas patvirtinimas</w:t>
            </w:r>
            <w:r w:rsidRPr="00BF4C6D">
              <w:rPr>
                <w:szCs w:val="24"/>
                <w:lang w:eastAsia="lt-LT"/>
              </w:rPr>
              <w:t>).</w:t>
            </w:r>
          </w:p>
          <w:p w14:paraId="305DBD55" w14:textId="77777777" w:rsidR="009405D2" w:rsidRPr="00BF4C6D" w:rsidRDefault="003F5F0B" w:rsidP="003F5F0B">
            <w:pPr>
              <w:spacing w:before="40" w:after="0" w:line="260" w:lineRule="auto"/>
              <w:rPr>
                <w:szCs w:val="24"/>
                <w:lang w:eastAsia="lt-LT"/>
              </w:rPr>
            </w:pPr>
            <w:r w:rsidRPr="00BF4C6D">
              <w:rPr>
                <w:szCs w:val="24"/>
                <w:u w:val="single"/>
                <w:lang w:eastAsia="lt-LT"/>
              </w:rPr>
              <w:t>Pastaba:</w:t>
            </w:r>
            <w:r w:rsidRPr="00BF4C6D">
              <w:rPr>
                <w:szCs w:val="24"/>
                <w:lang w:eastAsia="lt-LT"/>
              </w:rPr>
              <w:t> Reikalavimas taikomas vadovaujantis </w:t>
            </w:r>
            <w:r w:rsidRPr="00BF4C6D">
              <w:rPr>
                <w:szCs w:val="24"/>
                <w:shd w:val="clear" w:color="auto" w:fill="FFFFFF"/>
                <w:lang w:eastAsia="lt-LT"/>
              </w:rPr>
              <w:t>Lietuvos Respublikos aplinkos ministro 2022 m. gruodžio 13 d. įsakymu Nr. D1-401 patvirtinto aplinkos apsaugos kriterijų taikymo, vykdant žaliuosius pirkimus, tvarkos aprašo II skyriaus 4.4.4.4 punktu.</w:t>
            </w:r>
          </w:p>
        </w:tc>
        <w:tc>
          <w:tcPr>
            <w:tcW w:w="3022" w:type="dxa"/>
          </w:tcPr>
          <w:p w14:paraId="17352A97" w14:textId="77777777" w:rsidR="009405D2" w:rsidRPr="00BF4C6D" w:rsidRDefault="009405D2" w:rsidP="004344C7">
            <w:pPr>
              <w:pStyle w:val="Betarp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</w:tr>
    </w:tbl>
    <w:p w14:paraId="0765C72E" w14:textId="77777777" w:rsidR="00A13714" w:rsidRPr="00BF4C6D" w:rsidRDefault="00A13714" w:rsidP="00A80FD6">
      <w:pPr>
        <w:spacing w:after="0" w:line="240" w:lineRule="auto"/>
        <w:ind w:left="1843"/>
        <w:rPr>
          <w:szCs w:val="24"/>
        </w:rPr>
      </w:pPr>
    </w:p>
    <w:p w14:paraId="6696E116" w14:textId="77777777" w:rsidR="002C1089" w:rsidRDefault="002C1089" w:rsidP="00BF4C6D">
      <w:pPr>
        <w:spacing w:after="0"/>
        <w:ind w:left="-284"/>
        <w:jc w:val="both"/>
        <w:rPr>
          <w:rFonts w:eastAsia="Calibri"/>
          <w:b/>
          <w:bCs/>
          <w:color w:val="000000"/>
          <w:szCs w:val="24"/>
          <w:lang w:eastAsia="lt-LT"/>
        </w:rPr>
      </w:pPr>
    </w:p>
    <w:p w14:paraId="47B565CD" w14:textId="77777777" w:rsidR="00BF4C6D" w:rsidRPr="00BF4C6D" w:rsidRDefault="00BF4C6D" w:rsidP="00A80FD6">
      <w:pPr>
        <w:spacing w:after="0" w:line="240" w:lineRule="auto"/>
        <w:ind w:left="1843"/>
        <w:rPr>
          <w:szCs w:val="24"/>
        </w:rPr>
      </w:pPr>
      <w:bookmarkStart w:id="0" w:name="_GoBack"/>
      <w:bookmarkEnd w:id="0"/>
    </w:p>
    <w:sectPr w:rsidR="00BF4C6D" w:rsidRPr="00BF4C6D" w:rsidSect="005B20F0">
      <w:footerReference w:type="default" r:id="rId11"/>
      <w:pgSz w:w="12240" w:h="15840"/>
      <w:pgMar w:top="1134" w:right="567" w:bottom="1134" w:left="1701" w:header="709" w:footer="709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02E76" w14:textId="77777777" w:rsidR="0020182F" w:rsidRDefault="0020182F" w:rsidP="00E319FB">
      <w:pPr>
        <w:spacing w:after="0" w:line="240" w:lineRule="auto"/>
      </w:pPr>
      <w:r>
        <w:separator/>
      </w:r>
    </w:p>
  </w:endnote>
  <w:endnote w:type="continuationSeparator" w:id="0">
    <w:p w14:paraId="07D30B89" w14:textId="77777777" w:rsidR="0020182F" w:rsidRDefault="0020182F" w:rsidP="00E319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Zeiss Frutiger Next Pro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TCourierVK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75469" w14:textId="77777777" w:rsidR="00A13714" w:rsidRPr="00E10EEA" w:rsidRDefault="00A13714">
    <w:pPr>
      <w:pStyle w:val="Porat"/>
      <w:jc w:val="right"/>
      <w:rPr>
        <w:sz w:val="22"/>
      </w:rPr>
    </w:pPr>
    <w:r w:rsidRPr="00E10EEA">
      <w:rPr>
        <w:sz w:val="22"/>
      </w:rPr>
      <w:fldChar w:fldCharType="begin"/>
    </w:r>
    <w:r w:rsidRPr="00E10EEA">
      <w:rPr>
        <w:sz w:val="22"/>
      </w:rPr>
      <w:instrText xml:space="preserve"> PAGE   \* MERGEFORMAT </w:instrText>
    </w:r>
    <w:r w:rsidRPr="00E10EEA">
      <w:rPr>
        <w:sz w:val="22"/>
      </w:rPr>
      <w:fldChar w:fldCharType="separate"/>
    </w:r>
    <w:r w:rsidR="0002009D">
      <w:rPr>
        <w:noProof/>
        <w:sz w:val="22"/>
      </w:rPr>
      <w:t>2</w:t>
    </w:r>
    <w:r w:rsidRPr="00E10EEA">
      <w:rPr>
        <w:noProof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0DE40A" w14:textId="77777777" w:rsidR="0020182F" w:rsidRDefault="0020182F" w:rsidP="00E319FB">
      <w:pPr>
        <w:spacing w:after="0" w:line="240" w:lineRule="auto"/>
      </w:pPr>
      <w:r>
        <w:separator/>
      </w:r>
    </w:p>
  </w:footnote>
  <w:footnote w:type="continuationSeparator" w:id="0">
    <w:p w14:paraId="20F20756" w14:textId="77777777" w:rsidR="0020182F" w:rsidRDefault="0020182F" w:rsidP="00E319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1F2A"/>
    <w:multiLevelType w:val="hybridMultilevel"/>
    <w:tmpl w:val="787CD32C"/>
    <w:lvl w:ilvl="0" w:tplc="4BE284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F7501E"/>
    <w:multiLevelType w:val="hybridMultilevel"/>
    <w:tmpl w:val="F0ACB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6FDC"/>
    <w:multiLevelType w:val="hybridMultilevel"/>
    <w:tmpl w:val="49909B6A"/>
    <w:lvl w:ilvl="0" w:tplc="16787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6097F"/>
    <w:multiLevelType w:val="hybridMultilevel"/>
    <w:tmpl w:val="7D9AE22C"/>
    <w:lvl w:ilvl="0" w:tplc="16787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40152C"/>
    <w:multiLevelType w:val="hybridMultilevel"/>
    <w:tmpl w:val="0AE8AD0E"/>
    <w:lvl w:ilvl="0" w:tplc="08A4C25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B8541E"/>
    <w:multiLevelType w:val="hybridMultilevel"/>
    <w:tmpl w:val="F3C45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85EA4"/>
    <w:multiLevelType w:val="hybridMultilevel"/>
    <w:tmpl w:val="D264EC6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01499"/>
    <w:multiLevelType w:val="hybridMultilevel"/>
    <w:tmpl w:val="D3AADCF0"/>
    <w:lvl w:ilvl="0" w:tplc="09AC4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firstLine="72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 w15:restartNumberingAfterBreak="0">
    <w:nsid w:val="3AAB62AD"/>
    <w:multiLevelType w:val="hybridMultilevel"/>
    <w:tmpl w:val="9CC81E68"/>
    <w:lvl w:ilvl="0" w:tplc="4BE284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DF62B64"/>
    <w:multiLevelType w:val="hybridMultilevel"/>
    <w:tmpl w:val="4A4235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5180B"/>
    <w:multiLevelType w:val="hybridMultilevel"/>
    <w:tmpl w:val="7D9AE22C"/>
    <w:lvl w:ilvl="0" w:tplc="16787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3F39B4"/>
    <w:multiLevelType w:val="hybridMultilevel"/>
    <w:tmpl w:val="0AE8AD0E"/>
    <w:lvl w:ilvl="0" w:tplc="08A4C25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dstrike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C416AE"/>
    <w:multiLevelType w:val="hybridMultilevel"/>
    <w:tmpl w:val="7B9A2310"/>
    <w:lvl w:ilvl="0" w:tplc="4BE2844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AB2D69"/>
    <w:multiLevelType w:val="hybridMultilevel"/>
    <w:tmpl w:val="B51A3CD0"/>
    <w:lvl w:ilvl="0" w:tplc="16787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FD7FBE"/>
    <w:multiLevelType w:val="hybridMultilevel"/>
    <w:tmpl w:val="F0ACB7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FE2B18"/>
    <w:multiLevelType w:val="hybridMultilevel"/>
    <w:tmpl w:val="F3C45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F12369"/>
    <w:multiLevelType w:val="hybridMultilevel"/>
    <w:tmpl w:val="A7142010"/>
    <w:lvl w:ilvl="0" w:tplc="1678799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</w:num>
  <w:num w:numId="3">
    <w:abstractNumId w:val="0"/>
  </w:num>
  <w:num w:numId="4">
    <w:abstractNumId w:val="13"/>
  </w:num>
  <w:num w:numId="5">
    <w:abstractNumId w:val="9"/>
  </w:num>
  <w:num w:numId="6">
    <w:abstractNumId w:val="7"/>
  </w:num>
  <w:num w:numId="7">
    <w:abstractNumId w:val="6"/>
  </w:num>
  <w:num w:numId="8">
    <w:abstractNumId w:val="10"/>
  </w:num>
  <w:num w:numId="9">
    <w:abstractNumId w:val="4"/>
  </w:num>
  <w:num w:numId="10">
    <w:abstractNumId w:val="3"/>
  </w:num>
  <w:num w:numId="11">
    <w:abstractNumId w:val="14"/>
  </w:num>
  <w:num w:numId="12">
    <w:abstractNumId w:val="2"/>
  </w:num>
  <w:num w:numId="13">
    <w:abstractNumId w:val="15"/>
  </w:num>
  <w:num w:numId="14">
    <w:abstractNumId w:val="1"/>
  </w:num>
  <w:num w:numId="15">
    <w:abstractNumId w:val="17"/>
  </w:num>
  <w:num w:numId="16">
    <w:abstractNumId w:val="5"/>
  </w:num>
  <w:num w:numId="17">
    <w:abstractNumId w:val="12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1296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682"/>
    <w:rsid w:val="00004CA6"/>
    <w:rsid w:val="0002009D"/>
    <w:rsid w:val="00021101"/>
    <w:rsid w:val="00043C33"/>
    <w:rsid w:val="00055E01"/>
    <w:rsid w:val="000634A9"/>
    <w:rsid w:val="00064FF0"/>
    <w:rsid w:val="00066271"/>
    <w:rsid w:val="0008127C"/>
    <w:rsid w:val="000816EE"/>
    <w:rsid w:val="00091E93"/>
    <w:rsid w:val="000A131B"/>
    <w:rsid w:val="000B1843"/>
    <w:rsid w:val="000B1935"/>
    <w:rsid w:val="000B2A4F"/>
    <w:rsid w:val="000B605E"/>
    <w:rsid w:val="000D27F8"/>
    <w:rsid w:val="000E4336"/>
    <w:rsid w:val="000F402D"/>
    <w:rsid w:val="00101E35"/>
    <w:rsid w:val="001028C0"/>
    <w:rsid w:val="00131EAF"/>
    <w:rsid w:val="00133FDE"/>
    <w:rsid w:val="001645F8"/>
    <w:rsid w:val="001806BD"/>
    <w:rsid w:val="00192CD0"/>
    <w:rsid w:val="00196F6F"/>
    <w:rsid w:val="001A73E7"/>
    <w:rsid w:val="001B0D99"/>
    <w:rsid w:val="001C147A"/>
    <w:rsid w:val="001C501A"/>
    <w:rsid w:val="001D5CCC"/>
    <w:rsid w:val="0020182F"/>
    <w:rsid w:val="00206E60"/>
    <w:rsid w:val="00211025"/>
    <w:rsid w:val="00211A0B"/>
    <w:rsid w:val="0021727D"/>
    <w:rsid w:val="00217933"/>
    <w:rsid w:val="00221511"/>
    <w:rsid w:val="00222024"/>
    <w:rsid w:val="002269F7"/>
    <w:rsid w:val="00236272"/>
    <w:rsid w:val="00237C7E"/>
    <w:rsid w:val="002412A7"/>
    <w:rsid w:val="002450B4"/>
    <w:rsid w:val="00251FFD"/>
    <w:rsid w:val="00256E6B"/>
    <w:rsid w:val="00260110"/>
    <w:rsid w:val="00273D50"/>
    <w:rsid w:val="0028288D"/>
    <w:rsid w:val="00283014"/>
    <w:rsid w:val="002903C8"/>
    <w:rsid w:val="00295CE3"/>
    <w:rsid w:val="002A08FA"/>
    <w:rsid w:val="002A30F2"/>
    <w:rsid w:val="002A4DEC"/>
    <w:rsid w:val="002B29F3"/>
    <w:rsid w:val="002C1089"/>
    <w:rsid w:val="002C44C1"/>
    <w:rsid w:val="002E3745"/>
    <w:rsid w:val="00307B7F"/>
    <w:rsid w:val="00320406"/>
    <w:rsid w:val="00323C4A"/>
    <w:rsid w:val="00325B7C"/>
    <w:rsid w:val="00342EBA"/>
    <w:rsid w:val="00351C63"/>
    <w:rsid w:val="00357F25"/>
    <w:rsid w:val="00363AF5"/>
    <w:rsid w:val="003A1740"/>
    <w:rsid w:val="003A555D"/>
    <w:rsid w:val="003A69B3"/>
    <w:rsid w:val="003C0422"/>
    <w:rsid w:val="003C6D12"/>
    <w:rsid w:val="003F5F0B"/>
    <w:rsid w:val="004144C5"/>
    <w:rsid w:val="004232B4"/>
    <w:rsid w:val="004344C7"/>
    <w:rsid w:val="00442C9C"/>
    <w:rsid w:val="00445CC8"/>
    <w:rsid w:val="00446537"/>
    <w:rsid w:val="0045276A"/>
    <w:rsid w:val="00467ACB"/>
    <w:rsid w:val="00471363"/>
    <w:rsid w:val="00471B36"/>
    <w:rsid w:val="00480F9C"/>
    <w:rsid w:val="00485269"/>
    <w:rsid w:val="004952ED"/>
    <w:rsid w:val="004D4185"/>
    <w:rsid w:val="004E0B86"/>
    <w:rsid w:val="004F7315"/>
    <w:rsid w:val="005005D8"/>
    <w:rsid w:val="0050137D"/>
    <w:rsid w:val="00511903"/>
    <w:rsid w:val="00522396"/>
    <w:rsid w:val="0052404F"/>
    <w:rsid w:val="00524C0B"/>
    <w:rsid w:val="00526335"/>
    <w:rsid w:val="00540171"/>
    <w:rsid w:val="005514DD"/>
    <w:rsid w:val="0055338A"/>
    <w:rsid w:val="00555FB1"/>
    <w:rsid w:val="00577A07"/>
    <w:rsid w:val="005865D7"/>
    <w:rsid w:val="00592B2F"/>
    <w:rsid w:val="005B20F0"/>
    <w:rsid w:val="005B539F"/>
    <w:rsid w:val="005B6C2A"/>
    <w:rsid w:val="00600F46"/>
    <w:rsid w:val="006228ED"/>
    <w:rsid w:val="00655491"/>
    <w:rsid w:val="00655560"/>
    <w:rsid w:val="0066530F"/>
    <w:rsid w:val="00677BF8"/>
    <w:rsid w:val="00694C12"/>
    <w:rsid w:val="006A6ACB"/>
    <w:rsid w:val="006C08F4"/>
    <w:rsid w:val="006C23D5"/>
    <w:rsid w:val="006D0C2A"/>
    <w:rsid w:val="006D12EE"/>
    <w:rsid w:val="006D69E9"/>
    <w:rsid w:val="006E66E9"/>
    <w:rsid w:val="00702212"/>
    <w:rsid w:val="0071465F"/>
    <w:rsid w:val="00715FB9"/>
    <w:rsid w:val="007311E2"/>
    <w:rsid w:val="00734E21"/>
    <w:rsid w:val="00745F4C"/>
    <w:rsid w:val="00747954"/>
    <w:rsid w:val="00753233"/>
    <w:rsid w:val="00756D1C"/>
    <w:rsid w:val="00760525"/>
    <w:rsid w:val="00767D9D"/>
    <w:rsid w:val="0077676B"/>
    <w:rsid w:val="00777D6F"/>
    <w:rsid w:val="00782C78"/>
    <w:rsid w:val="007C5DDD"/>
    <w:rsid w:val="007D5F28"/>
    <w:rsid w:val="007E4B77"/>
    <w:rsid w:val="00807A1C"/>
    <w:rsid w:val="0081429F"/>
    <w:rsid w:val="00816B41"/>
    <w:rsid w:val="00817743"/>
    <w:rsid w:val="0082185B"/>
    <w:rsid w:val="008415F7"/>
    <w:rsid w:val="00845764"/>
    <w:rsid w:val="00846454"/>
    <w:rsid w:val="00855A04"/>
    <w:rsid w:val="00860F20"/>
    <w:rsid w:val="008633E4"/>
    <w:rsid w:val="00865407"/>
    <w:rsid w:val="00886A40"/>
    <w:rsid w:val="00891230"/>
    <w:rsid w:val="008A0458"/>
    <w:rsid w:val="008B0FD5"/>
    <w:rsid w:val="008B79FA"/>
    <w:rsid w:val="008C0FBB"/>
    <w:rsid w:val="008C3F56"/>
    <w:rsid w:val="008C68BA"/>
    <w:rsid w:val="008D6949"/>
    <w:rsid w:val="008F75ED"/>
    <w:rsid w:val="009108E7"/>
    <w:rsid w:val="0091614F"/>
    <w:rsid w:val="00924E65"/>
    <w:rsid w:val="00925756"/>
    <w:rsid w:val="009405D2"/>
    <w:rsid w:val="00940B47"/>
    <w:rsid w:val="00947874"/>
    <w:rsid w:val="0095600F"/>
    <w:rsid w:val="00970B23"/>
    <w:rsid w:val="00973986"/>
    <w:rsid w:val="00983231"/>
    <w:rsid w:val="009A22E5"/>
    <w:rsid w:val="009A6EDA"/>
    <w:rsid w:val="009B511F"/>
    <w:rsid w:val="009B5CDF"/>
    <w:rsid w:val="009C1948"/>
    <w:rsid w:val="009C6CC8"/>
    <w:rsid w:val="009E2AA5"/>
    <w:rsid w:val="009F190C"/>
    <w:rsid w:val="00A00DA2"/>
    <w:rsid w:val="00A13714"/>
    <w:rsid w:val="00A16151"/>
    <w:rsid w:val="00A2004A"/>
    <w:rsid w:val="00A20597"/>
    <w:rsid w:val="00A36D22"/>
    <w:rsid w:val="00A37180"/>
    <w:rsid w:val="00A40295"/>
    <w:rsid w:val="00A40A3C"/>
    <w:rsid w:val="00A41114"/>
    <w:rsid w:val="00A434F5"/>
    <w:rsid w:val="00A5070D"/>
    <w:rsid w:val="00A50D50"/>
    <w:rsid w:val="00A7575F"/>
    <w:rsid w:val="00A80FD6"/>
    <w:rsid w:val="00A9131F"/>
    <w:rsid w:val="00A91B72"/>
    <w:rsid w:val="00AD3DDE"/>
    <w:rsid w:val="00AF3D66"/>
    <w:rsid w:val="00AF62A2"/>
    <w:rsid w:val="00B04622"/>
    <w:rsid w:val="00B04A77"/>
    <w:rsid w:val="00B12649"/>
    <w:rsid w:val="00B44C1C"/>
    <w:rsid w:val="00B45411"/>
    <w:rsid w:val="00B500C3"/>
    <w:rsid w:val="00B5420F"/>
    <w:rsid w:val="00B57921"/>
    <w:rsid w:val="00B64AA6"/>
    <w:rsid w:val="00B7248A"/>
    <w:rsid w:val="00B75682"/>
    <w:rsid w:val="00BC1503"/>
    <w:rsid w:val="00BC178C"/>
    <w:rsid w:val="00BC40CF"/>
    <w:rsid w:val="00BD093A"/>
    <w:rsid w:val="00BD0AD9"/>
    <w:rsid w:val="00BD477F"/>
    <w:rsid w:val="00BF023B"/>
    <w:rsid w:val="00BF20DD"/>
    <w:rsid w:val="00BF4A18"/>
    <w:rsid w:val="00BF4C6D"/>
    <w:rsid w:val="00BF581B"/>
    <w:rsid w:val="00C01701"/>
    <w:rsid w:val="00C13AFE"/>
    <w:rsid w:val="00C37842"/>
    <w:rsid w:val="00C53119"/>
    <w:rsid w:val="00C66DD8"/>
    <w:rsid w:val="00CB2CA3"/>
    <w:rsid w:val="00CB4BD3"/>
    <w:rsid w:val="00CC5419"/>
    <w:rsid w:val="00CC6310"/>
    <w:rsid w:val="00CD177F"/>
    <w:rsid w:val="00CE2936"/>
    <w:rsid w:val="00CE2E4D"/>
    <w:rsid w:val="00CE5F08"/>
    <w:rsid w:val="00CE690B"/>
    <w:rsid w:val="00CF70CF"/>
    <w:rsid w:val="00D11472"/>
    <w:rsid w:val="00D13AB0"/>
    <w:rsid w:val="00D26EA3"/>
    <w:rsid w:val="00D44B42"/>
    <w:rsid w:val="00D62902"/>
    <w:rsid w:val="00D67179"/>
    <w:rsid w:val="00D76BCB"/>
    <w:rsid w:val="00D901C7"/>
    <w:rsid w:val="00D92D1B"/>
    <w:rsid w:val="00D95814"/>
    <w:rsid w:val="00DF085A"/>
    <w:rsid w:val="00DF4496"/>
    <w:rsid w:val="00E03398"/>
    <w:rsid w:val="00E10EEA"/>
    <w:rsid w:val="00E319FB"/>
    <w:rsid w:val="00E37B91"/>
    <w:rsid w:val="00E60DB4"/>
    <w:rsid w:val="00E61396"/>
    <w:rsid w:val="00E61D87"/>
    <w:rsid w:val="00E7468C"/>
    <w:rsid w:val="00E8720C"/>
    <w:rsid w:val="00E95A3F"/>
    <w:rsid w:val="00E95A65"/>
    <w:rsid w:val="00EA17F0"/>
    <w:rsid w:val="00EB721C"/>
    <w:rsid w:val="00EC5E3E"/>
    <w:rsid w:val="00ED7BE8"/>
    <w:rsid w:val="00EE567B"/>
    <w:rsid w:val="00EE7E5F"/>
    <w:rsid w:val="00EF3328"/>
    <w:rsid w:val="00EF364F"/>
    <w:rsid w:val="00F14436"/>
    <w:rsid w:val="00F14E6B"/>
    <w:rsid w:val="00F36395"/>
    <w:rsid w:val="00F543E1"/>
    <w:rsid w:val="00F673D0"/>
    <w:rsid w:val="00F7117F"/>
    <w:rsid w:val="00F740E2"/>
    <w:rsid w:val="00F81475"/>
    <w:rsid w:val="00F91553"/>
    <w:rsid w:val="00FB2DF7"/>
    <w:rsid w:val="00FC410C"/>
    <w:rsid w:val="00FC733B"/>
    <w:rsid w:val="00FE1DC6"/>
    <w:rsid w:val="00FE547A"/>
    <w:rsid w:val="00FF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459FC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B75682"/>
    <w:pPr>
      <w:spacing w:after="200" w:line="276" w:lineRule="auto"/>
    </w:pPr>
    <w:rPr>
      <w:rFonts w:ascii="Times New Roman" w:eastAsia="Times New Roman" w:hAnsi="Times New Roman"/>
      <w:sz w:val="24"/>
      <w:szCs w:val="22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B75682"/>
    <w:pPr>
      <w:keepNext/>
      <w:spacing w:after="0" w:line="240" w:lineRule="auto"/>
      <w:jc w:val="center"/>
      <w:outlineLvl w:val="0"/>
    </w:pPr>
    <w:rPr>
      <w:b/>
      <w:sz w:val="28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link w:val="BetarpDiagrama"/>
    <w:uiPriority w:val="1"/>
    <w:qFormat/>
    <w:rsid w:val="00B75682"/>
    <w:rPr>
      <w:rFonts w:eastAsia="Times New Roman"/>
      <w:sz w:val="22"/>
      <w:szCs w:val="22"/>
      <w:lang w:val="en-US" w:eastAsia="en-US"/>
    </w:rPr>
  </w:style>
  <w:style w:type="character" w:customStyle="1" w:styleId="BetarpDiagrama">
    <w:name w:val="Be tarpų Diagrama"/>
    <w:link w:val="Betarp"/>
    <w:uiPriority w:val="1"/>
    <w:rsid w:val="00B75682"/>
    <w:rPr>
      <w:rFonts w:eastAsia="Times New Roman"/>
      <w:sz w:val="22"/>
      <w:szCs w:val="22"/>
      <w:lang w:val="en-US" w:eastAsia="en-US" w:bidi="ar-SA"/>
    </w:rPr>
  </w:style>
  <w:style w:type="paragraph" w:styleId="Antrats">
    <w:name w:val="header"/>
    <w:basedOn w:val="prastasis"/>
    <w:link w:val="AntratsDiagrama"/>
    <w:rsid w:val="00B75682"/>
    <w:pPr>
      <w:tabs>
        <w:tab w:val="center" w:pos="4819"/>
        <w:tab w:val="right" w:pos="9638"/>
      </w:tabs>
    </w:pPr>
    <w:rPr>
      <w:szCs w:val="20"/>
    </w:rPr>
  </w:style>
  <w:style w:type="character" w:customStyle="1" w:styleId="AntratsDiagrama">
    <w:name w:val="Antraštės Diagrama"/>
    <w:link w:val="Antrats"/>
    <w:rsid w:val="00B75682"/>
    <w:rPr>
      <w:rFonts w:ascii="Times New Roman" w:eastAsia="Times New Roman" w:hAnsi="Times New Roman" w:cs="Times New Roman"/>
      <w:sz w:val="24"/>
    </w:rPr>
  </w:style>
  <w:style w:type="paragraph" w:customStyle="1" w:styleId="BodyText1">
    <w:name w:val="Body Text1"/>
    <w:link w:val="BodytextChar"/>
    <w:rsid w:val="00B75682"/>
    <w:pPr>
      <w:snapToGrid w:val="0"/>
      <w:ind w:firstLine="312"/>
      <w:jc w:val="both"/>
    </w:pPr>
    <w:rPr>
      <w:rFonts w:ascii="TimesLT" w:eastAsia="Times New Roman" w:hAnsi="TimesLT"/>
      <w:sz w:val="22"/>
      <w:szCs w:val="22"/>
      <w:lang w:val="en-US" w:eastAsia="en-US"/>
    </w:rPr>
  </w:style>
  <w:style w:type="paragraph" w:customStyle="1" w:styleId="linija">
    <w:name w:val="linija"/>
    <w:basedOn w:val="prastasis"/>
    <w:rsid w:val="00B75682"/>
    <w:pPr>
      <w:spacing w:before="100" w:beforeAutospacing="1" w:after="100" w:afterAutospacing="1" w:line="240" w:lineRule="auto"/>
    </w:pPr>
    <w:rPr>
      <w:szCs w:val="24"/>
      <w:lang w:eastAsia="lt-LT"/>
    </w:rPr>
  </w:style>
  <w:style w:type="character" w:customStyle="1" w:styleId="BodytextChar">
    <w:name w:val="Body text Char"/>
    <w:link w:val="BodyText1"/>
    <w:locked/>
    <w:rsid w:val="00B75682"/>
    <w:rPr>
      <w:rFonts w:ascii="TimesLT" w:eastAsia="Times New Roman" w:hAnsi="TimesLT"/>
      <w:sz w:val="22"/>
      <w:szCs w:val="22"/>
      <w:lang w:val="en-US" w:eastAsia="en-US" w:bidi="ar-SA"/>
    </w:rPr>
  </w:style>
  <w:style w:type="character" w:customStyle="1" w:styleId="Antrat1Diagrama">
    <w:name w:val="Antraštė 1 Diagrama"/>
    <w:link w:val="Antrat1"/>
    <w:rsid w:val="00B75682"/>
    <w:rPr>
      <w:rFonts w:ascii="Times New Roman" w:eastAsia="Times New Roman" w:hAnsi="Times New Roman" w:cs="Times New Roman"/>
      <w:b/>
      <w:sz w:val="28"/>
      <w:szCs w:val="24"/>
    </w:rPr>
  </w:style>
  <w:style w:type="character" w:styleId="Hipersaitas">
    <w:name w:val="Hyperlink"/>
    <w:semiHidden/>
    <w:rsid w:val="00B75682"/>
    <w:rPr>
      <w:color w:val="0000FF"/>
      <w:u w:val="single"/>
    </w:rPr>
  </w:style>
  <w:style w:type="character" w:customStyle="1" w:styleId="A9">
    <w:name w:val="A9"/>
    <w:uiPriority w:val="99"/>
    <w:rsid w:val="00F91553"/>
    <w:rPr>
      <w:rFonts w:cs="Zeiss Frutiger Next Pro Lt"/>
      <w:color w:val="000000"/>
      <w:sz w:val="16"/>
      <w:szCs w:val="16"/>
    </w:rPr>
  </w:style>
  <w:style w:type="paragraph" w:styleId="Porat">
    <w:name w:val="footer"/>
    <w:basedOn w:val="prastasis"/>
    <w:link w:val="PoratDiagrama"/>
    <w:uiPriority w:val="99"/>
    <w:unhideWhenUsed/>
    <w:rsid w:val="00E319FB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link w:val="Porat"/>
    <w:uiPriority w:val="99"/>
    <w:rsid w:val="00E319FB"/>
    <w:rPr>
      <w:rFonts w:ascii="Times New Roman" w:eastAsia="Times New Roman" w:hAnsi="Times New Roman"/>
      <w:sz w:val="24"/>
      <w:szCs w:val="22"/>
      <w:lang w:val="lt-LT"/>
    </w:rPr>
  </w:style>
  <w:style w:type="paragraph" w:styleId="Vokoatgalinisadresas">
    <w:name w:val="envelope return"/>
    <w:basedOn w:val="prastasis"/>
    <w:semiHidden/>
    <w:rsid w:val="00CC5419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NTCourierVK/Cyrillic" w:hAnsi="NTCourierVK/Cyrillic"/>
      <w:sz w:val="20"/>
      <w:szCs w:val="20"/>
      <w:lang w:val="en-US" w:eastAsia="lt-LT"/>
    </w:rPr>
  </w:style>
  <w:style w:type="paragraph" w:customStyle="1" w:styleId="DiagramaDiagrama">
    <w:name w:val="Diagrama Diagrama"/>
    <w:basedOn w:val="prastasis"/>
    <w:rsid w:val="00B500C3"/>
    <w:pPr>
      <w:spacing w:after="160" w:line="240" w:lineRule="exact"/>
    </w:pPr>
    <w:rPr>
      <w:rFonts w:ascii="Tahoma" w:hAnsi="Tahoma"/>
      <w:sz w:val="20"/>
      <w:szCs w:val="20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872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E8720C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Default">
    <w:name w:val="Default"/>
    <w:rsid w:val="00A1371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Komentaronuoroda">
    <w:name w:val="annotation reference"/>
    <w:uiPriority w:val="99"/>
    <w:semiHidden/>
    <w:unhideWhenUsed/>
    <w:rsid w:val="00F7117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7117F"/>
    <w:rPr>
      <w:sz w:val="20"/>
      <w:szCs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F7117F"/>
    <w:rPr>
      <w:rFonts w:ascii="Times New Roman" w:eastAsia="Times New Roman" w:hAnsi="Times New Roman"/>
      <w:lang w:val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7117F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7117F"/>
    <w:rPr>
      <w:rFonts w:ascii="Times New Roman" w:eastAsia="Times New Roman" w:hAnsi="Times New Roman"/>
      <w:b/>
      <w:bCs/>
      <w:lang w:val="lt-LT"/>
    </w:rPr>
  </w:style>
  <w:style w:type="paragraph" w:styleId="Sraopastraipa">
    <w:name w:val="List Paragraph"/>
    <w:basedOn w:val="prastasis"/>
    <w:uiPriority w:val="34"/>
    <w:qFormat/>
    <w:rsid w:val="009161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13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BD748-8F0D-404F-B511-E4F1FFFD38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AD22CC-39A0-450C-A306-E9BC15B54A02}">
  <ds:schemaRefs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991E857-DD39-41A1-8C02-492C82B16AD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2BDD821-8072-4E81-B852-3AF622C4E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2295</Words>
  <Characters>1309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2025-12-23T15:19:00Z</dcterms:created>
  <dcterms:modified xsi:type="dcterms:W3CDTF">2025-12-23T15:19:00Z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