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Fonts w:cs="Segoe UI" w:ascii="Segoe UI" w:hAnsi="Segoe UI"/>
          <w:sz w:val="18"/>
          <w:szCs w:val="18"/>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tabs>
          <w:tab w:val="clear" w:pos="1296"/>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pStyle w:val="Normal"/>
        <w:spacing w:lineRule="auto" w:line="276"/>
        <w:jc w:val="center"/>
        <w:rPr/>
      </w:pPr>
      <w:r>
        <w:rPr/>
      </w:r>
    </w:p>
    <w:p>
      <w:pPr>
        <w:pStyle w:val="Normal"/>
        <w:widowControl w:val="false"/>
        <w:tabs>
          <w:tab w:val="clear" w:pos="1296"/>
          <w:tab w:val="left" w:pos="567" w:leader="none"/>
          <w:tab w:val="left" w:pos="851" w:leader="none"/>
        </w:tabs>
        <w:jc w:val="center"/>
        <w:rPr>
          <w:rFonts w:ascii="Times New Roman" w:hAnsi="Times New Roman" w:eastAsia="Times New Roman" w:cs="Times New Roman"/>
          <w:b/>
          <w:bCs/>
          <w:caps/>
        </w:rPr>
      </w:pPr>
      <w:r>
        <w:rPr>
          <w:rFonts w:eastAsia="Times New Roman" w:cs="Times New Roman"/>
          <w:b/>
          <w:bCs/>
          <w:caps/>
        </w:rPr>
        <w:t>paslaugų pirkimo-pardavimo sutarties Specialiosios sąlygos</w:t>
      </w:r>
    </w:p>
    <w:p>
      <w:pPr>
        <w:pStyle w:val="Normal"/>
        <w:jc w:val="center"/>
        <w:rPr>
          <w:rFonts w:ascii="Times New Roman" w:hAnsi="Times New Roman" w:eastAsia="Times New Roman" w:cs="Times New Roman"/>
        </w:rPr>
      </w:pPr>
      <w:r>
        <w:rPr>
          <w:rFonts w:eastAsia="Times New Roman" w:cs="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3"/>
        <w:gridCol w:w="2184"/>
        <w:gridCol w:w="2358"/>
        <w:gridCol w:w="2572"/>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b/>
                <w:bCs/>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Normal"/>
              <w:rPr>
                <w:sz w:val="24"/>
                <w:szCs w:val="24"/>
              </w:rPr>
            </w:pPr>
            <w:bookmarkStart w:id="0" w:name="_Hlk127525387"/>
            <w:bookmarkEnd w:id="0"/>
            <w:r>
              <w:rPr>
                <w:rFonts w:cs="Times New Roman"/>
                <w:b/>
                <w:bCs/>
                <w:sz w:val="24"/>
                <w:szCs w:val="24"/>
              </w:rPr>
              <w:t>MOKYMO PASLAUGOS</w:t>
            </w:r>
          </w:p>
          <w:p>
            <w:pPr>
              <w:pStyle w:val="NoSpacing"/>
              <w:tabs>
                <w:tab w:val="clear" w:pos="1296"/>
                <w:tab w:val="left" w:pos="993" w:leader="none"/>
              </w:tabs>
              <w:spacing w:before="0" w:after="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b/>
                <w:bCs/>
              </w:rPr>
              <w:t>Sutarties data</w:t>
            </w:r>
          </w:p>
        </w:tc>
        <w:tc>
          <w:tcPr>
            <w:tcW w:w="218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r>
          </w:p>
        </w:tc>
        <w:tc>
          <w:tcPr>
            <w:tcW w:w="235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r>
          </w:p>
        </w:tc>
      </w:tr>
    </w:tbl>
    <w:p>
      <w:pPr>
        <w:pStyle w:val="Normal"/>
        <w:jc w:val="both"/>
        <w:rPr>
          <w:rFonts w:ascii="Times New Roman" w:hAnsi="Times New Roman" w:eastAsia="Times New Roman" w:cs="Times New Roman"/>
        </w:rPr>
      </w:pPr>
      <w:r>
        <w:rPr>
          <w:rFonts w:eastAsia="Times New Roman" w:cs="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r>
          </w:p>
          <w:p>
            <w:pPr>
              <w:pStyle w:val="Normal"/>
              <w:jc w:val="center"/>
              <w:rPr>
                <w:rFonts w:ascii="Times New Roman" w:hAnsi="Times New Roman" w:eastAsia="Times New Roman" w:cs="Times New Roman"/>
                <w:b/>
                <w:bCs/>
              </w:rPr>
            </w:pPr>
            <w:r>
              <w:rPr>
                <w:rFonts w:eastAsia="Times New Roman" w:cs="Times New Roman"/>
                <w:b/>
                <w:bCs/>
              </w:rPr>
            </w:r>
          </w:p>
          <w:p>
            <w:pPr>
              <w:pStyle w:val="Normal"/>
              <w:jc w:val="center"/>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t>1.2. Tiekėjas</w:t>
            </w:r>
          </w:p>
          <w:p>
            <w:pPr>
              <w:pStyle w:val="Normal"/>
              <w:rPr>
                <w:rFonts w:ascii="Times New Roman" w:hAnsi="Times New Roman" w:eastAsia="Times New Roman" w:cs="Times New Roman"/>
                <w:color w:val="227ACB"/>
              </w:rPr>
            </w:pPr>
            <w:r>
              <w:rPr>
                <w:rFonts w:eastAsia="Times New Roman" w:cs="Times New Roman"/>
                <w:color w:val="227ACB"/>
              </w:rPr>
              <w:t>(jei Tiekėjas yra fizinis asmuo, skiltys atitinkamai pakoreguojamos.</w:t>
            </w:r>
          </w:p>
          <w:p>
            <w:pPr>
              <w:pStyle w:val="Normal"/>
              <w:rPr>
                <w:rFonts w:ascii="Times New Roman" w:hAnsi="Times New Roman" w:eastAsia="Times New Roman" w:cs="Times New Roman"/>
                <w:color w:val="227ACB"/>
              </w:rPr>
            </w:pPr>
            <w:r>
              <w:rPr>
                <w:rFonts w:eastAsia="Times New Roman" w:cs="Times New Roman"/>
                <w:color w:val="227ACB"/>
              </w:rPr>
              <w:t>Jei Tiekėjas yra tiekėjų grupė, skiltys pildomos įterpiant kiekvieno grupės nario informaciją)</w:t>
            </w:r>
          </w:p>
          <w:p>
            <w:pPr>
              <w:pStyle w:val="Normal"/>
              <w:rPr>
                <w:rFonts w:ascii="Times New Roman" w:hAnsi="Times New Roman" w:eastAsia="Times New Roman" w:cs="Times New Roman"/>
                <w:b/>
                <w:bCs/>
              </w:rPr>
            </w:pPr>
            <w:r>
              <w:rPr>
                <w:rFonts w:eastAsia="Times New Roman" w:cs="Times New Roman"/>
                <w:b/>
                <w:bCs/>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bl>
    <w:p>
      <w:pPr>
        <w:pStyle w:val="Normal"/>
        <w:jc w:val="both"/>
        <w:rPr>
          <w:rFonts w:ascii="Times New Roman" w:hAnsi="Times New Roman" w:eastAsia="Times New Roman" w:cs="Times New Roman"/>
        </w:rPr>
      </w:pPr>
      <w:r>
        <w:rPr>
          <w:rFonts w:eastAsia="Times New Roman" w:cs="Times New Roman"/>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55"/>
        <w:gridCol w:w="41"/>
        <w:gridCol w:w="19"/>
        <w:gridCol w:w="2111"/>
        <w:gridCol w:w="4308"/>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2. ATSAKINGI ASMENYS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2.1. Pirkėjo kontaktiniai asmenys, atsakingi už Sutarties vykdymą, Paslaugų priėmimą, Sąskaitų per informacinę sistemą SABIS priėmimą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color w:val="227ACB"/>
              </w:rPr>
              <w:t>(nurodyti padalinį / skyrių, pareigas, vardą, pavardę, tel., el. paštą)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2.2. Tiekėjo kontaktiniai asmenys, atsakingi už Sutarties vykdymą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color w:val="227ACB"/>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3. SUTARTIES DALYKAS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3.1. Sutarties dalykas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Tiekėjas įsipareigoja Sutartyje numatytomis sąlygomis suteikti Pirkėjui</w:t>
            </w:r>
          </w:p>
          <w:p>
            <w:pPr>
              <w:pStyle w:val="Normal"/>
              <w:widowControl w:val="false"/>
              <w:shd w:val="clear" w:color="auto" w:fill="FFFFFF" w:themeFill="background1"/>
              <w:tabs>
                <w:tab w:val="clear" w:pos="1296"/>
                <w:tab w:val="left" w:pos="426" w:leader="none"/>
              </w:tabs>
              <w:jc w:val="both"/>
              <w:rPr>
                <w:rFonts w:ascii="Times New Roman" w:hAnsi="Times New Roman" w:cs="Times New Roman"/>
              </w:rPr>
            </w:pPr>
            <w:r>
              <w:rPr>
                <w:rFonts w:eastAsia="Arial" w:cs="Times New Roman"/>
                <w:u w:val="single"/>
              </w:rPr>
              <w:t xml:space="preserve">I pirkimo dalis. </w:t>
            </w:r>
            <w:r>
              <w:rPr>
                <w:rFonts w:cs="Times New Roman"/>
                <w:color w:themeColor="text1" w:val="000000"/>
              </w:rPr>
              <w:t xml:space="preserve">Mokymų visuomenės sveikatos </w:t>
            </w:r>
            <w:r>
              <w:rPr>
                <w:rFonts w:cs="Times New Roman"/>
              </w:rPr>
              <w:t>specialistams tema „Paveikus sveikatos ugdymas suaugusiesiems ir senjorams“ organizavimo ir vykdymo paslaugos</w:t>
            </w:r>
          </w:p>
          <w:p>
            <w:pPr>
              <w:pStyle w:val="Normal"/>
              <w:jc w:val="both"/>
              <w:rPr>
                <w:rFonts w:ascii="Times New Roman" w:hAnsi="Times New Roman" w:eastAsia="Times New Roman" w:cs="Times New Roman"/>
                <w:color w:val="00B0F0"/>
              </w:rPr>
            </w:pPr>
            <w:r>
              <w:rPr>
                <w:rFonts w:eastAsia="Times New Roman" w:cs="Times New Roman"/>
                <w:color w:val="00B0F0"/>
              </w:rPr>
              <w:t>arba</w:t>
            </w:r>
          </w:p>
          <w:p>
            <w:pPr>
              <w:pStyle w:val="Normal"/>
              <w:widowControl w:val="false"/>
              <w:shd w:val="clear" w:color="auto" w:fill="FFFFFF" w:themeFill="background1"/>
              <w:tabs>
                <w:tab w:val="clear" w:pos="1296"/>
                <w:tab w:val="left" w:pos="426" w:leader="none"/>
              </w:tabs>
              <w:jc w:val="both"/>
              <w:rPr>
                <w:rFonts w:ascii="Times New Roman" w:hAnsi="Times New Roman" w:cs="Times New Roman"/>
              </w:rPr>
            </w:pPr>
            <w:r>
              <w:rPr>
                <w:rFonts w:cs="Times New Roman"/>
              </w:rPr>
            </w:r>
          </w:p>
          <w:p>
            <w:pPr>
              <w:pStyle w:val="Normal"/>
              <w:widowControl w:val="false"/>
              <w:shd w:val="clear" w:color="auto" w:fill="FFFFFF" w:themeFill="background1"/>
              <w:tabs>
                <w:tab w:val="clear" w:pos="1296"/>
                <w:tab w:val="left" w:pos="426" w:leader="none"/>
              </w:tabs>
              <w:jc w:val="both"/>
              <w:rPr>
                <w:rFonts w:ascii="Times New Roman" w:hAnsi="Times New Roman" w:cs="Times New Roman"/>
              </w:rPr>
            </w:pPr>
            <w:r>
              <w:rPr>
                <w:rFonts w:eastAsia="Arial" w:cs="Times New Roman"/>
                <w:u w:val="single"/>
              </w:rPr>
              <w:t xml:space="preserve">II pirkimo dalis. </w:t>
            </w:r>
            <w:r>
              <w:rPr>
                <w:rFonts w:cs="Times New Roman"/>
              </w:rPr>
              <w:t>Mokymų visuomenės sveikatos specialistams tema „Užkrečiamųjų ligų valdymas ugdymo įstaigoje: visuomenės sveikatos specialistų vaidmuo“ organizavimo ir vykdymo paslaugos</w:t>
            </w:r>
          </w:p>
          <w:p>
            <w:pPr>
              <w:pStyle w:val="Normal"/>
              <w:jc w:val="both"/>
              <w:rPr>
                <w:rFonts w:ascii="Times New Roman" w:hAnsi="Times New Roman" w:eastAsia="Times New Roman" w:cs="Times New Roman"/>
                <w:color w:val="00B0F0"/>
              </w:rPr>
            </w:pPr>
            <w:r>
              <w:rPr>
                <w:rFonts w:eastAsia="Times New Roman" w:cs="Times New Roman"/>
                <w:color w:val="00B0F0"/>
              </w:rPr>
            </w:r>
          </w:p>
          <w:p>
            <w:pPr>
              <w:pStyle w:val="Normal"/>
              <w:jc w:val="both"/>
              <w:rPr>
                <w:rFonts w:ascii="Times New Roman" w:hAnsi="Times New Roman" w:eastAsia="Times New Roman" w:cs="Times New Roman"/>
                <w:color w:val="227ACB"/>
              </w:rPr>
            </w:pPr>
            <w:r>
              <w:rPr>
                <w:rFonts w:eastAsia="Times New Roman" w:cs="Times New Roman"/>
              </w:rPr>
              <w:t>(toliau – Paslaugos).</w:t>
            </w:r>
          </w:p>
          <w:p>
            <w:pPr>
              <w:pStyle w:val="Normal"/>
              <w:jc w:val="both"/>
              <w:rPr>
                <w:rFonts w:ascii="Times New Roman" w:hAnsi="Times New Roman" w:eastAsia="Times New Roman" w:cs="Times New Roman"/>
              </w:rPr>
            </w:pPr>
            <w:r>
              <w:rPr>
                <w:rFonts w:eastAsia="Times New Roman" w:cs="Times New Roman"/>
              </w:rPr>
              <w:t>Išsamus Paslaugų aprašymas ir kiti reikalavimai teikiamoms Paslaugoms nustatyti</w:t>
            </w:r>
            <w:r>
              <w:rPr>
                <w:rFonts w:eastAsia="Times New Roman" w:cs="Times New Roman"/>
                <w:shd w:fill="FFFFFF" w:val="clear"/>
              </w:rPr>
              <w:t xml:space="preserve"> Sutarties priede Nr. 1 „Techninė specifikacija“ (toliau - Techninė specifikacija) ir Sutarties priede Nr. 2 „Pasiūlymas“.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3.2. Pirkimo pavadinimas ir numeris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cs="Times New Roman"/>
              </w:rPr>
              <w:t>Mokymo paslaugos</w:t>
            </w:r>
            <w:r>
              <w:rPr>
                <w:rFonts w:eastAsia="Times New Roman" w:cs="Times New Roman"/>
              </w:rPr>
              <w:t xml:space="preserve"> (toliau – Paslaugos) </w:t>
            </w:r>
            <w:r>
              <w:rPr>
                <w:rFonts w:eastAsia="Times New Roman" w:cs="Times New Roman"/>
                <w:color w:val="227ACB"/>
              </w:rPr>
              <w:t>[</w:t>
            </w:r>
            <w:r>
              <w:rPr>
                <w:rFonts w:eastAsia="Times New Roman" w:cs="Times New Roman"/>
                <w:i/>
                <w:iCs/>
                <w:color w:val="227ACB"/>
              </w:rPr>
              <w:t>nurodyti pirkimo ID</w:t>
            </w:r>
            <w:r>
              <w:rPr>
                <w:rFonts w:eastAsia="Times New Roman" w:cs="Times New Roman"/>
                <w:color w:val="227ACB"/>
              </w:rPr>
              <w:t>]</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3.3. Informacija apie Europos Sąjungos lėšomis finansuojamą projektą arba kitą projektą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 w:val="left" w:pos="993" w:leader="none"/>
              </w:tabs>
              <w:overflowPunct w:val="true"/>
              <w:jc w:val="both"/>
              <w:rPr>
                <w:rFonts w:ascii="Times New Roman" w:hAnsi="Times New Roman" w:eastAsia="Times New Roman" w:cs="Times New Roman"/>
              </w:rPr>
            </w:pPr>
            <w:r>
              <w:rPr>
                <w:rFonts w:cs="Times New Roman"/>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shd w:fill="FFFFFF" w:val="clear"/>
              </w:rPr>
              <w:t>Nr. 09-018-P-0001</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 xml:space="preserve">4. PASLAUGŲ SUTEIKIMO TERMINAI IR PASLAUGŲ PERDAVIMO </w:t>
            </w:r>
            <w:r>
              <w:rPr>
                <w:rFonts w:eastAsia="Times New Roman" w:cs="Times New Roman"/>
              </w:rPr>
              <w:t>–</w:t>
            </w:r>
            <w:r>
              <w:rPr>
                <w:rFonts w:eastAsia="Times New Roman" w:cs="Times New Roman"/>
                <w:b/>
                <w:bCs/>
              </w:rPr>
              <w:t xml:space="preserve"> PRIĖMIMO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4.1. Paslaugų suteikimo terminai, kai Paslaugos teikiamos etapais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Tiekėjas įsipareigoja suteikti Paslaugas Techninėje specifikacijoje nurodytais terminais ir sąlygomis.</w:t>
            </w:r>
          </w:p>
          <w:p>
            <w:pPr>
              <w:pStyle w:val="Normal"/>
              <w:jc w:val="both"/>
              <w:rPr>
                <w:rFonts w:ascii="Times New Roman" w:hAnsi="Times New Roman" w:eastAsia="Times New Roman" w:cs="Times New Roman"/>
              </w:rPr>
            </w:pPr>
            <w:r>
              <w:rPr>
                <w:rFonts w:eastAsia="Times New Roman" w:cs="Times New Roman"/>
              </w:rPr>
              <w:t>Paslaugų teikimo laikotarpis -</w:t>
            </w:r>
            <w:r>
              <w:rPr>
                <w:rFonts w:eastAsia="Times New Roman" w:cs="Times New Roman"/>
                <w:b/>
                <w:bCs/>
              </w:rPr>
              <w:t xml:space="preserve"> 15</w:t>
            </w:r>
            <w:r>
              <w:rPr>
                <w:rFonts w:eastAsia="Times New Roman" w:cs="Times New Roman"/>
              </w:rPr>
              <w:t xml:space="preserve"> (penkiolika) mėnesių nuo Sutarties sudarymo ir įsigaliojimo dienos.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Per 5 darbo dienas nuo Sutarties įsigaliojimo dienos ar kitu abipusiu susitarimu (el. paštu) nustatytu terminu, Tiekėjas pateikia suderinti teikiamų paslaugų grafiką.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4.2. Paslaugų / jų dalies / etapo / periodo suteikimo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4.3. Užsakymų teikimo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1063"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4.4. Dėl minimalios Užsakymo vertės ar apimties</w:t>
            </w:r>
          </w:p>
        </w:tc>
        <w:tc>
          <w:tcPr>
            <w:tcW w:w="6438"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737"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4.5. Pateikiami dokumentai</w:t>
            </w:r>
          </w:p>
        </w:tc>
        <w:tc>
          <w:tcPr>
            <w:tcW w:w="6438"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both"/>
              <w:rPr>
                <w:rFonts w:ascii="Times New Roman" w:hAnsi="Times New Roman" w:eastAsia="Times New Roman" w:cs="Times New Roman"/>
                <w:color w:val="auto"/>
              </w:rPr>
            </w:pPr>
            <w:r>
              <w:rPr>
                <w:rFonts w:eastAsia="Times New Roman" w:cs="Times New Roman"/>
                <w:color w:val="auto"/>
              </w:rPr>
              <w:t>Turi būti pateikiami šie dokumentai:</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color w:val="auto"/>
                <w:sz w:val="24"/>
                <w:szCs w:val="24"/>
              </w:rPr>
              <w:t>Paslaugų perdavimo-priėmimo aktas;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color w:val="auto"/>
                <w:sz w:val="24"/>
                <w:szCs w:val="24"/>
              </w:rPr>
              <w:t>Sąskaita.</w:t>
            </w:r>
          </w:p>
          <w:p>
            <w:pPr>
              <w:pStyle w:val="Normal"/>
              <w:jc w:val="both"/>
              <w:rPr>
                <w:rFonts w:ascii="Times New Roman" w:hAnsi="Times New Roman" w:eastAsia="Times New Roman" w:cs="Times New Roman"/>
                <w:color w:val="auto"/>
              </w:rPr>
            </w:pPr>
            <w:r>
              <w:rPr>
                <w:rFonts w:eastAsia="Times New Roman" w:cs="Times New Roman"/>
                <w:color w:val="auto"/>
              </w:rPr>
              <w:t>Tiekėjui nepateikus nurodytų dokumentų, laikoma, kad Paslaugos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5. SUTARTIES KAINA IR ATSISKAITYMO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5.1. Sutarčiai taikomas kainos apskaičiavimo būdas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Fiksuoto įkainio kainodara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5.2. Pradinės Sutarties vertė ir Sutarties kaina, kai taikoma </w:t>
            </w:r>
            <w:r>
              <w:rPr>
                <w:rFonts w:eastAsia="Times New Roman" w:cs="Times New Roman"/>
                <w:b/>
                <w:bCs/>
                <w:u w:val="single"/>
              </w:rPr>
              <w:t>fiksuoto įkainio</w:t>
            </w:r>
            <w:r>
              <w:rPr>
                <w:rFonts w:eastAsia="Times New Roman" w:cs="Times New Roman"/>
                <w:b/>
                <w:bCs/>
              </w:rPr>
              <w:t xml:space="preserve"> kainodara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 xml:space="preserve">Pradinės Sutarties vertė yra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 žodžiais)</w:t>
            </w:r>
            <w:r>
              <w:rPr>
                <w:rFonts w:eastAsia="Times New Roman" w:cs="Times New Roman"/>
              </w:rPr>
              <w:t xml:space="preserve"> be PVM.</w:t>
            </w:r>
          </w:p>
          <w:p>
            <w:pPr>
              <w:pStyle w:val="Normal"/>
              <w:jc w:val="both"/>
              <w:rPr>
                <w:rFonts w:ascii="Times New Roman" w:hAnsi="Times New Roman" w:eastAsia="Times New Roman" w:cs="Times New Roman"/>
                <w:color w:val="227ACB"/>
              </w:rPr>
            </w:pPr>
            <w:r>
              <w:rPr>
                <w:rFonts w:eastAsia="Times New Roman" w:cs="Times New Roman"/>
              </w:rPr>
              <w:t xml:space="preserve">PVM sudaro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 žodžiais).</w:t>
            </w:r>
          </w:p>
          <w:p>
            <w:pPr>
              <w:pStyle w:val="Normal"/>
              <w:jc w:val="both"/>
              <w:rPr>
                <w:rFonts w:ascii="Times New Roman" w:hAnsi="Times New Roman" w:eastAsia="Times New Roman" w:cs="Times New Roman"/>
              </w:rPr>
            </w:pPr>
            <w:r>
              <w:rPr>
                <w:rFonts w:eastAsia="Times New Roman" w:cs="Times New Roman"/>
              </w:rPr>
              <w:t xml:space="preserve">Sutarties kaina yra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w:t>
            </w:r>
            <w:r>
              <w:rPr>
                <w:rFonts w:eastAsia="Times New Roman" w:cs="Times New Roman"/>
              </w:rPr>
              <w:t xml:space="preserve"> </w:t>
            </w:r>
            <w:r>
              <w:rPr>
                <w:rFonts w:eastAsia="Times New Roman" w:cs="Times New Roman"/>
                <w:color w:val="227ACB"/>
              </w:rPr>
              <w:t>žodžiais)</w:t>
            </w:r>
            <w:r>
              <w:rPr>
                <w:rFonts w:eastAsia="Times New Roman" w:cs="Times New Roman"/>
              </w:rPr>
              <w:t xml:space="preserve"> su PVM.</w:t>
            </w:r>
          </w:p>
          <w:p>
            <w:pPr>
              <w:pStyle w:val="Normal"/>
              <w:jc w:val="both"/>
              <w:rPr>
                <w:rFonts w:ascii="Times New Roman" w:hAnsi="Times New Roman" w:eastAsia="Times New Roman" w:cs="Times New Roman"/>
              </w:rPr>
            </w:pPr>
            <w:r>
              <w:rPr>
                <w:rFonts w:eastAsia="Times New Roman" w:cs="Times New Roman"/>
              </w:rPr>
              <w:t>Šioje Sutartyje Pradinės Sutarties vertė yra lygi Tiekėjo pasiūlymo kainai be PVM, nurodytai už visą pirkimo dokumentuose ir Sutartyje nurodytą Paslaugų kiekį ir (ar) apimtį.</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5.3. Sutarties kainos / įkainių perskaičiavimas taikant </w:t>
            </w:r>
            <w:r>
              <w:rPr>
                <w:rFonts w:eastAsia="Times New Roman" w:cs="Times New Roman"/>
                <w:b/>
                <w:bCs/>
                <w:u w:val="single"/>
              </w:rPr>
              <w:t>peržiūros</w:t>
            </w:r>
            <w:r>
              <w:rPr>
                <w:rFonts w:eastAsia="Times New Roman" w:cs="Times New Roman"/>
                <w:b/>
                <w:bCs/>
              </w:rPr>
              <w:t xml:space="preserve"> taisykles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Sutarties  kaina bus perskaičiuojami:</w:t>
            </w:r>
          </w:p>
          <w:p>
            <w:pPr>
              <w:pStyle w:val="Normal"/>
              <w:rPr>
                <w:rFonts w:ascii="Times New Roman" w:hAnsi="Times New Roman" w:eastAsia="Times New Roman" w:cs="Times New Roman"/>
              </w:rPr>
            </w:pPr>
            <w:r>
              <w:rPr>
                <w:rFonts w:eastAsia="Times New Roman" w:cs="Times New Roman"/>
              </w:rPr>
              <w:t>5.3.1. dėl PVM tarifo pasikeitimo;</w:t>
            </w:r>
          </w:p>
          <w:p>
            <w:pPr>
              <w:pStyle w:val="Normal"/>
              <w:rPr>
                <w:rFonts w:ascii="Times New Roman" w:hAnsi="Times New Roman" w:eastAsia="Times New Roman" w:cs="Times New Roman"/>
              </w:rPr>
            </w:pPr>
            <w:r>
              <w:rPr>
                <w:rFonts w:eastAsia="Times New Roman" w:cs="Times New Roman"/>
              </w:rPr>
              <w:t>5.3.2. dėl kainų lygio pokyčio.</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5.3.1. Sutarties kainos / įkainių peržiūra dėl PVM tarifo pasikeitimo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5.3.2.</w:t>
            </w:r>
            <w:r>
              <w:rPr>
                <w:rFonts w:eastAsia="Times New Roman" w:cs="Times New Roman"/>
              </w:rPr>
              <w:t xml:space="preserve"> </w:t>
            </w:r>
            <w:r>
              <w:rPr>
                <w:rFonts w:eastAsia="Times New Roman" w:cs="Times New Roman"/>
                <w:b/>
                <w:bCs/>
              </w:rPr>
              <w:t>Sutarties kainos / įkainių peržiūra dėl kitų mokesčių, lemiančių Paslaugų kainos / įkainių pokytį, pasikeitimo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5.3.3. Sutarties įkainių peržiūra dėl kainų lygio pokyčio</w:t>
            </w:r>
          </w:p>
          <w:p>
            <w:pPr>
              <w:pStyle w:val="Normal"/>
              <w:rPr>
                <w:rFonts w:ascii="Times New Roman" w:hAnsi="Times New Roman" w:eastAsia="Times New Roman" w:cs="Times New Roman"/>
              </w:rPr>
            </w:pPr>
            <w:r>
              <w:rPr>
                <w:rFonts w:eastAsia="Times New Roman" w:cs="Times New Roman"/>
              </w:rPr>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5.3.3.1. Bet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pPr>
              <w:pStyle w:val="Normal"/>
              <w:jc w:val="both"/>
              <w:rPr>
                <w:color w:val="auto"/>
                <w:shd w:fill="FFFFFF" w:val="clear"/>
              </w:rPr>
            </w:pPr>
            <w:r>
              <w:rPr>
                <w:color w:val="auto"/>
              </w:rPr>
              <w:t>5.3.3.2. Sutarties k</w:t>
            </w:r>
            <w:r>
              <w:rPr>
                <w:shd w:fill="FFFFFF" w:val="clear"/>
              </w:rPr>
              <w:t>aina / įkainiai peržiūrimi tik tai Sutarties daliai, kuri nėra išpirkta, t. y. Paslaugoms, kurios nėra priimtos ir apmokėtos. Vėlesnė Sutarties kainos / įkainių peržiūra negali apimti laikotarpio, už kurį jau buvo atlikta peržiūra.</w:t>
            </w:r>
          </w:p>
          <w:p>
            <w:pPr>
              <w:pStyle w:val="Normal"/>
              <w:jc w:val="both"/>
              <w:rPr>
                <w:color w:val="auto"/>
                <w:shd w:fill="FFFFFF" w:val="clear"/>
              </w:rPr>
            </w:pPr>
            <w:r>
              <w:rPr>
                <w:color w:val="auto"/>
              </w:rPr>
              <w:t xml:space="preserve">5.3.3.3. </w:t>
            </w:r>
            <w:r>
              <w:rPr>
                <w:shd w:fill="FFFFFF" w:val="clear"/>
              </w:rPr>
              <w:t>Jeigu P</w:t>
            </w:r>
            <w:r>
              <w:rPr>
                <w:color w:val="auto"/>
              </w:rPr>
              <w:t>aslaugų teikimas</w:t>
            </w:r>
            <w:r>
              <w:rPr>
                <w:shd w:fill="FFFFFF" w:val="clear"/>
              </w:rPr>
              <w:t xml:space="preserve"> vėluoja dėl Tiekėjo kaltės, uždelstų suteikti P</w:t>
            </w:r>
            <w:r>
              <w:rPr>
                <w:color w:val="auto"/>
              </w:rPr>
              <w:t>aslaugų</w:t>
            </w:r>
            <w:r>
              <w:rPr>
                <w:shd w:fill="FFFFFF" w:val="clear"/>
              </w:rPr>
              <w:t xml:space="preserve"> kaina / įkainiai nėra perskaičiuojami dėl kainų lygio kilimo (gali būti mažinami, tačiau negali būti didinami).</w:t>
            </w:r>
          </w:p>
          <w:p>
            <w:pPr>
              <w:pStyle w:val="Normal"/>
              <w:jc w:val="both"/>
              <w:rPr>
                <w:color w:val="auto"/>
                <w:shd w:fill="FFFFFF" w:val="clear"/>
              </w:rPr>
            </w:pPr>
            <w:r>
              <w:rPr>
                <w:color w:val="auto"/>
              </w:rPr>
              <w:t xml:space="preserve">5.3.3.4. Atlikdamos Sutarties kainos / įkainių peržiūrą </w:t>
            </w:r>
            <w:r>
              <w:rPr>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jc w:val="both"/>
              <w:rPr>
                <w:color w:val="auto"/>
                <w:shd w:fill="FFFFFF" w:val="clear"/>
              </w:rPr>
            </w:pPr>
            <w:r>
              <w:rPr>
                <w:shd w:fill="FFFFFF" w:val="clear"/>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pPr>
              <w:pStyle w:val="Normal"/>
              <w:jc w:val="both"/>
              <w:rPr>
                <w:color w:val="auto"/>
              </w:rPr>
            </w:pPr>
            <w:r>
              <w:rPr>
                <w:shd w:fill="FFFFFF" w:val="clear"/>
              </w:rPr>
              <w:t>5.3.3.6. Nauja Sutarties kaina / įkainiai apskaičiuojami pagal žemiau pateiktą formulę (arba nurodyti kitą Sutarties kainos / įkainių perskaičiavimo formulę):</w:t>
            </w:r>
          </w:p>
          <w:p>
            <w:pPr>
              <w:pStyle w:val="Normal"/>
              <w:rPr>
                <w:color w:val="auto"/>
              </w:rPr>
            </w:pPr>
            <w:r>
              <w:rPr>
                <w:color w:val="auto"/>
              </w:rPr>
            </w:r>
          </w:p>
          <w:p>
            <w:pPr>
              <w:pStyle w:val="Normal"/>
              <w:jc w:val="both"/>
              <w:textAlignment w:val="baseline"/>
              <w:rPr>
                <w:color w:val="auto"/>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auto"/>
              </w:rPr>
              <w:t>, kur a – kaina / įkainis (Eur be PVM) (jei peržiūra jau buvo atlikta, tai po paskutinio perskaičiavimo)</w:t>
            </w:r>
          </w:p>
          <w:p>
            <w:pPr>
              <w:pStyle w:val="Normal"/>
              <w:jc w:val="both"/>
              <w:textAlignment w:val="baseline"/>
              <w:rPr>
                <w:color w:val="auto"/>
              </w:rPr>
            </w:pPr>
            <w:r>
              <w:rPr>
                <w:color w:val="auto"/>
              </w:rPr>
              <w:t>a</w:t>
            </w:r>
            <w:r>
              <w:rPr>
                <w:color w:val="auto"/>
                <w:vertAlign w:val="subscript"/>
              </w:rPr>
              <w:t>1</w:t>
            </w:r>
            <w:r>
              <w:rPr>
                <w:color w:val="auto"/>
              </w:rPr>
              <w:t xml:space="preserve"> – perskaičiuota (pakeista) kaina / įkainis (Eur be PVM)</w:t>
            </w:r>
          </w:p>
          <w:p>
            <w:pPr>
              <w:pStyle w:val="Normal"/>
              <w:jc w:val="both"/>
              <w:textAlignment w:val="baseline"/>
              <w:rPr>
                <w:color w:val="auto"/>
              </w:rPr>
            </w:pPr>
            <w:r>
              <w:rPr>
                <w:color w:val="auto"/>
              </w:rPr>
              <w:t>k – pagal vartotojų kainų indeksą („Vartojimo prekių ir paslaugų“) apskaičiuotas Vartojimo prekių ir paslaugų kainų pokytis (padidėjimas arba sumažėjimas) (%). „k“ reikšmė skaičiuojama pagal formulę:</w:t>
            </w:r>
          </w:p>
          <w:p>
            <w:pPr>
              <w:pStyle w:val="Normal"/>
              <w:jc w:val="both"/>
              <w:textAlignment w:val="baseline"/>
              <w:rPr>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auto"/>
              </w:rPr>
              <w:t>, (proc.) kur</w:t>
            </w:r>
          </w:p>
          <w:p>
            <w:pPr>
              <w:pStyle w:val="Normal"/>
              <w:jc w:val="both"/>
              <w:textAlignment w:val="baseline"/>
              <w:rPr>
                <w:color w:val="auto"/>
              </w:rPr>
            </w:pPr>
            <w:r>
              <w:rPr>
                <w:color w:val="auto"/>
              </w:rPr>
              <w:t>Ind</w:t>
            </w:r>
            <w:r>
              <w:rPr>
                <w:color w:val="auto"/>
                <w:vertAlign w:val="subscript"/>
              </w:rPr>
              <w:t>naujausias</w:t>
            </w:r>
            <w:r>
              <w:rPr>
                <w:color w:val="auto"/>
              </w:rPr>
              <w:t xml:space="preserve"> – kreipimosi dėl kainos / įkainių peržiūros išsiuntimo kitai Šaliai dieną paskelbtas naujausias vartojimo prekių ir paslaugų indeksas ( „Vartojimo prekių ir paslaugų“).</w:t>
            </w:r>
          </w:p>
          <w:p>
            <w:pPr>
              <w:pStyle w:val="Normal"/>
              <w:jc w:val="both"/>
              <w:rPr>
                <w:color w:val="auto"/>
              </w:rPr>
            </w:pPr>
            <w:r>
              <w:rPr>
                <w:color w:val="auto"/>
              </w:rPr>
              <w:t>Ind</w:t>
            </w:r>
            <w:r>
              <w:rPr>
                <w:color w:val="auto"/>
                <w:vertAlign w:val="subscript"/>
              </w:rPr>
              <w:t>pradžia</w:t>
            </w:r>
            <w:r>
              <w:rPr>
                <w:color w:val="auto"/>
              </w:rPr>
              <w:t xml:space="preserve"> – laikotarpio pradžios datos (mėnesio) vartojimo prekių ir paslaugų indeksas („Vartojimo prekių ir paslaugų“). Pirmojo perskaičiavimo atveju laikotarpio pradžia (mėnuo) yra Sutarties įsigaliojimo dienos mėnuo</w:t>
            </w:r>
            <w:r>
              <w:rPr>
                <w:shd w:fill="FFFFFF" w:val="clear"/>
              </w:rPr>
              <w:t>.</w:t>
            </w:r>
            <w:r>
              <w:rPr>
                <w:color w:val="auto"/>
              </w:rPr>
              <w:t xml:space="preserve"> Antrojo ir vėlesnių perskaičiavimų atveju laikotarpio pradžia (mėnuo) yra paskutinio perskaičiavimo metu naudotos paskelbto atitinkamo indekso reikšmės mėnuo.</w:t>
            </w:r>
          </w:p>
          <w:p>
            <w:pPr>
              <w:pStyle w:val="Normal"/>
              <w:jc w:val="both"/>
              <w:rPr>
                <w:color w:val="auto"/>
                <w:shd w:fill="FFFFFF" w:val="clear"/>
              </w:rPr>
            </w:pPr>
            <w:r>
              <w:rPr>
                <w:color w:val="auto"/>
              </w:rPr>
              <w:t xml:space="preserve">5.3.3.7. </w:t>
            </w:r>
            <w:r>
              <w:rPr>
                <w:shd w:fill="FFFFFF" w:val="clear"/>
              </w:rPr>
              <w:t xml:space="preserve">Skaičiavimams indeksų reikšmės imamos </w:t>
            </w:r>
            <w:r>
              <w:rPr>
                <w:b/>
                <w:shd w:fill="FFFFFF" w:val="clear"/>
              </w:rPr>
              <w:t>keturių</w:t>
            </w:r>
            <w:r>
              <w:rPr>
                <w:shd w:fill="FFFFFF" w:val="clear"/>
              </w:rPr>
              <w:t xml:space="preserve"> skaitmenų po kablelio tikslumu. Apskaičiuotas pokytis (k) tolimesniems skaičiavimams naudojamas suapvalinus iki </w:t>
            </w:r>
            <w:r>
              <w:rPr>
                <w:b/>
                <w:shd w:fill="FFFFFF" w:val="clear"/>
              </w:rPr>
              <w:t>vieno</w:t>
            </w:r>
            <w:r>
              <w:rPr>
                <w:shd w:fill="FFFFFF" w:val="clear"/>
              </w:rPr>
              <w:t xml:space="preserve"> skaitmens po kablelio, o apskaičiuotas įkainis „a</w:t>
            </w:r>
            <w:r>
              <w:rPr>
                <w:shd w:fill="FFFFFF" w:val="clear"/>
                <w:vertAlign w:val="subscript"/>
              </w:rPr>
              <w:t>1</w:t>
            </w:r>
            <w:r>
              <w:rPr>
                <w:shd w:fill="FFFFFF" w:val="clear"/>
              </w:rPr>
              <w:t xml:space="preserve">“ suapvalinamas iki </w:t>
            </w:r>
            <w:r>
              <w:rPr>
                <w:b/>
                <w:shd w:fill="FFFFFF" w:val="clear"/>
              </w:rPr>
              <w:t xml:space="preserve">dviejų </w:t>
            </w:r>
            <w:r>
              <w:rPr>
                <w:shd w:fill="FFFFFF" w:val="clear"/>
              </w:rPr>
              <w:t>skaitmenų po kablelio.</w:t>
            </w:r>
          </w:p>
          <w:p>
            <w:pPr>
              <w:pStyle w:val="Normal"/>
              <w:jc w:val="both"/>
              <w:rPr>
                <w:color w:val="auto"/>
                <w:shd w:fill="FFFFFF" w:val="clear"/>
              </w:rPr>
            </w:pPr>
            <w:r>
              <w:rPr>
                <w:shd w:fill="FFFFFF" w:val="clear"/>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auto"/>
              </w:rPr>
              <w:t>kitus oficialius šaltinių duomenis</w:t>
            </w:r>
            <w:r>
              <w:rPr>
                <w:shd w:fill="FFFFFF" w:val="clear"/>
              </w:rPr>
              <w:t>, kita svarbi informacija. Prašyme Šalis neturi teisės nurodyti kito indekso ar prašyti perskaičiavimo pagal kitą indeksą nei nurodytas šioje procedūroje.</w:t>
            </w:r>
          </w:p>
          <w:p>
            <w:pPr>
              <w:pStyle w:val="Normal"/>
              <w:jc w:val="both"/>
              <w:rPr>
                <w:color w:val="auto"/>
                <w:shd w:fill="FFFFFF" w:val="clear"/>
              </w:rPr>
            </w:pPr>
            <w:r>
              <w:rPr>
                <w:shd w:fill="FFFFFF" w:val="clear"/>
              </w:rPr>
              <w:t>5</w:t>
            </w:r>
            <w:r>
              <w:rPr>
                <w:color w:val="auto"/>
              </w:rPr>
              <w:t xml:space="preserve">.3.3.9. </w:t>
            </w:r>
            <w:r>
              <w:rPr>
                <w:shd w:fill="FFFFFF" w:val="clear"/>
              </w:rPr>
              <w:t>Susitarimas turi būti sudarytas per 10 darbo dienų nuo Šalies pateikto tinkamo prašymo perskaičiuoti S</w:t>
            </w:r>
            <w:r>
              <w:rPr>
                <w:color w:val="auto"/>
              </w:rPr>
              <w:t xml:space="preserve">utarties </w:t>
            </w:r>
            <w:r>
              <w:rPr>
                <w:shd w:fill="FFFFFF" w:val="clear"/>
              </w:rPr>
              <w:t>kainą / įkainius gavimo dienos.</w:t>
            </w:r>
          </w:p>
          <w:p>
            <w:pPr>
              <w:pStyle w:val="Normal"/>
              <w:jc w:val="both"/>
              <w:rPr>
                <w:color w:val="auto"/>
              </w:rPr>
            </w:pPr>
            <w:r>
              <w:rPr>
                <w:shd w:fill="FFFFFF" w:val="clear"/>
              </w:rPr>
              <w:t xml:space="preserve">5.3.3.10. </w:t>
            </w:r>
            <w:r>
              <w:rPr>
                <w:color w:val="auto"/>
              </w:rPr>
              <w:t>Susitarimu Šalys neturi teisės keisti procedūroje nurodytos tvarkos ar kitų Sutarties nuostatų, išskyrus, jei keitimas atliekamas pagal VPĮ nuostatas.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5.3.4. Sutarties kainos / įkainių peržiūra dėl kainų lygio pokyčio pagal Paslaugų grupių kainų pokyčius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5.4. Sutarties kainos / įkainių apskaičiavimas taikant </w:t>
            </w:r>
            <w:r>
              <w:rPr>
                <w:rFonts w:eastAsia="Times New Roman" w:cs="Times New Roman"/>
                <w:b/>
                <w:bCs/>
                <w:u w:val="single"/>
              </w:rPr>
              <w:t>kiekio (apimties)</w:t>
            </w:r>
            <w:r>
              <w:rPr>
                <w:rFonts w:eastAsia="Times New Roman" w:cs="Times New Roman"/>
                <w:b/>
                <w:bCs/>
              </w:rPr>
              <w:t xml:space="preserve"> keitimo taisykles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color w:val="FF0000"/>
              </w:rPr>
            </w:pPr>
            <w:r>
              <w:rPr>
                <w:rFonts w:eastAsia="Times New Roman" w:cs="Times New Roman"/>
                <w:color w:val="FF0000"/>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5.5. Atsiskaitymo su Tiekėju terminas ir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Pirkėjas atsiskaito su Tiekėju ne vėliau kaip per 30 kalendorinių dienų nuo Sąskaitos gavimo dienos.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Apmokėjimo sąlygos:</w:t>
            </w:r>
          </w:p>
          <w:p>
            <w:pPr>
              <w:pStyle w:val="ListParagraph"/>
              <w:numPr>
                <w:ilvl w:val="0"/>
                <w:numId w:val="2"/>
              </w:numPr>
              <w:tabs>
                <w:tab w:val="clear" w:pos="1296"/>
                <w:tab w:val="left" w:pos="306" w:leader="none"/>
              </w:tabs>
              <w:spacing w:before="0" w:after="160"/>
              <w:ind w:hanging="0" w:left="0"/>
              <w:contextualSpacing/>
              <w:jc w:val="both"/>
              <w:rPr>
                <w:rFonts w:ascii="Times New Roman" w:hAnsi="Times New Roman" w:eastAsia="Times New Roman" w:cs="Times New Roman"/>
                <w:sz w:val="24"/>
                <w:szCs w:val="24"/>
              </w:rPr>
            </w:pPr>
            <w:r>
              <w:rPr>
                <w:rFonts w:eastAsia="Times New Roman" w:cs="Times New Roman"/>
                <w:sz w:val="24"/>
                <w:szCs w:val="24"/>
              </w:rPr>
              <w:t>Už tinkamai ir faktiškai suteiktas paslaugas mokama pagal Sutarties priede Nr. 2 nurodytus įkainius.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5.6. Avansas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5.7. Avanso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6. PASLAUGŲ KOKYBĖ IR GARANTINIAI ĮSIPAREIGOJIMAI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6.1. Garantinis terminas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6.2. Terminas Paslaugų trūkumams pašalinti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Sutarties galiojimo metu nustačius Paslaugų trūkumų, Tiekėjas turi </w:t>
            </w:r>
            <w:r>
              <w:rPr>
                <w:rFonts w:eastAsia="Times New Roman" w:cs="Times New Roman"/>
                <w:b/>
                <w:bCs/>
              </w:rPr>
              <w:t>ne vėliau kaip</w:t>
            </w:r>
            <w:r>
              <w:rPr>
                <w:rFonts w:eastAsia="Times New Roman" w:cs="Times New Roman"/>
              </w:rPr>
              <w:t> per 5 (penkias) darbo dienas nuo rašytinės pretenzijos gavimo dienos pašalinti Paslaugų trūkumus.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6.3. Kokybinių kriterijų įgyvendinimo ir tikrinimo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7. SUTARTIES VYKDYMUI PASITELKIAMI SUBTIEKĖJAI IR (AR) SPECIALISTAI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7.1. Sutarties vykdymui pasitelkiami subtiekėjai ir (ar) specialistai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Sutarties vykdymui subtiekėjai ir (ar) specialistai nepasitelkiami.</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color w:val="227ACB"/>
              </w:rPr>
            </w:pPr>
            <w:r>
              <w:rPr>
                <w:rFonts w:eastAsia="Times New Roman" w:cs="Times New Roman"/>
                <w:color w:val="227ACB"/>
              </w:rPr>
              <w:t>arba</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8. PRIEVOLIŲ PAGAL SUTARTĮ ĮVYKDYMO UŽTIKRINIMAS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8.1. Prievolių pagal Sutartį įvykdymo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Prievolių pagal Sutartį įvykdymas užtikrinamas:</w:t>
            </w:r>
          </w:p>
          <w:p>
            <w:pPr>
              <w:pStyle w:val="Normal"/>
              <w:rPr>
                <w:rFonts w:ascii="Times New Roman" w:hAnsi="Times New Roman" w:eastAsia="Times New Roman" w:cs="Times New Roman"/>
              </w:rPr>
            </w:pPr>
            <w:r>
              <w:rPr>
                <w:rFonts w:eastAsia="Times New Roman" w:cs="Times New Roman"/>
              </w:rPr>
              <w:t>Netesybomis (delspinigiais, bauda).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8.2 Sutarties įvykdymo užtikrinimo galiojimo terminas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8.3. Sutarties įvykdymo užtikrinimo pateikimas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9. ŠALIŲ ATSAKOMYBĖ</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9.1. Pirkėjui taikomos netesybos už mokėjimų pagal Sutartį vėlavimą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bCs/>
              </w:rPr>
              <w:t>Jei Pirkėjas, gavęs tinkamai pateiktą ir užpildytą Sąskaitą, uždelsia atsiskaityti už tinkamai Tiekėjo suteiktas kokybiškas Paslaugas per Sutartyje nurodytą term</w:t>
            </w:r>
            <w:r>
              <w:rPr>
                <w:bCs/>
                <w:color w:val="auto"/>
              </w:rPr>
              <w:t>iną, Tiekėjas nuo kitos nei nustatytas terminas dienos skaičiuoja Pirkėjui 0,02 (dvi šimtosios) procento dydžio delspinigius nuo neapmokėtos sumos be PVM už kiekvieną vėlavimo dieną.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9.2. Tiekėjui taikomos netesybos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t xml:space="preserve">9.2.1. Jeigu Tiekėjas vėluoja suteikti Paslaugas arba nevykdo kitų sutartinių įsipareigojimų, Pirkėjas nuo kitos nei nustatytas terminas dienos </w:t>
            </w:r>
            <w:r>
              <w:rPr>
                <w:color w:val="auto"/>
              </w:rPr>
              <w:t>Tiekėjui skaičiuoja 0,02 (dvi šimtosios) procento dydžio delspinigius už kiekvieną uždelstą dieną nuo laiku nesuteiktų Paslaugų ar kitų sutartinių įsipareigojimų nevykdymo kainos be PVM.</w:t>
            </w:r>
          </w:p>
          <w:p>
            <w:pPr>
              <w:pStyle w:val="Normal"/>
              <w:jc w:val="both"/>
              <w:rPr>
                <w:color w:val="auto"/>
              </w:rPr>
            </w:pPr>
            <w:r>
              <w:rPr>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pPr>
              <w:pStyle w:val="Normal"/>
              <w:widowControl w:val="false"/>
              <w:tabs>
                <w:tab w:val="clear" w:pos="1296"/>
                <w:tab w:val="left" w:pos="5760" w:leader="none"/>
              </w:tabs>
              <w:spacing w:before="0" w:after="120"/>
              <w:jc w:val="both"/>
              <w:rPr>
                <w:rFonts w:ascii="Times New Roman" w:hAnsi="Times New Roman" w:eastAsia="Times New Roman" w:cs="Times New Roman"/>
                <w:color w:val="auto"/>
              </w:rPr>
            </w:pPr>
            <w:r>
              <w:rPr/>
              <w:t>9.2.3. Tiekėjas privalo sumokėti Pirkėjui netesybas per 30 kalendorinių</w:t>
            </w:r>
            <w:r>
              <w:rPr>
                <w:bCs/>
              </w:rPr>
              <w:t xml:space="preserve"> </w:t>
            </w:r>
            <w:r>
              <w:rPr/>
              <w:t>dienų nuo Pirkėjo pareikalavimo, jeigu netesybų suma nėra išskaitoma iš Tiekėjui mokėtinos sumos.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9.3. Tiekėjui / Pirkėjui taikoma bauda nutraukus Sutartį dėl esminio Sutarties pažeidimo ar nepagrįstai nutraukus Sutarties vykdymą ne Sutartyje nustatyta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9.3.1. Nutraukus Sutartį dėl esminio Sutarties pažeidimo, nustatyto Sutarties Specialiosiose sąlygose, mokama 10 procentų dydžio bauda nuo Pradinės Sutarties vertės, nurodytos Specialiųjų sąlygų 5.2 punkte.</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9.3.2. Nepagrįstai nutraukus Sutarties vykdymą ne Sutartyje nustatyta tvarka, mokama 10 procentų dydžio bauda nuo Pradinės Sutarties vertės, nurodytos Specialiųjų sąlygų 5.2 punkte.</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9.4. Tiekėjui taikoma bauda dėl esamų subtiekėjų ar specialistų pakeitimo / naujų subtiekėjų pasitelkimo nesilaikant Bendrosiose sąlygose nurodytos subtiekėjų ir (ar) specialistų keitimo tvarkos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Other"/>
              <w:tabs>
                <w:tab w:val="clear" w:pos="1296"/>
                <w:tab w:val="left" w:pos="1829" w:leader="none"/>
                <w:tab w:val="left" w:pos="3130" w:leader="none"/>
                <w:tab w:val="left" w:pos="4205" w:leader="none"/>
              </w:tabs>
              <w:jc w:val="both"/>
              <w:rPr>
                <w:rFonts w:ascii="Times New Roman" w:hAnsi="Times New Roman" w:eastAsia="Times New Roman" w:cs="Times New Roman"/>
                <w:i w:val="false"/>
                <w:i w:val="false"/>
                <w:iCs w:val="false"/>
                <w:sz w:val="24"/>
                <w:szCs w:val="24"/>
              </w:rPr>
            </w:pPr>
            <w:r>
              <w:rPr>
                <w:rFonts w:eastAsia="Times New Roman" w:cs="Times New Roman"/>
                <w:i w:val="false"/>
                <w:iCs w:val="false"/>
                <w:sz w:val="24"/>
                <w:szCs w:val="24"/>
              </w:rPr>
              <w:t>500,00 Eur (taikoma už kiekvieną atvejį atskirai)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9.5. Tiekėjui taikomos baudos dėl aplinkosauginių ir (arba) socialinių kriterijų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9.6. Tiekėjui / Pirkėjui taikoma bauda dėl konfidencialumo reikalavimų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9.7. Tiekėjui taikomos netesybos dėl pirkimo dokumentuose nustatytų kokybinių kriterijų nepasiekimo Sutarties vykdymo metu</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eastAsia="Times New Roman" w:cs="Times New Roman"/>
              </w:rPr>
            </w:pPr>
            <w:r>
              <w:rPr>
                <w:rFonts w:eastAsia="Times New Roman" w:cs="Times New Roman"/>
              </w:rPr>
              <w:t>Netaikoma</w:t>
            </w:r>
          </w:p>
          <w:p>
            <w:pPr>
              <w:pStyle w:val="Normal"/>
              <w:spacing w:lineRule="auto" w:line="276"/>
              <w:jc w:val="both"/>
              <w:rPr>
                <w:rFonts w:ascii="Times New Roman" w:hAnsi="Times New Roman" w:eastAsia="Times New Roman" w:cs="Times New Roman"/>
              </w:rPr>
            </w:pPr>
            <w:r>
              <w:rPr>
                <w:rFonts w:eastAsia="Times New Roman" w:cs="Times New Roman"/>
              </w:rPr>
            </w:r>
          </w:p>
        </w:tc>
      </w:tr>
      <w:tr>
        <w:trPr>
          <w:trHeight w:val="156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9.8. Tiekėjui taikomos netesybos dėl Sutarties įvykdymo užtikrinimo nepratęsimo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9.9. Kitos netesybos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10. ESMINĖS SUTARTIES SĄLYGOS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10.1. Esminės Sutarties sąlygos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10.2. </w:t>
            </w:r>
            <w:r>
              <w:rPr>
                <w:b/>
                <w:bCs/>
              </w:rPr>
              <w:t>Dideli arba nuolatiniai esminės Sutarties sąlygos vykdymo trūkumai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11. SUTARTIES GALIOJIMAS IR KEITIMAS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11.1. Sutarties sudarymas ir įsigaliojimas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Ši Sutartis laikoma sudaryta ir įsigalioja nuo Sutarties pasirašymo dienos (antrosios Šalies pasirašymo dieną).</w:t>
            </w:r>
          </w:p>
          <w:p>
            <w:pPr>
              <w:pStyle w:val="Normal"/>
              <w:jc w:val="both"/>
              <w:rPr>
                <w:rFonts w:ascii="Times New Roman" w:hAnsi="Times New Roman" w:eastAsia="Times New Roman" w:cs="Times New Roman"/>
              </w:rPr>
            </w:pPr>
            <w:r>
              <w:rPr>
                <w:rFonts w:eastAsia="Times New Roman" w:cs="Times New Roman"/>
              </w:rPr>
              <w:t>Sutartis galioja iki visiško prievolių įvykdymo (kol bus išnaudota Pradinės Sutarties vertė), bet jos terminas negali būti ilgesnis kaip 16 mėnesių.</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11.2. Sutarties galiojimo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color w:val="auto"/>
              </w:rPr>
            </w:pPr>
            <w:r>
              <w:rPr>
                <w:rFonts w:eastAsia="Times New Roman" w:cs="Times New Roman"/>
                <w:b/>
                <w:bCs/>
                <w:color w:val="auto"/>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12.2.1. jeigu Tiekėjas nevykdo prisiimtų įsipareigojimų už Sutartyje nustatytą Sutarties kainą / įkainius;</w:t>
            </w:r>
          </w:p>
          <w:p>
            <w:pPr>
              <w:pStyle w:val="Normal"/>
              <w:jc w:val="both"/>
              <w:rPr>
                <w:rFonts w:eastAsia="Arial"/>
                <w:color w:val="auto"/>
              </w:rPr>
            </w:pPr>
            <w:r>
              <w:rPr>
                <w:color w:val="auto"/>
              </w:rPr>
              <w:t xml:space="preserve">12.2.2. </w:t>
            </w:r>
            <w:r>
              <w:rPr>
                <w:rFonts w:eastAsia="Arial"/>
                <w:color w:val="auto"/>
              </w:rPr>
              <w:t>jeigu Tiekėjas nesilaiko Sutartyje nustatytų Paslaugų teikimo terminų 2 (du) kartus iš eilės arba vėluoja suteikti Paslaugas daugiau nei 30 dienų nuo Sutartyje nustatyto Paslaugų suteikimo termino;</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12.2.4.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12.2.5. Tiekėjas daugiau kaip 2 (du) kartus suteikia Paslaugas, kurios neatitinka Sutartyje ir (ar) įstatymuose nustatytų reikalavimų Paslaugoms;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12.2.7. Tiekėjas pažeidžia šios Sutarties nuostatas, reglamentuojančias konkurenciją, intelektinės nuosavybės ar konfidencialios informacijos valdymą;</w:t>
            </w:r>
          </w:p>
          <w:p>
            <w:pPr>
              <w:pStyle w:val="Normal"/>
              <w:spacing w:lineRule="auto" w:line="252"/>
              <w:jc w:val="both"/>
              <w:rPr>
                <w:color w:val="auto"/>
                <w:shd w:fill="FFFFFF" w:val="clear"/>
              </w:rPr>
            </w:pPr>
            <w:r>
              <w:rPr>
                <w:rFonts w:eastAsia="Arial"/>
                <w:color w:val="auto"/>
              </w:rPr>
              <w:t>12.2.8.</w:t>
            </w:r>
            <w:r>
              <w:rPr>
                <w:shd w:fill="FFFFFF" w:val="clear"/>
              </w:rPr>
              <w:t xml:space="preserve"> Tiekėjas ir (ar) jungtinės veiklos parneris (jei taikoma), ir (ar) subtiekėjas (jei taikoma) paslaugų</w:t>
            </w:r>
            <w:r>
              <w:rPr>
                <w:color w:val="auto"/>
              </w:rPr>
              <w:t>, kurioms Sutartyje nustatyti aplinkos apsaugos vadybos sistemos reikalavimai,</w:t>
            </w:r>
            <w:r>
              <w:rPr>
                <w:shd w:fill="FFFFFF" w:val="clear"/>
              </w:rPr>
              <w:t xml:space="preserve"> teikimo metu</w:t>
            </w:r>
            <w:r>
              <w:rPr>
                <w:color w:val="auto"/>
              </w:rPr>
              <w:t xml:space="preserve">, </w:t>
            </w:r>
            <w:r>
              <w:rPr>
                <w:shd w:fill="FFFFFF" w:val="clear"/>
              </w:rPr>
              <w:t>neturi galiojančio aplinkos apsaugos vadybos sistemos sertifikato, ir (ar) nepateikia sertifikato pratęsimo (neįsigyja naujo);</w:t>
            </w:r>
          </w:p>
          <w:p>
            <w:pPr>
              <w:pStyle w:val="Normal"/>
              <w:jc w:val="both"/>
              <w:rPr>
                <w:rFonts w:ascii="Times New Roman" w:hAnsi="Times New Roman" w:eastAsia="Times New Roman" w:cs="Times New Roman"/>
                <w:color w:val="auto"/>
              </w:rPr>
            </w:pPr>
            <w:r>
              <w:rPr>
                <w:rFonts w:eastAsia="Arial"/>
                <w:color w:val="auto"/>
              </w:rPr>
              <w:t>12.2.9. Tiekėjas 2 (du) kartus pažeidžia esminę Sutarties sąlygą.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1296"/>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rPr>
              <w:t>13.1.1. Vadovaujantis Lietuvos Respublikos aplinkos ministro 2011 m. birželio 28 d. įsakymo Nr. D1-508 „</w:t>
            </w:r>
            <w:hyperlink r:id="rId4">
              <w:r>
                <w:rPr>
                  <w:rStyle w:val="Hyperlink"/>
                  <w:rFonts w:eastAsia="Times New Roman" w:cs="Times New Roman"/>
                  <w:color w:val="0070C0"/>
                </w:rPr>
                <w:t>Dėl Aplinkos apsaugos kriterijų taikymo, vykdant žaliuosius pirkimus, tvarkos aprašo patvirtinimo</w:t>
              </w:r>
            </w:hyperlink>
            <w:r>
              <w:rPr>
                <w:rFonts w:eastAsia="Times New Roman" w:cs="Times New Roman"/>
              </w:rPr>
              <w:t>“ (toliau - Tvarkos aprašas) 4 punktu, pirkimas laikomas žaliuoju, nes atitinka 4.4.3 ir 4.4.4.1. papunkčiuose nustatytas sąlygas:</w:t>
            </w:r>
          </w:p>
          <w:p>
            <w:pPr>
              <w:pStyle w:val="Normal"/>
              <w:tabs>
                <w:tab w:val="clear" w:pos="1296"/>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rP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Normal"/>
              <w:tabs>
                <w:tab w:val="clear" w:pos="1296"/>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rPr>
              <w:t>13.1.1.2. 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shd w:fill="FFFFFF" w:val="clear"/>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14. BENDRŲJŲ SĄLYGŲ PAKEITIMAI IR PAPILDYMAI</w:t>
            </w:r>
          </w:p>
          <w:p>
            <w:pPr>
              <w:pStyle w:val="Normal"/>
              <w:jc w:val="center"/>
              <w:rPr>
                <w:rFonts w:ascii="Times New Roman" w:hAnsi="Times New Roman" w:eastAsia="Times New Roman" w:cs="Times New Roman"/>
              </w:rPr>
            </w:pPr>
            <w:r>
              <w:rPr>
                <w:rFonts w:eastAsia="Times New Roman" w:cs="Times New Roman"/>
              </w:rPr>
            </w:r>
          </w:p>
        </w:tc>
      </w:tr>
      <w:tr>
        <w:trPr>
          <w:trHeight w:val="300" w:hRule="atLeast"/>
        </w:trPr>
        <w:tc>
          <w:tcPr>
            <w:tcW w:w="3115"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14.2.</w:t>
            </w:r>
          </w:p>
        </w:tc>
        <w:tc>
          <w:tcPr>
            <w:tcW w:w="641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Šalys susitaria papildyti Sutarties Bendrąsias sąlygas nurodytu punktu, tačiau numeracijos nekeisti:</w:t>
            </w:r>
          </w:p>
          <w:p>
            <w:pPr>
              <w:pStyle w:val="Normal"/>
              <w:rPr>
                <w:rFonts w:ascii="Times New Roman" w:hAnsi="Times New Roman" w:eastAsia="Times New Roman" w:cs="Times New Roman"/>
              </w:rPr>
            </w:pPr>
            <w:r>
              <w:rPr>
                <w:rFonts w:eastAsia="Times New Roman" w:cs="Times New Roman"/>
              </w:rPr>
              <w:t>14.2. Asmens duomenys:</w:t>
            </w:r>
          </w:p>
          <w:p>
            <w:pPr>
              <w:pStyle w:val="Normal"/>
              <w:rPr>
                <w:rFonts w:ascii="Times New Roman" w:hAnsi="Times New Roman" w:eastAsia="Times New Roman" w:cs="Times New Roman"/>
              </w:rPr>
            </w:pPr>
            <w:r>
              <w:rPr>
                <w:rFonts w:eastAsia="Times New Roman" w:cs="Times New Roman"/>
              </w:rP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Normal"/>
              <w:rPr>
                <w:rFonts w:ascii="Times New Roman" w:hAnsi="Times New Roman" w:eastAsia="Times New Roman" w:cs="Times New Roman"/>
              </w:rPr>
            </w:pPr>
            <w:r>
              <w:rPr>
                <w:rFonts w:eastAsia="Times New Roman" w:cs="Times New Roman"/>
              </w:rPr>
              <w:t>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w:t>
            </w:r>
          </w:p>
          <w:p>
            <w:pPr>
              <w:pStyle w:val="Normal"/>
              <w:rPr>
                <w:rFonts w:ascii="Times New Roman" w:hAnsi="Times New Roman" w:eastAsia="Times New Roman" w:cs="Times New Roman"/>
              </w:rPr>
            </w:pPr>
            <w:r>
              <w:rPr>
                <w:rFonts w:eastAsia="Times New Roman" w:cs="Times New Roman"/>
              </w:rP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Normal"/>
              <w:rPr>
                <w:rFonts w:ascii="Times New Roman" w:hAnsi="Times New Roman" w:eastAsia="Times New Roman" w:cs="Times New Roman"/>
              </w:rPr>
            </w:pPr>
            <w:r>
              <w:rPr>
                <w:rFonts w:eastAsia="Times New Roman" w:cs="Times New Roman"/>
              </w:rP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Normal"/>
              <w:rPr>
                <w:rFonts w:ascii="Times New Roman" w:hAnsi="Times New Roman" w:eastAsia="Times New Roman" w:cs="Times New Roman"/>
              </w:rPr>
            </w:pPr>
            <w:r>
              <w:rPr>
                <w:rFonts w:eastAsia="Times New Roman" w:cs="Times New Roman"/>
              </w:rPr>
              <w:t>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w:t>
            </w:r>
          </w:p>
          <w:p>
            <w:pPr>
              <w:pStyle w:val="Normal"/>
              <w:rPr>
                <w:rFonts w:ascii="Times New Roman" w:hAnsi="Times New Roman" w:eastAsia="Times New Roman" w:cs="Times New Roman"/>
              </w:rPr>
            </w:pPr>
            <w:r>
              <w:rPr>
                <w:rFonts w:eastAsia="Times New Roman" w:cs="Times New Roman"/>
              </w:rP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Normal"/>
              <w:rPr>
                <w:rFonts w:ascii="Times New Roman" w:hAnsi="Times New Roman" w:eastAsia="Times New Roman" w:cs="Times New Roman"/>
              </w:rPr>
            </w:pPr>
            <w:r>
              <w:rPr>
                <w:rFonts w:eastAsia="Times New Roman" w:cs="Times New Roman"/>
              </w:rPr>
              <w:t>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Pirkėjo duomenų apsaugos pareigūną el. ada.ekspertai@gmail.com.</w:t>
            </w:r>
          </w:p>
          <w:p>
            <w:pPr>
              <w:pStyle w:val="Normal"/>
              <w:rPr>
                <w:rFonts w:ascii="Times New Roman" w:hAnsi="Times New Roman" w:eastAsia="Times New Roman" w:cs="Times New Roman"/>
              </w:rPr>
            </w:pPr>
            <w:r>
              <w:rPr>
                <w:rFonts w:eastAsia="Times New Roman" w:cs="Times New Roman"/>
              </w:rP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pPr>
              <w:pStyle w:val="Normal"/>
              <w:rPr>
                <w:rFonts w:ascii="Times New Roman" w:hAnsi="Times New Roman" w:eastAsia="Times New Roman" w:cs="Times New Roman"/>
              </w:rPr>
            </w:pPr>
            <w:r>
              <w:rPr>
                <w:rFonts w:eastAsia="Times New Roman" w:cs="Times New Roman"/>
              </w:rPr>
              <w:t>14.2.9. Paslaugų teikėjas, teikdamas paslaugas tvarkys mokymų dalyvių asmens duomenis kaip duomenų tvarkytojas Perkančiosios organizacijos vardu ir pagal jos nurodymus, laikydamasis Šalių pasirašytoje asmens duomenų tvarkymo sutartyje nurodytų sąlygų.</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15.3. Priedas Nr. 3</w:t>
            </w:r>
          </w:p>
        </w:tc>
        <w:tc>
          <w:tcPr>
            <w:tcW w:w="6479" w:type="dxa"/>
            <w:gridSpan w:val="4"/>
            <w:tcBorders>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i/>
                <w:i/>
                <w:iCs/>
              </w:rPr>
            </w:pPr>
            <w:r>
              <w:rPr>
                <w:rFonts w:eastAsia="Times New Roman" w:cs="Times New Roman"/>
              </w:rPr>
              <w:t xml:space="preserve">Sutarties vykdymui pasitelkiami subtiekėjai ir (ar) specialistai </w:t>
            </w:r>
            <w:r>
              <w:rPr>
                <w:rFonts w:eastAsia="Times New Roman" w:cs="Times New Roman"/>
                <w:i/>
                <w:iCs/>
              </w:rPr>
              <w:t>(pridedamas, jei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15.4. Priedas Nr. 4</w:t>
            </w:r>
          </w:p>
        </w:tc>
        <w:tc>
          <w:tcPr>
            <w:tcW w:w="6479" w:type="dxa"/>
            <w:gridSpan w:val="4"/>
            <w:tcBorders>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Asmens duomenų tvarkymo sutartis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16. ŠALIŲ ATSTOVŲ PARAŠAI</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PIRKĖJAS</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TIEKĖJAS</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color w:val="4472C4"/>
              </w:rPr>
              <w:t>(nurodomos atstovo pareigos, vardas, pavardė)</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color w:val="4472C4"/>
              </w:rPr>
              <w:t>(nurodomos atstovo pareigos, vardas, pavardė)</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t>(parašas)</w:t>
            </w:r>
          </w:p>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t>(parašas)</w:t>
            </w:r>
          </w:p>
        </w:tc>
      </w:tr>
    </w:tbl>
    <w:p>
      <w:pPr>
        <w:pStyle w:val="Normal"/>
        <w:rPr>
          <w:rFonts w:ascii="Times New Roman" w:hAnsi="Times New Roman" w:eastAsia="Times New Roman" w:cs="Times New Roman"/>
        </w:rPr>
      </w:pPr>
      <w:r>
        <w:rPr>
          <w:rFonts w:eastAsia="Times New Roman" w:cs="Times New Roman"/>
        </w:rPr>
      </w:r>
    </w:p>
    <w:p>
      <w:pPr>
        <w:pStyle w:val="Normal"/>
        <w:tabs>
          <w:tab w:val="clear" w:pos="1296"/>
          <w:tab w:val="left" w:pos="5400" w:leader="none"/>
        </w:tabs>
        <w:jc w:val="center"/>
        <w:textAlignment w:val="center"/>
        <w:rPr>
          <w:rFonts w:ascii="Times New Roman" w:hAnsi="Times New Roman" w:eastAsia="Times New Roman" w:cs="Times New Roman"/>
          <w:b/>
          <w:bCs/>
        </w:rPr>
      </w:pPr>
      <w:r>
        <w:rPr>
          <w:rFonts w:eastAsia="Times New Roman" w:cs="Times New Roman"/>
          <w:b/>
          <w:bCs/>
        </w:rPr>
        <w:t>______________</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overflowPunct w:val="true"/>
        <w:rPr>
          <w:rFonts w:ascii="Times New Roman" w:hAnsi="Times New Roman" w:eastAsia="Times New Roman" w:cs="Times New Roman"/>
        </w:rPr>
      </w:pPr>
      <w:r>
        <w:rPr>
          <w:rFonts w:eastAsia="Times New Roman" w:cs="Times New Roman"/>
        </w:rPr>
      </w:r>
      <w:r>
        <w:br w:type="page"/>
      </w:r>
    </w:p>
    <w:p>
      <w:pPr>
        <w:pStyle w:val="Normal"/>
        <w:spacing w:before="0" w:after="0"/>
        <w:jc w:val="right"/>
        <w:rPr>
          <w:rFonts w:ascii="Times New Roman" w:hAnsi="Times New Roman" w:eastAsia="Times New Roman" w:cs="Times New Roman"/>
        </w:rPr>
      </w:pPr>
      <w:r>
        <w:rPr>
          <w:rFonts w:eastAsia="Times New Roman" w:cs="Times New Roman"/>
        </w:rPr>
        <w:t>Priedas Nr. 4</w:t>
      </w:r>
    </w:p>
    <w:p>
      <w:pPr>
        <w:pStyle w:val="Normal"/>
        <w:rPr>
          <w:rFonts w:ascii="Times New Roman" w:hAnsi="Times New Roman" w:eastAsia="Times New Roman" w:cs="Times New Roman"/>
          <w:b/>
          <w:iCs/>
        </w:rPr>
      </w:pPr>
      <w:r>
        <w:rPr>
          <w:rFonts w:eastAsia="Times New Roman" w:cs="Times New Roman"/>
          <w:b/>
          <w:iCs/>
        </w:rPr>
      </w:r>
    </w:p>
    <w:p>
      <w:pPr>
        <w:pStyle w:val="Normal"/>
        <w:jc w:val="center"/>
        <w:rPr>
          <w:rFonts w:ascii="Times New Roman" w:hAnsi="Times New Roman" w:eastAsia="Times New Roman" w:cs="Times New Roman"/>
          <w:b/>
        </w:rPr>
      </w:pPr>
      <w:r>
        <w:rPr>
          <w:rFonts w:eastAsia="Times New Roman" w:cs="Times New Roman"/>
          <w:b/>
        </w:rPr>
        <w:t>ASMENS DUOMENŲ TVARKYMO SUTARTIS</w:t>
      </w:r>
    </w:p>
    <w:p>
      <w:pPr>
        <w:pStyle w:val="Normal"/>
        <w:jc w:val="center"/>
        <w:rPr>
          <w:rFonts w:ascii="Times New Roman" w:hAnsi="Times New Roman" w:eastAsia="Times New Roman" w:cs="Times New Roman"/>
          <w:b/>
        </w:rPr>
      </w:pPr>
      <w:r>
        <w:rPr>
          <w:rFonts w:eastAsia="Times New Roman" w:cs="Times New Roman"/>
          <w:b/>
        </w:rPr>
      </w:r>
    </w:p>
    <w:p>
      <w:pPr>
        <w:pStyle w:val="Normal"/>
        <w:jc w:val="center"/>
        <w:rPr>
          <w:rFonts w:ascii="Times New Roman" w:hAnsi="Times New Roman" w:eastAsia="Times New Roman" w:cs="Times New Roman"/>
          <w:bCs/>
        </w:rPr>
      </w:pPr>
      <w:r>
        <w:rPr>
          <w:rFonts w:eastAsia="Times New Roman" w:cs="Times New Roman"/>
          <w:bCs/>
        </w:rPr>
        <w:t>................ m. ................................ d.</w:t>
      </w:r>
    </w:p>
    <w:p>
      <w:pPr>
        <w:pStyle w:val="Normal"/>
        <w:jc w:val="center"/>
        <w:rPr>
          <w:rFonts w:ascii="Times New Roman" w:hAnsi="Times New Roman" w:eastAsia="Times New Roman" w:cs="Times New Roman"/>
        </w:rPr>
      </w:pPr>
      <w:r>
        <w:rPr>
          <w:rFonts w:eastAsia="Times New Roman" w:cs="Times New Roman"/>
        </w:rPr>
        <w:t>Vilnius</w:t>
      </w:r>
    </w:p>
    <w:p>
      <w:pPr>
        <w:pStyle w:val="Normal"/>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Pirkėjas – (įvardyti Pirkėją, jį atstovaujantį asmenį ir teisinį atstovavimo pagrindą) </w:t>
      </w:r>
      <w:r>
        <w:rPr>
          <w:rFonts w:eastAsia="Times New Roman" w:cs="Times New Roman"/>
          <w:b/>
          <w:bCs/>
        </w:rPr>
        <w:t>(toliau – Duomenų valdytojas)</w:t>
      </w:r>
      <w:r>
        <w:rPr>
          <w:rFonts w:eastAsia="Times New Roman" w:cs="Times New Roman"/>
        </w:rPr>
        <w:t>, iš vienos pusės</w:t>
      </w:r>
    </w:p>
    <w:p>
      <w:pPr>
        <w:pStyle w:val="Normal"/>
        <w:jc w:val="both"/>
        <w:rPr>
          <w:rFonts w:ascii="Times New Roman" w:hAnsi="Times New Roman" w:eastAsia="Times New Roman" w:cs="Times New Roman"/>
        </w:rPr>
      </w:pPr>
      <w:r>
        <w:rPr>
          <w:rFonts w:eastAsia="Times New Roman" w:cs="Times New Roman"/>
        </w:rPr>
        <w:t>ir</w:t>
      </w:r>
    </w:p>
    <w:p>
      <w:pPr>
        <w:pStyle w:val="Normal"/>
        <w:jc w:val="both"/>
        <w:rPr>
          <w:rFonts w:ascii="Times New Roman" w:hAnsi="Times New Roman" w:eastAsia="Times New Roman" w:cs="Times New Roman"/>
        </w:rPr>
      </w:pPr>
      <w:r>
        <w:rPr>
          <w:rFonts w:eastAsia="Times New Roman" w:cs="Times New Roman"/>
        </w:rPr>
        <w:t xml:space="preserve">Paslaugų teikėjas – (įvardyti Paslaugų teikėją, jį atstovaujantį asmenį ir teisinį atstovavimo pagrindą) </w:t>
      </w:r>
      <w:r>
        <w:rPr>
          <w:rFonts w:eastAsia="Times New Roman" w:cs="Times New Roman"/>
          <w:b/>
          <w:bCs/>
        </w:rPr>
        <w:t xml:space="preserve">(toliau – Duomenų tvarkytojas) </w:t>
      </w:r>
      <w:r>
        <w:rPr>
          <w:rFonts w:eastAsia="Times New Roman" w:cs="Times New Roman"/>
        </w:rPr>
        <w:t xml:space="preserve">iš kitos pusės,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bCs/>
        </w:rPr>
      </w:pPr>
      <w:r>
        <w:rPr>
          <w:rFonts w:eastAsia="Times New Roman" w:cs="Times New Roman"/>
        </w:rPr>
        <w:t xml:space="preserve">toliau kartu vadinami </w:t>
      </w:r>
      <w:r>
        <w:rPr>
          <w:rFonts w:eastAsia="Times New Roman" w:cs="Times New Roman"/>
          <w:bCs/>
        </w:rPr>
        <w:t>Šalimis, o kiekvienas atskirai – Šalimi, sudarė šią Asmens duomenų tvarkymo sutartį (toliau – Sutartis).</w:t>
      </w:r>
    </w:p>
    <w:p>
      <w:pPr>
        <w:pStyle w:val="Normal"/>
        <w:jc w:val="both"/>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rPr>
      </w:pPr>
      <w:r>
        <w:rPr>
          <w:rFonts w:eastAsia="Times New Roman" w:cs="Times New Roman"/>
          <w:b/>
        </w:rPr>
        <w:t>1</w:t>
      </w:r>
      <w:r>
        <w:rPr>
          <w:rFonts w:eastAsia="Times New Roman" w:cs="Times New Roman"/>
        </w:rPr>
        <w:t xml:space="preserve">. </w:t>
      </w:r>
      <w:r>
        <w:rPr>
          <w:rFonts w:eastAsia="Times New Roman" w:cs="Times New Roman"/>
          <w:b/>
          <w:bCs/>
        </w:rPr>
        <w:t>SUTARTIES DALYKAS</w:t>
      </w:r>
    </w:p>
    <w:p>
      <w:pPr>
        <w:pStyle w:val="Normal"/>
        <w:rPr>
          <w:rFonts w:ascii="Times New Roman" w:hAnsi="Times New Roman" w:eastAsia="Times New Roman" w:cs="Times New Roman"/>
        </w:rPr>
      </w:pPr>
      <w:r>
        <w:rPr>
          <w:rFonts w:eastAsia="Times New Roman" w:cs="Times New Roman"/>
        </w:rPr>
      </w:r>
    </w:p>
    <w:p>
      <w:pPr>
        <w:pStyle w:val="Normal"/>
        <w:numPr>
          <w:ilvl w:val="1"/>
          <w:numId w:val="26"/>
        </w:numPr>
        <w:ind w:hanging="142" w:left="142"/>
        <w:jc w:val="both"/>
        <w:rPr>
          <w:rFonts w:ascii="Times New Roman" w:hAnsi="Times New Roman" w:eastAsia="Times New Roman" w:cs="Times New Roman"/>
        </w:rPr>
      </w:pPr>
      <w:r>
        <w:rPr>
          <w:rFonts w:eastAsia="Times New Roman" w:cs="Times New Roman"/>
        </w:rPr>
        <w:t>Duomenų tvarkytojas pagal Šalių ..... m.. ................ d. pasirašytą Paslaugų viešojo pirkimo–pardavimo sutartį Nr. ...... (toliau – Paslaugų sutartis) dėl mokymo paslaugų teikimo (toliau – Paslaugos) tvarkys asmens duomenis Paslaugų sutartyje nustatytais tikslais Duomenų valdytojo vardu.</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1.2. Duomenų tvarkytojas privalo tvarkyti tik tuos asmens duomenis ir tik taip, kaip jam nurodė Duomenų valdytojas  ir tik tokia apimtimi, kokia būtina Paslaugų teikimui.</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1.3. Šia Sutartimi siekiama, kad Šalys nuosekliai laikytųsi </w:t>
      </w:r>
      <w:r>
        <w:rPr>
          <w:rFonts w:eastAsia="Times New Roman" w:cs="Times New Roman"/>
          <w:bCs/>
        </w:rPr>
        <w:t>2016 m. balandžio 27 d. Europos Parlamento ir Tarybos reglamente (ES) 2016/679 dėl fizinių asmenų apsaugos tvarkant asmens duomenis ir dėl laisvo tokių duomenų judėjimo ir kuriuo panaikinama Direktyva 95/46/EB (toliau – Bendrasis du</w:t>
      </w:r>
      <w:r>
        <w:rPr>
          <w:rFonts w:eastAsia="Times New Roman" w:cs="Times New Roman"/>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1.5. Bendruoju duomenų apsaugos reglamentu, reglamentu šioje Sutartyje suprantamas </w:t>
      </w:r>
      <w:r>
        <w:rPr>
          <w:rFonts w:eastAsia="Times New Roman" w:cs="Times New Roman"/>
          <w:bCs/>
        </w:rPr>
        <w:t>2016 m. balandžio 27 d. Europos Parlamento ir Tarybos reglamentas (ES) 2016/679 dėl fizinių asmenų apsaugos tvarkant asmens duomenis ir dėl laisvo tokių duomenų judėjimo ir kuriuo panaikinama Direktyva 95/46/EB (Bendrasis du</w:t>
      </w:r>
      <w:r>
        <w:rPr>
          <w:rFonts w:eastAsia="Times New Roman" w:cs="Times New Roman"/>
        </w:rPr>
        <w:t>omenų apsaugos reglamentas).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numPr>
          <w:ilvl w:val="0"/>
          <w:numId w:val="27"/>
        </w:numPr>
        <w:jc w:val="center"/>
        <w:rPr>
          <w:rFonts w:ascii="Times New Roman" w:hAnsi="Times New Roman" w:eastAsia="Times New Roman" w:cs="Times New Roman"/>
          <w:b/>
          <w:bCs/>
        </w:rPr>
      </w:pPr>
      <w:r>
        <w:rPr>
          <w:rFonts w:eastAsia="Times New Roman" w:cs="Times New Roman"/>
          <w:b/>
          <w:bCs/>
        </w:rPr>
        <w:t>PAVEDAMAS ASMENS DUOMENŲ TVARKYMAS</w:t>
      </w:r>
    </w:p>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rPr>
      </w:pPr>
      <w:r>
        <w:rPr>
          <w:rFonts w:eastAsia="Times New Roman" w:cs="Times New Roman"/>
        </w:rPr>
        <w:t>2.1. Duomenų tvarkytojui pavedama tvarkyti asmens duomenis, kurie yra būtini, kad Duomenų tvarkytojas galėtų teikti Paslaugas.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2.2. Asmens duomenų tvarkymo tikslas, duomenų subjektų, kurių asmens duomenys tvarkomi, kategorijos ir tvarkomų asmens duomenų kategorijos yra šie:</w:t>
      </w:r>
    </w:p>
    <w:p>
      <w:pPr>
        <w:pStyle w:val="Normal"/>
        <w:rPr>
          <w:rFonts w:ascii="Times New Roman" w:hAnsi="Times New Roman" w:eastAsia="Times New Roman" w:cs="Times New Roman"/>
        </w:rPr>
      </w:pPr>
      <w:r>
        <w:rPr>
          <w:rFonts w:eastAsia="Times New Roman" w:cs="Times New Roman"/>
        </w:rPr>
      </w:r>
    </w:p>
    <w:tbl>
      <w:tblPr>
        <w:tblStyle w:val="Lentelstinklelis"/>
        <w:tblW w:w="100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4"/>
        <w:gridCol w:w="3208"/>
        <w:gridCol w:w="4253"/>
      </w:tblGrid>
      <w:tr>
        <w:trPr/>
        <w:tc>
          <w:tcPr>
            <w:tcW w:w="2574"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b/>
                <w:bCs/>
                <w:kern w:val="2"/>
                <w:sz w:val="24"/>
                <w:szCs w:val="24"/>
                <w:lang w:eastAsia="zh-CN" w:bidi="hi-IN"/>
              </w:rPr>
              <w:t>Duomenų tvarkymo tikslas</w:t>
            </w:r>
          </w:p>
        </w:tc>
        <w:tc>
          <w:tcPr>
            <w:tcW w:w="3208"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b/>
                <w:bCs/>
                <w:kern w:val="2"/>
                <w:sz w:val="24"/>
                <w:szCs w:val="24"/>
                <w:lang w:eastAsia="zh-CN" w:bidi="hi-IN"/>
              </w:rPr>
              <w:t>Duomenų subjektų kategorijos</w:t>
            </w:r>
          </w:p>
        </w:tc>
        <w:tc>
          <w:tcPr>
            <w:tcW w:w="4253"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b/>
                <w:bCs/>
                <w:kern w:val="2"/>
                <w:sz w:val="24"/>
                <w:szCs w:val="24"/>
                <w:lang w:eastAsia="zh-CN" w:bidi="hi-IN"/>
              </w:rPr>
              <w:t>Asmens duomenų kategorijos (toliau - Asmens duomenys)</w:t>
            </w:r>
          </w:p>
        </w:tc>
      </w:tr>
      <w:tr>
        <w:trPr>
          <w:trHeight w:val="981" w:hRule="atLeast"/>
        </w:trPr>
        <w:tc>
          <w:tcPr>
            <w:tcW w:w="2574"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kern w:val="2"/>
                <w:sz w:val="24"/>
                <w:szCs w:val="24"/>
                <w:lang w:eastAsia="zh-CN" w:bidi="hi-IN"/>
              </w:rPr>
              <w:t>Mokymo paslaugų teikimas pagal Paslaugų sutartį</w:t>
            </w:r>
          </w:p>
        </w:tc>
        <w:tc>
          <w:tcPr>
            <w:tcW w:w="3208"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kern w:val="2"/>
                <w:sz w:val="24"/>
                <w:szCs w:val="24"/>
                <w:lang w:eastAsia="zh-CN" w:bidi="hi-IN"/>
              </w:rPr>
              <w:t>Mokymų dalyviai</w:t>
            </w:r>
          </w:p>
        </w:tc>
        <w:tc>
          <w:tcPr>
            <w:tcW w:w="4253"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bCs/>
                <w:kern w:val="2"/>
                <w:sz w:val="24"/>
                <w:szCs w:val="24"/>
                <w:lang w:eastAsia="zh-CN" w:bidi="hi-IN"/>
              </w:rPr>
              <w:t>Mokymų dalyvio vardas ir pavardė, gimimo data, asmens kodas, profesinė kvalifikacija/ pareigos, elektroninio pašto adresas, atstovaujama įstaiga, dalyvio žinių vertinimo duomenys ir tokio vertinimo rezultatas, mokymų data, tema, kiti būtini duomenys.</w:t>
            </w:r>
          </w:p>
        </w:tc>
      </w:tr>
    </w:tbl>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rPr>
      </w:pPr>
      <w:r>
        <w:rPr>
          <w:rFonts w:eastAsia="Times New Roman" w:cs="Times New Roman"/>
        </w:rPr>
        <w:t>2.3. Duomenų tvarkytojui pavedama Sutarties 2.2 punkte nurodytus asmens duomenis surinkti iš duomenų subjektų, informuoti duomenų subjektus apie asmens duomenų tvarkymą pateikiant su Duomenų valdytoju suderintą privatumo pranešimą, naudoti asmens duomenis bendraujant su duomenų subjektais mokymų organizavimo klausimais, pateikti mokymų dalyviams apklausos anketas ir užpildytas anketas perduoti Duomenų valdytojui, saugoti asmens duomenis, juo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3. DUOMENŲ VALDYTOJO PAREIGOS</w:t>
      </w:r>
    </w:p>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rPr>
      </w:pPr>
      <w:r>
        <w:rPr>
          <w:rFonts w:eastAsia="Times New Roman" w:cs="Times New Roman"/>
        </w:rPr>
        <w:t>3.1. Duomenų valdytojas įsipareigoja:</w:t>
      </w:r>
    </w:p>
    <w:p>
      <w:pPr>
        <w:pStyle w:val="Normal"/>
        <w:jc w:val="both"/>
        <w:rPr>
          <w:rFonts w:ascii="Times New Roman" w:hAnsi="Times New Roman" w:eastAsia="Times New Roman" w:cs="Times New Roman"/>
        </w:rPr>
      </w:pPr>
      <w:r>
        <w:rPr>
          <w:rFonts w:eastAsia="Times New Roman" w:cs="Times New Roman"/>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Normal"/>
        <w:jc w:val="both"/>
        <w:rPr>
          <w:rFonts w:ascii="Times New Roman" w:hAnsi="Times New Roman" w:eastAsia="Times New Roman" w:cs="Times New Roman"/>
        </w:rPr>
      </w:pPr>
      <w:r>
        <w:rPr>
          <w:rFonts w:eastAsia="Times New Roman" w:cs="Times New Roman"/>
        </w:rPr>
        <w:t>3.1.2. priimti sprendimus dėl asmens duomenų tvarkymo tikslų ir priemonių;</w:t>
      </w:r>
    </w:p>
    <w:p>
      <w:pPr>
        <w:pStyle w:val="Normal"/>
        <w:jc w:val="both"/>
        <w:rPr>
          <w:rFonts w:ascii="Times New Roman" w:hAnsi="Times New Roman" w:eastAsia="Times New Roman" w:cs="Times New Roman"/>
        </w:rPr>
      </w:pPr>
      <w:r>
        <w:rPr>
          <w:rFonts w:eastAsia="Times New Roman" w:cs="Times New Roman"/>
        </w:rPr>
        <w:t>3.1.3. užtikrinti, kad asmens duomenų tvarkymas, kurį Duomenų tvarkytojui pavesta atlikti, turėtų teisinį pagrindą;</w:t>
      </w:r>
    </w:p>
    <w:p>
      <w:pPr>
        <w:pStyle w:val="Normal"/>
        <w:jc w:val="both"/>
        <w:rPr>
          <w:rFonts w:ascii="Times New Roman" w:hAnsi="Times New Roman" w:eastAsia="Times New Roman" w:cs="Times New Roman"/>
          <w:b/>
          <w:bCs/>
        </w:rPr>
      </w:pPr>
      <w:r>
        <w:rPr>
          <w:rFonts w:eastAsia="Times New Roman" w:cs="Times New Roman"/>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4. DUOMENŲ TVARKYTOJO PAREIGOS</w:t>
      </w:r>
    </w:p>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bCs/>
        </w:rPr>
      </w:pPr>
      <w:r>
        <w:rPr>
          <w:rFonts w:eastAsia="Times New Roman" w:cs="Times New Roman"/>
          <w:bCs/>
        </w:rPr>
        <w:t>4.1. Duomenų tvarkytojas įsipareigoja:</w:t>
      </w:r>
    </w:p>
    <w:p>
      <w:pPr>
        <w:pStyle w:val="Normal"/>
        <w:jc w:val="both"/>
        <w:rPr>
          <w:rFonts w:ascii="Times New Roman" w:hAnsi="Times New Roman" w:eastAsia="Times New Roman" w:cs="Times New Roman"/>
          <w:bCs/>
        </w:rPr>
      </w:pPr>
      <w:r>
        <w:rPr>
          <w:rFonts w:eastAsia="Times New Roman" w:cs="Times New Roman"/>
          <w:bCs/>
        </w:rPr>
        <w:t xml:space="preserve">4.1.1. Tvarkyti asmens duomenis Duomenų valdytojo vardu ir interesais, tik pagal Duomenų valdytojo nurodymus ir tik tiek, kiek būtina tinkamam Paslaugų teikimui, kol galioja Paslaugų teikimo sutartis. </w:t>
      </w:r>
    </w:p>
    <w:p>
      <w:pPr>
        <w:pStyle w:val="Normal"/>
        <w:jc w:val="both"/>
        <w:rPr>
          <w:rFonts w:ascii="Times New Roman" w:hAnsi="Times New Roman" w:eastAsia="Times New Roman" w:cs="Times New Roman"/>
          <w:bCs/>
        </w:rPr>
      </w:pPr>
      <w:r>
        <w:rPr>
          <w:rFonts w:eastAsia="Times New Roman" w:cs="Times New Roman"/>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jc w:val="both"/>
        <w:rPr>
          <w:rFonts w:ascii="Times New Roman" w:hAnsi="Times New Roman" w:eastAsia="Times New Roman" w:cs="Times New Roman"/>
        </w:rPr>
      </w:pPr>
      <w:r>
        <w:rPr>
          <w:rFonts w:eastAsia="Times New Roman" w:cs="Times New Roman"/>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jc w:val="both"/>
        <w:rPr>
          <w:rFonts w:ascii="Times New Roman" w:hAnsi="Times New Roman" w:eastAsia="Times New Roman" w:cs="Times New Roman"/>
        </w:rPr>
      </w:pPr>
      <w:r>
        <w:rPr>
          <w:rFonts w:eastAsia="Times New Roman" w:cs="Times New Roman"/>
        </w:rPr>
        <w:t>4.1.4. Užtikrinti, kad asmens duomenis tvarkytų tik įgalioti Duomenų tvarkytojo darbuotojai, kurie būtų raštu įsipareigoję užtikrinti asmens duomenų konfidencialumą ir saugumą.</w:t>
      </w:r>
    </w:p>
    <w:p>
      <w:pPr>
        <w:pStyle w:val="Normal"/>
        <w:jc w:val="both"/>
        <w:rPr>
          <w:rFonts w:ascii="Times New Roman" w:hAnsi="Times New Roman" w:eastAsia="Times New Roman" w:cs="Times New Roman"/>
        </w:rPr>
      </w:pPr>
      <w:r>
        <w:rPr>
          <w:rFonts w:eastAsia="Times New Roman" w:cs="Times New Roman"/>
        </w:rPr>
        <w:t xml:space="preserve">4.1.5. Užtikrinti, kad asmens duomenys būtų išsaugomi Duomenų tvarkytojui priklausančiose laikmenose tik tais atvejais ir tik tiek laiko, kiek būtina Paslaugų suteikimui. </w:t>
      </w:r>
    </w:p>
    <w:p>
      <w:pPr>
        <w:pStyle w:val="Normal"/>
        <w:jc w:val="both"/>
        <w:rPr>
          <w:rFonts w:ascii="Times New Roman" w:hAnsi="Times New Roman" w:eastAsia="Times New Roman" w:cs="Times New Roman"/>
        </w:rPr>
      </w:pPr>
      <w:r>
        <w:rPr>
          <w:rFonts w:eastAsia="Times New Roman" w:cs="Times New Roman"/>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eastAsia="Times New Roman" w:cs="Times New Roman"/>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Normal"/>
        <w:jc w:val="both"/>
        <w:rPr>
          <w:rFonts w:ascii="Times New Roman" w:hAnsi="Times New Roman" w:eastAsia="Times New Roman" w:cs="Times New Roman"/>
        </w:rPr>
      </w:pPr>
      <w:r>
        <w:rPr>
          <w:rFonts w:eastAsia="Times New Roman" w:cs="Times New Roman"/>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Normal"/>
        <w:jc w:val="both"/>
        <w:rPr>
          <w:rFonts w:ascii="Times New Roman" w:hAnsi="Times New Roman" w:eastAsia="Times New Roman" w:cs="Times New Roman"/>
        </w:rPr>
      </w:pPr>
      <w:r>
        <w:rPr>
          <w:rFonts w:eastAsia="Times New Roman" w:cs="Times New Roman"/>
        </w:rPr>
        <w:t xml:space="preserve">4.1.8. Pranešti Duomenų valdytojui apie visus pasikeitimus, susijusius su taikomomis apsaugos priemonėmis, kurie gali turėti neigiamos įtakos asmens duomenų saugumui. </w:t>
      </w:r>
    </w:p>
    <w:p>
      <w:pPr>
        <w:pStyle w:val="Normal"/>
        <w:jc w:val="both"/>
        <w:rPr>
          <w:rFonts w:ascii="Times New Roman" w:hAnsi="Times New Roman" w:eastAsia="Times New Roman" w:cs="Times New Roman"/>
        </w:rPr>
      </w:pPr>
      <w:r>
        <w:rPr>
          <w:rFonts w:eastAsia="Times New Roman" w:cs="Times New Roman"/>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Normal"/>
        <w:jc w:val="both"/>
        <w:rPr>
          <w:rFonts w:ascii="Times New Roman" w:hAnsi="Times New Roman" w:eastAsia="Times New Roman" w:cs="Times New Roman"/>
        </w:rPr>
      </w:pPr>
      <w:r>
        <w:rPr>
          <w:rFonts w:eastAsia="Times New Roman" w:cs="Times New Roman"/>
        </w:rPr>
        <w:t>4.1.10. Imtis visų įmanomų priemonių siekiant užkirsti kelią galimoms neteisėto ar netyčinio asmens duomenų sunaikinimo, praradimo, pakeitimo ar duomenų atskleidimo grėsmėms, o joms įvykus, imtis visų priemonių ištaisyti kilusias pasekmes ir pašalinti jų padarinius.</w:t>
      </w:r>
    </w:p>
    <w:p>
      <w:pPr>
        <w:pStyle w:val="Normal"/>
        <w:jc w:val="both"/>
        <w:rPr>
          <w:rFonts w:ascii="Times New Roman" w:hAnsi="Times New Roman" w:eastAsia="Times New Roman" w:cs="Times New Roman"/>
        </w:rPr>
      </w:pPr>
      <w:r>
        <w:rPr>
          <w:rFonts w:eastAsia="Times New Roman" w:cs="Times New Roman"/>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jc w:val="both"/>
        <w:rPr>
          <w:rFonts w:ascii="Times New Roman" w:hAnsi="Times New Roman" w:eastAsia="Times New Roman" w:cs="Times New Roman"/>
        </w:rPr>
      </w:pPr>
      <w:r>
        <w:rPr>
          <w:rFonts w:eastAsia="Times New Roman" w:cs="Times New Roman"/>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jc w:val="both"/>
        <w:rPr>
          <w:rFonts w:ascii="Times New Roman" w:hAnsi="Times New Roman" w:eastAsia="Times New Roman" w:cs="Times New Roman"/>
        </w:rPr>
      </w:pPr>
      <w:r>
        <w:rPr>
          <w:rFonts w:eastAsia="Times New Roman" w:cs="Times New Roman"/>
        </w:rPr>
        <w:t xml:space="preserve">4.1.13. Teikti pagalbą Duomenų valdytojui, užtikrinant Duomenų valdytojo pareigą vertinti duomenų tvarkymo keliamą riziką ir atlikti poveikio duomenų apsaugai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jc w:val="both"/>
        <w:rPr>
          <w:rFonts w:ascii="Times New Roman" w:hAnsi="Times New Roman" w:eastAsia="Times New Roman" w:cs="Times New Roman"/>
        </w:rPr>
      </w:pPr>
      <w:r>
        <w:rPr>
          <w:rFonts w:eastAsia="Times New Roman" w:cs="Times New Roman"/>
        </w:rPr>
        <w:t xml:space="preserve">4.1.14. Informaciją ir pagalbą teikti Duomenų valdytojui Duomenų valdytojo nustatytais terminais. </w:t>
      </w:r>
    </w:p>
    <w:p>
      <w:pPr>
        <w:pStyle w:val="Normal"/>
        <w:jc w:val="both"/>
        <w:rPr>
          <w:rFonts w:ascii="Times New Roman" w:hAnsi="Times New Roman" w:eastAsia="Times New Roman" w:cs="Times New Roman"/>
        </w:rPr>
      </w:pPr>
      <w:r>
        <w:rPr>
          <w:rFonts w:eastAsia="Times New Roman" w:cs="Times New Roman"/>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jc w:val="both"/>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rPr>
      </w:pPr>
      <w:r>
        <w:rPr>
          <w:rFonts w:eastAsia="Times New Roman" w:cs="Times New Roman"/>
          <w:b/>
        </w:rPr>
        <w:t>5. PRANEŠIMAS APIE DUOMENŲ SAUGUMO PAŽEIDIMĄ</w:t>
      </w:r>
    </w:p>
    <w:p>
      <w:pPr>
        <w:pStyle w:val="Normal"/>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jc w:val="both"/>
        <w:rPr>
          <w:rFonts w:ascii="Times New Roman" w:hAnsi="Times New Roman" w:eastAsia="Times New Roman" w:cs="Times New Roman"/>
        </w:rPr>
      </w:pPr>
      <w:r>
        <w:rPr>
          <w:rFonts w:eastAsia="Times New Roman" w:cs="Times New Roman"/>
        </w:rPr>
        <w:t xml:space="preserve">5.1.1. Asmens duomenų saugumo pažeidimo pobūdis, įskaitant, jei įmanoma, atitinkamų duomenų subjektų kategorijas ir apytikslį duomenų subjektų skaičių. </w:t>
      </w:r>
    </w:p>
    <w:p>
      <w:pPr>
        <w:pStyle w:val="Normal"/>
        <w:jc w:val="both"/>
        <w:rPr>
          <w:rFonts w:ascii="Times New Roman" w:hAnsi="Times New Roman" w:eastAsia="Times New Roman" w:cs="Times New Roman"/>
        </w:rPr>
      </w:pPr>
      <w:r>
        <w:rPr>
          <w:rFonts w:eastAsia="Times New Roman" w:cs="Times New Roman"/>
        </w:rPr>
        <w:t xml:space="preserve">5.1.2. Duomenų apsaugos pareigūno aar kito kontaktinio asmens, galinčio suteikti daugiau informacijos apie pažeidimą, vardas bei pavardė (pavadinimas) ir kontaktiniai duomenys. </w:t>
      </w:r>
    </w:p>
    <w:p>
      <w:pPr>
        <w:pStyle w:val="Normal"/>
        <w:jc w:val="both"/>
        <w:rPr>
          <w:rFonts w:ascii="Times New Roman" w:hAnsi="Times New Roman" w:eastAsia="Times New Roman" w:cs="Times New Roman"/>
        </w:rPr>
      </w:pPr>
      <w:r>
        <w:rPr>
          <w:rFonts w:eastAsia="Times New Roman" w:cs="Times New Roman"/>
        </w:rPr>
        <w:t xml:space="preserve">5.1.3. Tikėtinos asmens duomenų saugumo pažeidimo pasekmės. </w:t>
      </w:r>
    </w:p>
    <w:p>
      <w:pPr>
        <w:pStyle w:val="Normal"/>
        <w:jc w:val="both"/>
        <w:rPr>
          <w:rFonts w:ascii="Times New Roman" w:hAnsi="Times New Roman" w:eastAsia="Times New Roman" w:cs="Times New Roman"/>
        </w:rPr>
      </w:pPr>
      <w:r>
        <w:rPr>
          <w:rFonts w:eastAsia="Times New Roman" w:cs="Times New Roman"/>
        </w:rPr>
        <w:t xml:space="preserve">5.1.4. Priemonės, kurių ėmėsi arba pasiūlė imtis Duomenų tvarkytojas, kad būtų pašalintas asmens duomenų saugumo pažeidimas, įskaitant, priemones galimoms neigiamoms jo pasekmėms sumažinti. </w:t>
      </w:r>
    </w:p>
    <w:p>
      <w:pPr>
        <w:pStyle w:val="Normal"/>
        <w:rPr>
          <w:rFonts w:ascii="Times New Roman" w:hAnsi="Times New Roman" w:eastAsia="Times New Roman" w:cs="Times New Roman"/>
          <w:b/>
        </w:rPr>
      </w:pPr>
      <w:r>
        <w:rPr>
          <w:rFonts w:eastAsia="Times New Roman" w:cs="Times New Roman"/>
          <w:b/>
        </w:rPr>
        <w:tab/>
      </w:r>
    </w:p>
    <w:p>
      <w:pPr>
        <w:pStyle w:val="Normal"/>
        <w:jc w:val="center"/>
        <w:rPr>
          <w:rFonts w:ascii="Times New Roman" w:hAnsi="Times New Roman" w:eastAsia="Times New Roman" w:cs="Times New Roman"/>
          <w:b/>
        </w:rPr>
      </w:pPr>
      <w:r>
        <w:rPr>
          <w:rFonts w:eastAsia="Times New Roman" w:cs="Times New Roman"/>
          <w:b/>
        </w:rPr>
        <w:t>6. TEISĖ ATLIKTI PATIKRINIMĄ</w:t>
      </w:r>
    </w:p>
    <w:p>
      <w:pPr>
        <w:pStyle w:val="Normal"/>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6.3. Duomenų valdytojo vykdomas patikrinimas neapriboja ir neatleidžia Duomenų tvarkytojo ir jo pasitelkiamų papildomų duomenų tvarkytojų (subtvarkytojų) nuo įsipareigojimų ir atsakomybės pagal šią Sutartį.  </w:t>
      </w:r>
    </w:p>
    <w:p>
      <w:pPr>
        <w:pStyle w:val="Normal"/>
        <w:rPr>
          <w:rFonts w:ascii="Times New Roman" w:hAnsi="Times New Roman" w:eastAsia="Times New Roman" w:cs="Times New Roman"/>
          <w:b/>
        </w:rPr>
      </w:pPr>
      <w:r>
        <w:rPr>
          <w:rFonts w:eastAsia="Times New Roman" w:cs="Times New Roman"/>
          <w:b/>
        </w:rPr>
      </w:r>
    </w:p>
    <w:p>
      <w:pPr>
        <w:pStyle w:val="Normal"/>
        <w:jc w:val="center"/>
        <w:rPr>
          <w:rFonts w:ascii="Times New Roman" w:hAnsi="Times New Roman" w:eastAsia="Times New Roman" w:cs="Times New Roman"/>
          <w:b/>
        </w:rPr>
      </w:pPr>
      <w:r>
        <w:rPr>
          <w:rFonts w:eastAsia="Times New Roman" w:cs="Times New Roman"/>
          <w:b/>
        </w:rPr>
        <w:t>7. ATSAKOMYBĖ IR KOMPENSACIJOS</w:t>
      </w:r>
    </w:p>
    <w:p>
      <w:pPr>
        <w:pStyle w:val="Normal"/>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7.1. Duomenų tvarkytojas neturi teisės gauti jokių kompensacijų dėl išlaidų, atsiradusių vykdant Sutartyje nustatytus įsipareigojimus. </w:t>
      </w:r>
    </w:p>
    <w:p>
      <w:pPr>
        <w:pStyle w:val="Normal"/>
        <w:jc w:val="both"/>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jc w:val="both"/>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rPr>
      </w:pPr>
      <w:r>
        <w:rPr>
          <w:rFonts w:eastAsia="Times New Roman" w:cs="Times New Roman"/>
          <w:b/>
        </w:rPr>
        <w:t>8. BAIGIAMOSIOS NUOSTATOS</w:t>
      </w:r>
    </w:p>
    <w:p>
      <w:pPr>
        <w:pStyle w:val="Normal"/>
        <w:jc w:val="both"/>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Normal"/>
        <w:jc w:val="both"/>
        <w:rPr>
          <w:rFonts w:ascii="Times New Roman" w:hAnsi="Times New Roman" w:eastAsia="Times New Roman" w:cs="Times New Roman"/>
        </w:rPr>
      </w:pPr>
      <w:r>
        <w:rPr>
          <w:rFonts w:eastAsia="Times New Roman" w:cs="Times New Roman"/>
        </w:rPr>
        <w:t xml:space="preserve">8.1.1. Siuntos pristatymo momentu, jeigu pristatymas teikiamas kurjerių (siuntų) tarnybos. </w:t>
      </w:r>
    </w:p>
    <w:p>
      <w:pPr>
        <w:pStyle w:val="Normal"/>
        <w:jc w:val="both"/>
        <w:rPr>
          <w:rFonts w:ascii="Times New Roman" w:hAnsi="Times New Roman" w:eastAsia="Times New Roman" w:cs="Times New Roman"/>
        </w:rPr>
      </w:pPr>
      <w:r>
        <w:rPr>
          <w:rFonts w:eastAsia="Times New Roman" w:cs="Times New Roman"/>
        </w:rPr>
        <w:t>8.1.2. 3 (trečią) darbo dieną nuo tos dienos, kai pranešimas buvo pateiktas paštui, kai siunčiama registruotu paštu.</w:t>
      </w:r>
    </w:p>
    <w:p>
      <w:pPr>
        <w:pStyle w:val="Normal"/>
        <w:jc w:val="both"/>
        <w:rPr>
          <w:rFonts w:ascii="Times New Roman" w:hAnsi="Times New Roman" w:eastAsia="Times New Roman" w:cs="Times New Roman"/>
        </w:rPr>
      </w:pPr>
      <w:r>
        <w:rPr>
          <w:rFonts w:eastAsia="Times New Roman" w:cs="Times New Roman"/>
        </w:rPr>
        <w:t xml:space="preserve">8.1.3. Šaliai patvirtinus gavimą, kai informacija siunčiama el. paštu.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8.2. Sutarčiai taikoma Lietuvos Respublikos teisė. Ginčai, kylantys iš Sutarties, sprendžiami Šalių susitarimu, nesusitarus – kompetentinguose Lietuvos Respublikos teismuose.</w:t>
      </w:r>
    </w:p>
    <w:p>
      <w:pPr>
        <w:pStyle w:val="Normal"/>
        <w:jc w:val="both"/>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jc w:val="both"/>
        <w:rPr>
          <w:rFonts w:ascii="Times New Roman" w:hAnsi="Times New Roman" w:eastAsia="Times New Roman" w:cs="Times New Roman"/>
        </w:rPr>
      </w:pPr>
      <w:r>
        <w:rPr>
          <w:rFonts w:eastAsia="Times New Roman" w:cs="Times New Roman"/>
        </w:rPr>
        <w:t>8.4. Sutartis sudaryta dviem egzemplioriais, turinčiais vienodą juridinę galią, po vieną egzempliorių kiekvienai iš Šalių.</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b/>
        </w:rPr>
      </w:pPr>
      <w:r>
        <w:rPr>
          <w:rFonts w:eastAsia="Times New Roman" w:cs="Times New Roman"/>
          <w:b/>
        </w:rPr>
        <w:t>9. ŠALIŲ REKVIZITAI IR PARAŠAI</w:t>
      </w:r>
    </w:p>
    <w:p>
      <w:pPr>
        <w:pStyle w:val="Normal"/>
        <w:rPr>
          <w:rFonts w:ascii="Times New Roman" w:hAnsi="Times New Roman" w:eastAsia="Times New Roman" w:cs="Times New Roman"/>
          <w:b/>
        </w:rPr>
      </w:pPr>
      <w:r>
        <w:rPr>
          <w:rFonts w:eastAsia="Times New Roman" w:cs="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1"/>
        <w:gridCol w:w="4928"/>
      </w:tblGrid>
      <w:tr>
        <w:trPr/>
        <w:tc>
          <w:tcPr>
            <w:tcW w:w="5391" w:type="dxa"/>
            <w:tcBorders/>
          </w:tcPr>
          <w:p>
            <w:pPr>
              <w:pStyle w:val="Normal"/>
              <w:rPr>
                <w:rFonts w:ascii="Times New Roman" w:hAnsi="Times New Roman" w:eastAsia="Times New Roman" w:cs="Times New Roman"/>
                <w:b/>
                <w:bCs/>
              </w:rPr>
            </w:pPr>
            <w:r>
              <w:rPr>
                <w:rFonts w:eastAsia="Times New Roman" w:cs="Times New Roman"/>
                <w:b/>
                <w:bCs/>
              </w:rPr>
              <w:t>Duomenų valdytojas:</w:t>
            </w:r>
          </w:p>
        </w:tc>
        <w:tc>
          <w:tcPr>
            <w:tcW w:w="4928" w:type="dxa"/>
            <w:tcBorders/>
          </w:tcPr>
          <w:p>
            <w:pPr>
              <w:pStyle w:val="Normal"/>
              <w:rPr>
                <w:rFonts w:ascii="Times New Roman" w:hAnsi="Times New Roman" w:eastAsia="Times New Roman" w:cs="Times New Roman"/>
                <w:b/>
                <w:bCs/>
              </w:rPr>
            </w:pPr>
            <w:r>
              <w:rPr>
                <w:rFonts w:eastAsia="Times New Roman" w:cs="Times New Roman"/>
                <w:b/>
                <w:bCs/>
              </w:rPr>
              <w:t>Duomenų tvarkytojas:</w:t>
            </w:r>
          </w:p>
        </w:tc>
      </w:tr>
      <w:tr>
        <w:trPr/>
        <w:tc>
          <w:tcPr>
            <w:tcW w:w="5391" w:type="dxa"/>
            <w:tcBorders/>
          </w:tcPr>
          <w:p>
            <w:pPr>
              <w:pStyle w:val="Normal"/>
              <w:rPr>
                <w:rFonts w:ascii="Times New Roman" w:hAnsi="Times New Roman" w:eastAsia="Times New Roman" w:cs="Times New Roman"/>
              </w:rPr>
            </w:pPr>
            <w:r>
              <w:rPr>
                <w:rFonts w:eastAsia="Times New Roman" w:cs="Times New Roman"/>
              </w:rPr>
              <w:t>Pirkėjas rekvizitai</w:t>
            </w:r>
          </w:p>
        </w:tc>
        <w:tc>
          <w:tcPr>
            <w:tcW w:w="4928" w:type="dxa"/>
            <w:tcBorders/>
          </w:tcPr>
          <w:p>
            <w:pPr>
              <w:pStyle w:val="Normal"/>
              <w:rPr>
                <w:rFonts w:ascii="Times New Roman" w:hAnsi="Times New Roman" w:eastAsia="Times New Roman" w:cs="Times New Roman"/>
              </w:rPr>
            </w:pPr>
            <w:r>
              <w:rPr>
                <w:rFonts w:eastAsia="Times New Roman" w:cs="Times New Roman"/>
              </w:rPr>
              <w:t>Paslaugų teikėjo rekvizitai</w:t>
            </w:r>
          </w:p>
        </w:tc>
      </w:tr>
      <w:tr>
        <w:trPr>
          <w:trHeight w:val="1832" w:hRule="atLeast"/>
        </w:trPr>
        <w:tc>
          <w:tcPr>
            <w:tcW w:w="5391"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c>
          <w:tcPr>
            <w:tcW w:w="4928"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r>
    </w:tbl>
    <w:p>
      <w:pPr>
        <w:pStyle w:val="Normal"/>
        <w:rPr>
          <w:rFonts w:ascii="Times New Roman" w:hAnsi="Times New Roman" w:eastAsia="Times New Roman" w:cs="Times New Roman"/>
        </w:rPr>
      </w:pPr>
      <w:r>
        <w:rPr>
          <w:rFonts w:eastAsia="Times New Roman" w:cs="Times New Roman"/>
        </w:rPr>
      </w:r>
    </w:p>
    <w:p>
      <w:pPr>
        <w:pStyle w:val="Normal"/>
        <w:jc w:val="right"/>
        <w:rPr>
          <w:rFonts w:ascii="Times New Roman" w:hAnsi="Times New Roman" w:eastAsia="Times New Roman" w:cs="Times New Roman"/>
        </w:rPr>
      </w:pPr>
      <w:r>
        <w:rPr>
          <w:rFonts w:eastAsia="Times New Roman" w:cs="Times New Roman"/>
        </w:rPr>
        <w:t>Asmens duomenų tvarkymo sutarties</w:t>
      </w:r>
    </w:p>
    <w:p>
      <w:pPr>
        <w:pStyle w:val="Normal"/>
        <w:jc w:val="right"/>
        <w:rPr>
          <w:rFonts w:ascii="Times New Roman" w:hAnsi="Times New Roman" w:eastAsia="Times New Roman" w:cs="Times New Roman"/>
        </w:rPr>
      </w:pPr>
      <w:r>
        <w:rPr>
          <w:rFonts w:eastAsia="Times New Roman" w:cs="Times New Roman"/>
        </w:rPr>
        <w:t>1 priedas</w:t>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INFORMACIJA APIE PASITELKIAMUS PAGALBINIUS DUOMENŲ TVARKYTOJUS (SUBTVARKYTOJUS)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b/>
          <w:bCs/>
        </w:rPr>
      </w:pPr>
      <w:r>
        <w:rPr>
          <w:rFonts w:eastAsia="Times New Roman" w:cs="Times New Roman"/>
          <w:b/>
          <w:bCs/>
        </w:rPr>
        <w:t>1.</w:t>
        <w:tab/>
        <w:t>Įgalioti pagalbiniai duomenų tvarkytojai (subtvarkytojai):</w:t>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rPr>
      </w:pPr>
      <w:r>
        <w:rPr>
          <w:rFonts w:eastAsia="Times New Roman" w:cs="Times New Roman"/>
        </w:rPr>
        <w:t>Įsigaliojus Sutarčiai, Duomenų valdytojas leidžia Duomenų tvarkytojui pasitelkti šiuos pagalbinius duomenų tvarkytojus (subtvarkytojus) laikantis Sutarties 4.1.3 punkte nustatytų reikalavimų:</w:t>
      </w:r>
    </w:p>
    <w:p>
      <w:pPr>
        <w:pStyle w:val="Normal"/>
        <w:rPr>
          <w:rFonts w:ascii="Times New Roman" w:hAnsi="Times New Roman" w:eastAsia="Times New Roman" w:cs="Times New Roman"/>
        </w:rPr>
      </w:pPr>
      <w:r>
        <w:rPr>
          <w:rFonts w:eastAsia="Times New Roman" w:cs="Times New Roman"/>
        </w:rPr>
      </w:r>
    </w:p>
    <w:tbl>
      <w:tblPr>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66"/>
        <w:gridCol w:w="1468"/>
        <w:gridCol w:w="2066"/>
        <w:gridCol w:w="3961"/>
      </w:tblGrid>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Pavadinimas arba vardas, pavardė</w:t>
            </w:r>
          </w:p>
        </w:tc>
        <w:tc>
          <w:tcPr>
            <w:tcW w:w="14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Įmonės kodas / individualios veiklos pažymėjimo numeris arba verslo liudijimo numeris</w:t>
            </w:r>
          </w:p>
        </w:tc>
        <w:tc>
          <w:tcPr>
            <w:tcW w:w="20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Buveinės adresas / gyvenamosios vietos adresas</w:t>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Asmens duomenų tvarkymo aprašymas</w:t>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14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20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14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20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14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20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r>
    </w:tbl>
    <w:p>
      <w:pPr>
        <w:pStyle w:val="Normal"/>
        <w:rPr>
          <w:rFonts w:ascii="Times New Roman" w:hAnsi="Times New Roman" w:eastAsia="Times New Roman" w:cs="Times New Roman"/>
          <w:b/>
        </w:rPr>
      </w:pPr>
      <w:r>
        <w:rPr>
          <w:rFonts w:eastAsia="Times New Roman" w:cs="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1"/>
        <w:gridCol w:w="4928"/>
      </w:tblGrid>
      <w:tr>
        <w:trPr/>
        <w:tc>
          <w:tcPr>
            <w:tcW w:w="5391" w:type="dxa"/>
            <w:tcBorders/>
          </w:tcPr>
          <w:p>
            <w:pPr>
              <w:pStyle w:val="Normal"/>
              <w:rPr>
                <w:rFonts w:ascii="Times New Roman" w:hAnsi="Times New Roman" w:eastAsia="Times New Roman" w:cs="Times New Roman"/>
                <w:b/>
                <w:bCs/>
              </w:rPr>
            </w:pPr>
            <w:r>
              <w:rPr>
                <w:rFonts w:eastAsia="Times New Roman" w:cs="Times New Roman"/>
                <w:b/>
                <w:bCs/>
              </w:rPr>
              <w:t>Duomenų valdytojas:</w:t>
            </w:r>
          </w:p>
        </w:tc>
        <w:tc>
          <w:tcPr>
            <w:tcW w:w="4928" w:type="dxa"/>
            <w:tcBorders/>
          </w:tcPr>
          <w:p>
            <w:pPr>
              <w:pStyle w:val="Normal"/>
              <w:rPr>
                <w:rFonts w:ascii="Times New Roman" w:hAnsi="Times New Roman" w:eastAsia="Times New Roman" w:cs="Times New Roman"/>
                <w:b/>
                <w:bCs/>
              </w:rPr>
            </w:pPr>
            <w:r>
              <w:rPr>
                <w:rFonts w:eastAsia="Times New Roman" w:cs="Times New Roman"/>
                <w:b/>
                <w:bCs/>
              </w:rPr>
              <w:t>Duomenų tvarkytojas:</w:t>
            </w:r>
          </w:p>
        </w:tc>
      </w:tr>
      <w:tr>
        <w:trPr/>
        <w:tc>
          <w:tcPr>
            <w:tcW w:w="5391" w:type="dxa"/>
            <w:tcBorders/>
          </w:tcPr>
          <w:p>
            <w:pPr>
              <w:pStyle w:val="Normal"/>
              <w:rPr>
                <w:rFonts w:ascii="Times New Roman" w:hAnsi="Times New Roman" w:eastAsia="Times New Roman" w:cs="Times New Roman"/>
              </w:rPr>
            </w:pPr>
            <w:r>
              <w:rPr>
                <w:rFonts w:eastAsia="Times New Roman" w:cs="Times New Roman"/>
              </w:rPr>
              <w:t>Pirkėjas rekvizitai</w:t>
            </w:r>
          </w:p>
        </w:tc>
        <w:tc>
          <w:tcPr>
            <w:tcW w:w="4928" w:type="dxa"/>
            <w:tcBorders/>
          </w:tcPr>
          <w:p>
            <w:pPr>
              <w:pStyle w:val="Normal"/>
              <w:rPr>
                <w:rFonts w:ascii="Times New Roman" w:hAnsi="Times New Roman" w:eastAsia="Times New Roman" w:cs="Times New Roman"/>
              </w:rPr>
            </w:pPr>
            <w:r>
              <w:rPr>
                <w:rFonts w:eastAsia="Times New Roman" w:cs="Times New Roman"/>
              </w:rPr>
              <w:t>Paslaugų teikėjo rekvizitai</w:t>
            </w:r>
          </w:p>
        </w:tc>
      </w:tr>
      <w:tr>
        <w:trPr>
          <w:trHeight w:val="1832" w:hRule="atLeast"/>
        </w:trPr>
        <w:tc>
          <w:tcPr>
            <w:tcW w:w="5391"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c>
          <w:tcPr>
            <w:tcW w:w="4928"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r>
    </w:tbl>
    <w:p>
      <w:pPr>
        <w:pStyle w:val="Normal"/>
        <w:rPr>
          <w:rFonts w:ascii="Times New Roman" w:hAnsi="Times New Roman" w:eastAsia="Times New Roman" w:cs="Times New Roman"/>
          <w:bCs/>
        </w:rPr>
      </w:pPr>
      <w:r>
        <w:rPr>
          <w:rFonts w:eastAsia="Times New Roman" w:cs="Times New Roman"/>
          <w:bCs/>
        </w:rPr>
      </w:r>
    </w:p>
    <w:p>
      <w:pPr>
        <w:pStyle w:val="Normal"/>
        <w:jc w:val="center"/>
        <w:rPr>
          <w:rFonts w:ascii="Times New Roman" w:hAnsi="Times New Roman" w:eastAsia="Times New Roman" w:cs="Times New Roman"/>
        </w:rPr>
      </w:pPr>
      <w:r>
        <w:rPr>
          <w:rFonts w:eastAsia="Times New Roman" w:cs="Times New Roman"/>
        </w:rPr>
        <w:t>___________________</w:t>
      </w:r>
    </w:p>
    <w:p>
      <w:pPr>
        <w:pStyle w:val="Normal"/>
        <w:rPr>
          <w:rFonts w:ascii="Times New Roman" w:hAnsi="Times New Roman" w:eastAsia="Times New Roman" w:cs="Times New Roman"/>
        </w:rPr>
      </w:pPr>
      <w:r>
        <w:rPr>
          <w:rFonts w:eastAsia="Times New Roman" w:cs="Times New Roman"/>
        </w:rPr>
      </w:r>
    </w:p>
    <w:p>
      <w:pPr>
        <w:pStyle w:val="Normal"/>
        <w:overflowPunct w:val="true"/>
        <w:rPr>
          <w:rFonts w:ascii="Times New Roman" w:hAnsi="Times New Roman" w:eastAsia="Times New Roman" w:cs="Times New Roman"/>
        </w:rPr>
      </w:pPr>
      <w:r>
        <w:rPr>
          <w:rFonts w:eastAsia="Times New Roman" w:cs="Times New Roman"/>
        </w:rPr>
      </w:r>
      <w:r>
        <w:br w:type="page"/>
      </w:r>
    </w:p>
    <w:p>
      <w:pPr>
        <w:pStyle w:val="Normal"/>
        <w:spacing w:before="0" w:after="0"/>
        <w:rPr>
          <w:rFonts w:ascii="Times New Roman" w:hAnsi="Times New Roman" w:eastAsia="Times New Roman" w:cs="Times New Roman"/>
        </w:rPr>
      </w:pPr>
      <w:r>
        <w:rPr>
          <w:rFonts w:eastAsia="Times New Roman" w:cs="Times New Roman"/>
        </w:rPr>
      </w:r>
    </w:p>
    <w:p>
      <w:pPr>
        <w:pStyle w:val="Normal"/>
        <w:jc w:val="right"/>
        <w:rPr>
          <w:rFonts w:ascii="Times New Roman" w:hAnsi="Times New Roman" w:eastAsia="Times New Roman" w:cs="Times New Roman"/>
        </w:rPr>
      </w:pPr>
      <w:r>
        <w:rPr>
          <w:rFonts w:eastAsia="Times New Roman" w:cs="Times New Roman"/>
        </w:rPr>
        <w:t>Asmens duomenų tvarkymo sutarties</w:t>
      </w:r>
    </w:p>
    <w:p>
      <w:pPr>
        <w:pStyle w:val="Normal"/>
        <w:jc w:val="right"/>
        <w:rPr>
          <w:rFonts w:ascii="Times New Roman" w:hAnsi="Times New Roman" w:eastAsia="Times New Roman" w:cs="Times New Roman"/>
        </w:rPr>
      </w:pPr>
      <w:r>
        <w:rPr>
          <w:rFonts w:eastAsia="Times New Roman" w:cs="Times New Roman"/>
        </w:rPr>
        <w:t>2 priedas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DUOMENŲ TVARKYTOJO ĮGYVENDINAMOS ORGANIZACINĖS IR TECHNINĖS DUOMENŲ SAUGUMO PRIEMONĖS</w:t>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Duomenų tvarkytojas, tvarkydamas asmens duomenis, privalo įgyvendinti šias duomenų saugumo priemones:</w:t>
      </w:r>
    </w:p>
    <w:p>
      <w:pPr>
        <w:pStyle w:val="Normal"/>
        <w:numPr>
          <w:ilvl w:val="0"/>
          <w:numId w:val="28"/>
        </w:numPr>
        <w:jc w:val="both"/>
        <w:rPr>
          <w:rFonts w:ascii="Times New Roman" w:hAnsi="Times New Roman" w:eastAsia="Times New Roman" w:cs="Times New Roman"/>
        </w:rPr>
      </w:pPr>
      <w:r>
        <w:rPr>
          <w:rFonts w:eastAsia="Times New Roman" w:cs="Times New Roman"/>
        </w:rPr>
        <w:t>asmens duomenų ir jų tvarkymo saugumas organizacijoje turi būti dokumentuotas kaip informacijos saugumo politikos dalis;</w:t>
      </w:r>
    </w:p>
    <w:p>
      <w:pPr>
        <w:pStyle w:val="Normal"/>
        <w:numPr>
          <w:ilvl w:val="0"/>
          <w:numId w:val="29"/>
        </w:numPr>
        <w:jc w:val="both"/>
        <w:rPr>
          <w:rFonts w:ascii="Times New Roman" w:hAnsi="Times New Roman" w:eastAsia="Times New Roman" w:cs="Times New Roman"/>
        </w:rPr>
      </w:pPr>
      <w:r>
        <w:rPr>
          <w:rFonts w:eastAsia="Times New Roman" w:cs="Times New Roman"/>
        </w:rPr>
        <w:t>asmens duomenis tvarkyti gali tik tam įgaliotas darbuotojas ir prieiga prie asmens duomenų suteikiama tik tam darbuotojui; prieiga panaikinama jeigu pasibaigia darbo santykiai arba nebevykdomos funkcijos, susijusios su tokiu asmens duomenų tvarkymu. Prieiga panaikinama paskutinę darbo arba funkcijų vykdymo dieną;</w:t>
      </w:r>
    </w:p>
    <w:p>
      <w:pPr>
        <w:pStyle w:val="Normal"/>
        <w:numPr>
          <w:ilvl w:val="0"/>
          <w:numId w:val="30"/>
        </w:numPr>
        <w:jc w:val="both"/>
        <w:rPr>
          <w:rFonts w:ascii="Times New Roman" w:hAnsi="Times New Roman" w:eastAsia="Times New Roman" w:cs="Times New Roman"/>
        </w:rPr>
      </w:pPr>
      <w:r>
        <w:rPr>
          <w:rFonts w:eastAsia="Times New Roman" w:cs="Times New Roman"/>
        </w:rPr>
        <w:t>užtikrinama, kad darbuotojai, kuriems pavedama tvarkyti asmens duomenis būtų susipažinę su asmens duomenų tvarkymą ir jų apsaugą reglamentuojančiais teisės aktais;</w:t>
      </w:r>
    </w:p>
    <w:p>
      <w:pPr>
        <w:pStyle w:val="Normal"/>
        <w:numPr>
          <w:ilvl w:val="0"/>
          <w:numId w:val="31"/>
        </w:numPr>
        <w:jc w:val="both"/>
        <w:rPr>
          <w:rFonts w:ascii="Times New Roman" w:hAnsi="Times New Roman" w:eastAsia="Times New Roman" w:cs="Times New Roman"/>
        </w:rPr>
      </w:pPr>
      <w:r>
        <w:rPr>
          <w:rFonts w:eastAsia="Times New Roman" w:cs="Times New Roman"/>
        </w:rPr>
        <w:t>užtikrinama, kad visi su asmens duomenų tvarkymu susiję darbuotojai būtų įsipareigoję saugoti asmens duomenų paslaptį;</w:t>
      </w:r>
    </w:p>
    <w:p>
      <w:pPr>
        <w:pStyle w:val="Normal"/>
        <w:numPr>
          <w:ilvl w:val="0"/>
          <w:numId w:val="32"/>
        </w:numPr>
        <w:jc w:val="both"/>
        <w:rPr>
          <w:rFonts w:ascii="Times New Roman" w:hAnsi="Times New Roman" w:eastAsia="Times New Roman" w:cs="Times New Roman"/>
        </w:rPr>
      </w:pPr>
      <w:r>
        <w:rPr>
          <w:rFonts w:eastAsia="Times New Roman" w:cs="Times New Roman"/>
        </w:rPr>
        <w:t>prieiga prie asmens duomenų apsaugota pakankamo kompleksiškumo prisijungimo vardu ir slaptažodžiu;</w:t>
      </w:r>
    </w:p>
    <w:p>
      <w:pPr>
        <w:pStyle w:val="Normal"/>
        <w:numPr>
          <w:ilvl w:val="0"/>
          <w:numId w:val="33"/>
        </w:numPr>
        <w:jc w:val="both"/>
        <w:rPr>
          <w:rFonts w:ascii="Times New Roman" w:hAnsi="Times New Roman" w:eastAsia="Times New Roman" w:cs="Times New Roman"/>
        </w:rPr>
      </w:pPr>
      <w:r>
        <w:rPr>
          <w:rFonts w:eastAsia="Times New Roman" w:cs="Times New Roman"/>
        </w:rPr>
        <w:t>nenaudojamos bendros naudotojų paskyros;</w:t>
      </w:r>
    </w:p>
    <w:p>
      <w:pPr>
        <w:pStyle w:val="Normal"/>
        <w:numPr>
          <w:ilvl w:val="0"/>
          <w:numId w:val="34"/>
        </w:numPr>
        <w:jc w:val="both"/>
        <w:rPr>
          <w:rFonts w:ascii="Times New Roman" w:hAnsi="Times New Roman" w:eastAsia="Times New Roman" w:cs="Times New Roman"/>
        </w:rPr>
      </w:pPr>
      <w:r>
        <w:rPr>
          <w:rFonts w:eastAsia="Times New Roman" w:cs="Times New Roman"/>
        </w:rPr>
        <w:t>kontroliuojama prieiga prie asmens duomenų tokiomis organizacinėmis ir techninėmis asmens duomenų saugumo priemonėmis, kurios fiksuoja ir kontroliuoja registravimosi bei teisių gavimo pastangas;</w:t>
      </w:r>
    </w:p>
    <w:p>
      <w:pPr>
        <w:pStyle w:val="Normal"/>
        <w:numPr>
          <w:ilvl w:val="0"/>
          <w:numId w:val="35"/>
        </w:numPr>
        <w:jc w:val="both"/>
        <w:rPr>
          <w:rFonts w:ascii="Times New Roman" w:hAnsi="Times New Roman" w:eastAsia="Times New Roman" w:cs="Times New Roman"/>
        </w:rPr>
      </w:pPr>
      <w:r>
        <w:rPr>
          <w:rFonts w:eastAsia="Times New Roman" w:cs="Times New Roman"/>
        </w:rPr>
        <w:t>nustatomas leistinų nepavykusių prisijungimų prie programinės įrangos skaičius;</w:t>
      </w:r>
    </w:p>
    <w:p>
      <w:pPr>
        <w:pStyle w:val="Normal"/>
        <w:numPr>
          <w:ilvl w:val="0"/>
          <w:numId w:val="36"/>
        </w:numPr>
        <w:jc w:val="both"/>
        <w:rPr>
          <w:rFonts w:ascii="Times New Roman" w:hAnsi="Times New Roman" w:eastAsia="Times New Roman" w:cs="Times New Roman"/>
        </w:rPr>
      </w:pPr>
      <w:r>
        <w:rPr>
          <w:rFonts w:eastAsia="Times New Roman" w:cs="Times New Roman"/>
        </w:rPr>
        <w:t xml:space="preserve">užtikrinama, kad asmens duomenų tvarkymui skirti informacinių technologijų ištekliai būtų registruoti ir apskaitomi tam skirtame registre; </w:t>
      </w:r>
    </w:p>
    <w:p>
      <w:pPr>
        <w:pStyle w:val="Normal"/>
        <w:numPr>
          <w:ilvl w:val="0"/>
          <w:numId w:val="37"/>
        </w:numPr>
        <w:jc w:val="both"/>
        <w:rPr>
          <w:rFonts w:ascii="Times New Roman" w:hAnsi="Times New Roman" w:eastAsia="Times New Roman" w:cs="Times New Roman"/>
        </w:rPr>
      </w:pPr>
      <w:r>
        <w:rPr>
          <w:rFonts w:eastAsia="Times New Roman" w:cs="Times New Roman"/>
        </w:rPr>
        <w:t>asmens duomenų tvarkymui naudojama tik legali programinė įranga;</w:t>
      </w:r>
    </w:p>
    <w:p>
      <w:pPr>
        <w:pStyle w:val="Normal"/>
        <w:numPr>
          <w:ilvl w:val="0"/>
          <w:numId w:val="38"/>
        </w:numPr>
        <w:jc w:val="both"/>
        <w:rPr>
          <w:rFonts w:ascii="Times New Roman" w:hAnsi="Times New Roman" w:eastAsia="Times New Roman" w:cs="Times New Roman"/>
        </w:rPr>
      </w:pPr>
      <w:r>
        <w:rPr>
          <w:rFonts w:eastAsia="Times New Roman" w:cs="Times New Roman"/>
        </w:rPr>
        <w:t xml:space="preserve">darbo vietų kompiuteriuose įdiegta ekrano užsklanda, kuri įsijungia po 15 min. neatlikus kompiuteriu jokių veiksmų;  </w:t>
      </w:r>
    </w:p>
    <w:p>
      <w:pPr>
        <w:pStyle w:val="Normal"/>
        <w:numPr>
          <w:ilvl w:val="0"/>
          <w:numId w:val="39"/>
        </w:numPr>
        <w:jc w:val="both"/>
        <w:rPr>
          <w:rFonts w:ascii="Times New Roman" w:hAnsi="Times New Roman" w:eastAsia="Times New Roman" w:cs="Times New Roman"/>
        </w:rPr>
      </w:pPr>
      <w:r>
        <w:rPr>
          <w:rFonts w:eastAsia="Times New Roman" w:cs="Times New Roman"/>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Normal"/>
        <w:numPr>
          <w:ilvl w:val="0"/>
          <w:numId w:val="40"/>
        </w:numPr>
        <w:jc w:val="both"/>
        <w:rPr>
          <w:rFonts w:ascii="Times New Roman" w:hAnsi="Times New Roman" w:eastAsia="Times New Roman" w:cs="Times New Roman"/>
        </w:rPr>
      </w:pPr>
      <w:r>
        <w:rPr>
          <w:rFonts w:eastAsia="Times New Roman" w:cs="Times New Roman"/>
        </w:rPr>
        <w:t xml:space="preserve">programinė įranga yra apsaugota nuo pagrindinių per tinklą vykdomų atakų: SQL įskverbties (angl. </w:t>
      </w:r>
      <w:r>
        <w:rPr>
          <w:rFonts w:eastAsia="Times New Roman" w:cs="Times New Roman"/>
          <w:i/>
          <w:iCs/>
        </w:rPr>
        <w:t>SQL injection</w:t>
      </w:r>
      <w:r>
        <w:rPr>
          <w:rFonts w:eastAsia="Times New Roman" w:cs="Times New Roman"/>
        </w:rPr>
        <w:t xml:space="preserve">), XSS (angl. </w:t>
      </w:r>
      <w:r>
        <w:rPr>
          <w:rFonts w:eastAsia="Times New Roman" w:cs="Times New Roman"/>
          <w:i/>
          <w:iCs/>
        </w:rPr>
        <w:t>Cross-sitescripting</w:t>
      </w:r>
      <w:r>
        <w:rPr>
          <w:rFonts w:eastAsia="Times New Roman" w:cs="Times New Roman"/>
        </w:rPr>
        <w:t xml:space="preserve">), paslaugos trikdymo atakos (angl. </w:t>
      </w:r>
      <w:r>
        <w:rPr>
          <w:rFonts w:eastAsia="Times New Roman" w:cs="Times New Roman"/>
          <w:i/>
          <w:iCs/>
        </w:rPr>
        <w:t>DOS</w:t>
      </w:r>
      <w:r>
        <w:rPr>
          <w:rFonts w:eastAsia="Times New Roman" w:cs="Times New Roman"/>
        </w:rPr>
        <w:t xml:space="preserve">), paskirstytosios paslaugos trikdymo atakos (angl. </w:t>
      </w:r>
      <w:r>
        <w:rPr>
          <w:rFonts w:eastAsia="Times New Roman" w:cs="Times New Roman"/>
          <w:i/>
          <w:iCs/>
        </w:rPr>
        <w:t>DDOS</w:t>
      </w:r>
      <w:r>
        <w:rPr>
          <w:rFonts w:eastAsia="Times New Roman" w:cs="Times New Roman"/>
        </w:rPr>
        <w:t>);</w:t>
      </w:r>
    </w:p>
    <w:p>
      <w:pPr>
        <w:pStyle w:val="Normal"/>
        <w:numPr>
          <w:ilvl w:val="0"/>
          <w:numId w:val="41"/>
        </w:numPr>
        <w:jc w:val="both"/>
        <w:rPr>
          <w:rFonts w:ascii="Times New Roman" w:hAnsi="Times New Roman" w:eastAsia="Times New Roman" w:cs="Times New Roman"/>
        </w:rPr>
      </w:pPr>
      <w:r>
        <w:rPr>
          <w:rFonts w:eastAsia="Times New Roman" w:cs="Times New Roman"/>
        </w:rPr>
        <w:t>užtikrinamas saugių protokolų ir slaptažodžių naudojimas, kai asmens duomenys perduodami išoriniais duomenų perdavimo tinklais;</w:t>
      </w:r>
    </w:p>
    <w:p>
      <w:pPr>
        <w:pStyle w:val="Normal"/>
        <w:numPr>
          <w:ilvl w:val="0"/>
          <w:numId w:val="42"/>
        </w:numPr>
        <w:jc w:val="both"/>
        <w:rPr>
          <w:rFonts w:ascii="Times New Roman" w:hAnsi="Times New Roman" w:eastAsia="Times New Roman" w:cs="Times New Roman"/>
        </w:rPr>
      </w:pPr>
      <w:r>
        <w:rPr>
          <w:rFonts w:eastAsia="Times New Roman" w:cs="Times New Roman"/>
        </w:rPr>
        <w:t>taisant kompiuterius ne Duomenų tvarkytojo patalpose arba perduodant juos tretiesiems asmenims, informacijos kaupikliai išimami arba juose esanti informacija sunaikinama;</w:t>
      </w:r>
    </w:p>
    <w:p>
      <w:pPr>
        <w:pStyle w:val="Normal"/>
        <w:numPr>
          <w:ilvl w:val="0"/>
          <w:numId w:val="43"/>
        </w:numPr>
        <w:jc w:val="both"/>
        <w:rPr>
          <w:rFonts w:ascii="Times New Roman" w:hAnsi="Times New Roman" w:eastAsia="Times New Roman" w:cs="Times New Roman"/>
        </w:rPr>
      </w:pPr>
      <w:r>
        <w:rPr>
          <w:rFonts w:eastAsia="Times New Roman" w:cs="Times New Roman"/>
        </w:rPr>
        <w:t>valdomi, fiksuojami ir dokumentuojami įvykę asmens duomenų saugumo pažeidimai;</w:t>
      </w:r>
    </w:p>
    <w:p>
      <w:pPr>
        <w:pStyle w:val="Normal"/>
        <w:numPr>
          <w:ilvl w:val="0"/>
          <w:numId w:val="44"/>
        </w:numPr>
        <w:jc w:val="both"/>
        <w:rPr>
          <w:rFonts w:ascii="Times New Roman" w:hAnsi="Times New Roman" w:eastAsia="Times New Roman" w:cs="Times New Roman"/>
        </w:rPr>
      </w:pPr>
      <w:r>
        <w:rPr>
          <w:rFonts w:eastAsia="Times New Roman" w:cs="Times New Roman"/>
        </w:rPr>
        <w:t>užtikrinama asmens duomenų apsauga nuo neteisėto prisijungimo prie vidinio kompiuterinio tinklo elektroninių ryšių priemonėmis;</w:t>
      </w:r>
    </w:p>
    <w:p>
      <w:pPr>
        <w:pStyle w:val="Normal"/>
        <w:numPr>
          <w:ilvl w:val="0"/>
          <w:numId w:val="45"/>
        </w:numPr>
        <w:jc w:val="both"/>
        <w:rPr>
          <w:rFonts w:ascii="Times New Roman" w:hAnsi="Times New Roman" w:eastAsia="Times New Roman" w:cs="Times New Roman"/>
        </w:rPr>
      </w:pPr>
      <w:r>
        <w:rPr>
          <w:rFonts w:eastAsia="Times New Roman" w:cs="Times New Roman"/>
        </w:rPr>
        <w:t>užtikrinamas patalpų, kuriose saugomi asmens duomenys, saugumas (apribojamas neįgaliotų asmenų patekimas į atitinkamas patalpas ir pan.);</w:t>
      </w:r>
    </w:p>
    <w:p>
      <w:pPr>
        <w:pStyle w:val="Normal"/>
        <w:numPr>
          <w:ilvl w:val="0"/>
          <w:numId w:val="46"/>
        </w:numPr>
        <w:jc w:val="both"/>
        <w:rPr>
          <w:rFonts w:ascii="Times New Roman" w:hAnsi="Times New Roman" w:eastAsia="Times New Roman" w:cs="Times New Roman"/>
        </w:rPr>
      </w:pPr>
      <w:r>
        <w:rPr>
          <w:rFonts w:eastAsia="Times New Roman" w:cs="Times New Roman"/>
        </w:rPr>
        <w:t>daromos atsarginės duomenų kopijos, registruojami asmens duomenų kopijavimo ir atkūrimo jų avarinio praradimo atveju veiksmai (kada ir kas atliko šiuos veiksmus);</w:t>
      </w:r>
    </w:p>
    <w:p>
      <w:pPr>
        <w:pStyle w:val="Normal"/>
        <w:numPr>
          <w:ilvl w:val="0"/>
          <w:numId w:val="47"/>
        </w:numPr>
        <w:jc w:val="both"/>
        <w:rPr>
          <w:rFonts w:ascii="Times New Roman" w:hAnsi="Times New Roman" w:eastAsia="Times New Roman" w:cs="Times New Roman"/>
        </w:rPr>
      </w:pPr>
      <w:r>
        <w:rPr>
          <w:rFonts w:eastAsia="Times New Roman" w:cs="Times New Roman"/>
        </w:rPr>
        <w:t xml:space="preserve">įgyvendinamos kitos, Valstybinės duomenų apsaugos inspekcijos 2024 m. rugpjūčio 13 d. Tvarkomų asmens duomenų saugumo priemonių ir rizikos įvertinimo gairėse duomenų valdytojams ir duomenų tvarkytojams nurodytos asmens duomenų tvarkymo pobūdį ir jo keliamą riziką atitinkančios, duomenų saugumo priemonės. </w:t>
      </w:r>
    </w:p>
    <w:p>
      <w:pPr>
        <w:pStyle w:val="Normal"/>
        <w:jc w:val="center"/>
        <w:rPr>
          <w:rFonts w:ascii="Times New Roman" w:hAnsi="Times New Roman" w:eastAsia="Times New Roman" w:cs="Times New Roman"/>
        </w:rPr>
      </w:pPr>
      <w:r>
        <w:rPr>
          <w:rFonts w:eastAsia="Times New Roman" w:cs="Times New Roman"/>
        </w:rPr>
        <w:t>___________________</w:t>
      </w:r>
    </w:p>
    <w:p>
      <w:pPr>
        <w:pStyle w:val="Normal"/>
        <w:rPr>
          <w:rFonts w:ascii="Times New Roman" w:hAnsi="Times New Roman" w:eastAsia="Times New Roman" w:cs="Times New Roman"/>
          <w:b/>
          <w:bCs/>
          <w:u w:val="single"/>
        </w:rPr>
      </w:pPr>
      <w:r>
        <w:rPr>
          <w:rFonts w:eastAsia="Times New Roman" w:cs="Times New Roman"/>
          <w:b/>
          <w:bCs/>
          <w:u w:val="single"/>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spacing w:lineRule="auto" w:line="276"/>
        <w:jc w:val="center"/>
        <w:rPr/>
      </w:pPr>
      <w:r>
        <w:rPr/>
      </w:r>
    </w:p>
    <w:p>
      <w:pPr>
        <w:pStyle w:val="Normal"/>
        <w:spacing w:lineRule="auto" w:line="276"/>
        <w:jc w:val="center"/>
        <w:rPr/>
      </w:pPr>
      <w:r>
        <w:rPr/>
      </w:r>
    </w:p>
    <w:sectPr>
      <w:headerReference w:type="default" r:id="rId5"/>
      <w:headerReference w:type="first" r:id="rId6"/>
      <w:footerReference w:type="default" r:id="rId7"/>
      <w:footerReference w:type="first" r:id="rId8"/>
      <w:type w:val="nextPage"/>
      <w:pgSz w:w="12240" w:h="15840"/>
      <w:pgMar w:left="1701" w:right="567" w:gutter="0" w:header="720" w:top="1134" w:footer="72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19</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19</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4">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3"/>
    <w:lvlOverride w:ilvl="0">
      <w:startOverride w:val="1"/>
    </w:lvlOverride>
    <w:lvlOverride w:ilvl="1">
      <w:startOverride w:val="1"/>
    </w:lvlOverride>
  </w:num>
  <w:num w:numId="27">
    <w:abstractNumId w:val="3"/>
  </w:num>
  <w:num w:numId="28">
    <w:abstractNumId w:val="5"/>
    <w:lvlOverride w:ilvl="0">
      <w:startOverride w:val="1"/>
    </w:lvlOverride>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bering>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link w:val="Header"/>
    <w:qFormat/>
    <w:rsid w:val="00480651"/>
    <w:rPr/>
  </w:style>
  <w:style w:type="character" w:styleId="FooterChar" w:customStyle="1">
    <w:name w:val="Footer Char"/>
    <w:basedOn w:val="DefaultParagraphFont"/>
    <w:link w:val="Footer"/>
    <w:qFormat/>
    <w:rsid w:val="00480651"/>
    <w:rPr/>
  </w:style>
  <w:style w:type="character" w:styleId="EndnoteCharacters">
    <w:name w:val="Endnote Characters"/>
    <w:qFormat/>
    <w:rPr/>
  </w:style>
  <w:style w:type="character" w:styleId="Hyperlink">
    <w:name w:val="Hyperlink"/>
    <w:basedOn w:val="DefaultParagraphFont"/>
    <w:rPr>
      <w:color w:themeColor="hyperlink" w:val="0000EE"/>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paragraph" w:styleId="NoSpacing">
    <w:name w:val="No Spacing"/>
    <w:qFormat/>
    <w:pPr>
      <w:widowControl/>
      <w:suppressAutoHyphens w:val="true"/>
      <w:bidi w:val="0"/>
      <w:spacing w:before="0" w:after="0"/>
      <w:jc w:val="left"/>
    </w:pPr>
    <w:rPr>
      <w:rFonts w:ascii="Calibri" w:hAnsi="Calibri" w:eastAsia="DejaVu Sans" w:cs="Arial" w:eastAsiaTheme="minorEastAsia"/>
      <w:color w:val="auto"/>
      <w:kern w:val="2"/>
      <w:sz w:val="21"/>
      <w:szCs w:val="21"/>
      <w:lang w:val="en-US" w:eastAsia="lt-LT" w:bidi="hi-IN"/>
    </w:rPr>
  </w:style>
  <w:style w:type="paragraph" w:styleId="ListParagraph">
    <w:name w:val="List Paragraph"/>
    <w:basedOn w:val="Normal"/>
    <w:qFormat/>
    <w:pPr>
      <w:spacing w:before="0" w:after="160"/>
      <w:ind w:left="720"/>
      <w:contextualSpacing/>
    </w:pPr>
    <w:rPr>
      <w:rFonts w:eastAsia="Arial" w:eastAsiaTheme="minorHAnsi"/>
      <w:sz w:val="22"/>
      <w:szCs w:val="22"/>
      <w:lang w:eastAsia="en-US"/>
    </w:rPr>
  </w:style>
  <w:style w:type="paragraph" w:styleId="Other">
    <w:name w:val="Other"/>
    <w:basedOn w:val="Normal"/>
    <w:qFormat/>
    <w:pPr>
      <w:widowControl w:val="false"/>
      <w:spacing w:lineRule="auto" w:line="276"/>
    </w:pPr>
    <w:rPr>
      <w:i/>
      <w:iCs/>
      <w:sz w:val="20"/>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www.e-tar.lt/portal/lt/legalAct/TAR.4B60A8C9678B/asr" TargetMode="Externa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406F33-501B-4ABE-8054-98545ACC9F4F}"/>
</file>

<file path=docProps/app.xml><?xml version="1.0" encoding="utf-8"?>
<Properties xmlns="http://schemas.openxmlformats.org/officeDocument/2006/extended-properties" xmlns:vt="http://schemas.openxmlformats.org/officeDocument/2006/docPropsVTypes">
  <Template>Normal</Template>
  <TotalTime>1107</TotalTime>
  <Application>LibreOffice/7.6.4.1$Windows_X86_64 LibreOffice_project/e19e193f88cd6c0525a17fb7a176ed8e6a3e2aa1</Application>
  <AppVersion>15.0000</AppVersion>
  <Pages>49</Pages>
  <Words>16143</Words>
  <Characters>115415</Characters>
  <CharactersWithSpaces>131083</CharactersWithSpaces>
  <Paragraphs>738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2025-05-14T10:47:00Z</dcterms:created>
  <dc:creator>Lina</dc:creator>
  <dc:description/>
  <dc:language>en-US</dc:language>
  <cp:lastModifiedBy/>
  <dcterms:modified xsi:type="dcterms:W3CDTF">2025-12-28T12:15:49Z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