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6F3F" w14:textId="321C77CD" w:rsidR="00833091" w:rsidRDefault="00833091" w:rsidP="00833091">
      <w:pPr>
        <w:tabs>
          <w:tab w:val="center" w:pos="4680"/>
          <w:tab w:val="right" w:pos="9360"/>
        </w:tabs>
        <w:jc w:val="right"/>
      </w:pPr>
      <w:r>
        <w:t>Taikoma kartu su</w:t>
      </w:r>
      <w:r w:rsidRPr="006F69E1">
        <w:rPr>
          <w:color w:val="000000"/>
          <w:sz w:val="27"/>
          <w:szCs w:val="27"/>
        </w:rPr>
        <w:t xml:space="preserve"> </w:t>
      </w:r>
      <w:r w:rsidRPr="006F69E1">
        <w:t>p</w:t>
      </w:r>
      <w:r>
        <w:t>aslaugų</w:t>
      </w:r>
      <w:r w:rsidRPr="006F69E1">
        <w:t xml:space="preserve"> pirkimo–pardavimo sutarties bendrosio</w:t>
      </w:r>
      <w:r>
        <w:t>mis</w:t>
      </w:r>
      <w:r w:rsidRPr="006F69E1">
        <w:t xml:space="preserve"> sąlygo</w:t>
      </w:r>
      <w:r>
        <w:t>mis</w:t>
      </w:r>
    </w:p>
    <w:p w14:paraId="01124185" w14:textId="2C4D67A2" w:rsidR="00027B83" w:rsidRDefault="00027B83" w:rsidP="00C74FA2">
      <w:pPr>
        <w:tabs>
          <w:tab w:val="left" w:pos="7692"/>
        </w:tabs>
        <w:textAlignment w:val="center"/>
        <w:rPr>
          <w:szCs w:val="24"/>
        </w:rPr>
      </w:pPr>
    </w:p>
    <w:p w14:paraId="5F9F24C0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1D970AEC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405AF235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</w:p>
    <w:p w14:paraId="7C0AA98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382295FD" w:rsidR="00027B83" w:rsidRDefault="000E73D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Paslaugų pirkimo – pardavimo sutartis</w:t>
            </w:r>
          </w:p>
        </w:tc>
      </w:tr>
      <w:tr w:rsidR="0084167F" w14:paraId="29BA4310" w14:textId="77777777" w:rsidTr="00121927">
        <w:tc>
          <w:tcPr>
            <w:tcW w:w="2448" w:type="dxa"/>
          </w:tcPr>
          <w:p w14:paraId="1C2ADCD9" w14:textId="77777777" w:rsidR="0084167F" w:rsidRDefault="0084167F" w:rsidP="0012192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3672210" w14:textId="77777777" w:rsidR="0084167F" w:rsidRDefault="0084167F" w:rsidP="00121927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16928041" w14:textId="77777777" w:rsidR="0084167F" w:rsidRDefault="0084167F" w:rsidP="0012192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0D4EF92F" w14:textId="77777777" w:rsidR="0084167F" w:rsidRDefault="0084167F" w:rsidP="00121927">
            <w:pPr>
              <w:jc w:val="both"/>
              <w:rPr>
                <w:kern w:val="2"/>
                <w:szCs w:val="24"/>
              </w:rPr>
            </w:pPr>
          </w:p>
        </w:tc>
      </w:tr>
      <w:tr w:rsidR="0074489D" w14:paraId="1E22340C" w14:textId="77777777" w:rsidTr="00CD141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F1F" w14:textId="77777777" w:rsidR="0074489D" w:rsidRDefault="0074489D" w:rsidP="00121927">
            <w:pPr>
              <w:jc w:val="both"/>
              <w:rPr>
                <w:b/>
                <w:kern w:val="2"/>
                <w:szCs w:val="24"/>
              </w:rPr>
            </w:pPr>
            <w:r w:rsidRPr="0053012B">
              <w:rPr>
                <w:b/>
                <w:kern w:val="2"/>
                <w:szCs w:val="24"/>
              </w:rPr>
              <w:t>Pirkimo būdas</w:t>
            </w:r>
          </w:p>
        </w:tc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4544" w14:textId="1BAFD7C0" w:rsidR="0074489D" w:rsidRDefault="00E76A6A" w:rsidP="0012192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 w:rsidR="0028146B">
              <w:rPr>
                <w:kern w:val="2"/>
                <w:szCs w:val="24"/>
              </w:rPr>
              <w:t>tviras konkursas</w:t>
            </w:r>
          </w:p>
        </w:tc>
      </w:tr>
      <w:tr w:rsidR="0084167F" w14:paraId="4D42FF18" w14:textId="77777777" w:rsidTr="0012192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AE1" w14:textId="77777777" w:rsidR="0084167F" w:rsidRDefault="0084167F" w:rsidP="00121927">
            <w:pPr>
              <w:jc w:val="both"/>
              <w:rPr>
                <w:b/>
                <w:kern w:val="2"/>
                <w:szCs w:val="24"/>
              </w:rPr>
            </w:pPr>
            <w:r w:rsidRPr="0053012B">
              <w:rPr>
                <w:b/>
                <w:kern w:val="2"/>
                <w:szCs w:val="24"/>
              </w:rPr>
              <w:t>Pirkimo numeris: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0E42" w14:textId="77777777" w:rsidR="0084167F" w:rsidRDefault="0084167F" w:rsidP="00121927">
            <w:pPr>
              <w:jc w:val="both"/>
              <w:rPr>
                <w:kern w:val="2"/>
                <w:szCs w:val="24"/>
              </w:rPr>
            </w:pPr>
            <w:r w:rsidRPr="0053012B">
              <w:rPr>
                <w:kern w:val="2"/>
                <w:szCs w:val="24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FA0" w14:textId="77777777" w:rsidR="0084167F" w:rsidRDefault="0084167F" w:rsidP="00121927">
            <w:pPr>
              <w:jc w:val="both"/>
              <w:rPr>
                <w:b/>
                <w:kern w:val="2"/>
                <w:szCs w:val="24"/>
              </w:rPr>
            </w:pPr>
            <w:r w:rsidRPr="0053012B">
              <w:rPr>
                <w:b/>
                <w:kern w:val="2"/>
                <w:szCs w:val="24"/>
              </w:rPr>
              <w:t>BVPŽ kodas (-ai):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D1D7" w14:textId="77777777" w:rsidR="0084167F" w:rsidRDefault="0084167F" w:rsidP="00121927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7A216576" w14:textId="77777777">
        <w:tc>
          <w:tcPr>
            <w:tcW w:w="2808" w:type="dxa"/>
            <w:vMerge w:val="restart"/>
          </w:tcPr>
          <w:p w14:paraId="79087AD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28529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2F171BF5" w:rsidR="00027B83" w:rsidRDefault="00D3219B" w:rsidP="00B242F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Nacionalinė švietimo agentūra</w:t>
            </w:r>
          </w:p>
        </w:tc>
      </w:tr>
      <w:tr w:rsidR="00027B83" w14:paraId="46894EEE" w14:textId="77777777">
        <w:tc>
          <w:tcPr>
            <w:tcW w:w="2808" w:type="dxa"/>
            <w:vMerge/>
          </w:tcPr>
          <w:p w14:paraId="6E3E695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6A9494E5" w:rsidR="00027B83" w:rsidRDefault="00D3219B" w:rsidP="00B242FD">
            <w:pPr>
              <w:rPr>
                <w:kern w:val="2"/>
                <w:szCs w:val="24"/>
              </w:rPr>
            </w:pPr>
            <w:r w:rsidRPr="00D3219B">
              <w:rPr>
                <w:kern w:val="2"/>
                <w:szCs w:val="24"/>
              </w:rPr>
              <w:t>305238040</w:t>
            </w:r>
          </w:p>
        </w:tc>
      </w:tr>
      <w:tr w:rsidR="00027B83" w14:paraId="356739C7" w14:textId="77777777">
        <w:tc>
          <w:tcPr>
            <w:tcW w:w="2808" w:type="dxa"/>
            <w:vMerge/>
          </w:tcPr>
          <w:p w14:paraId="1CA5E71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37EA5885" w:rsidR="00027B83" w:rsidRDefault="00D3219B" w:rsidP="00B242FD">
            <w:pPr>
              <w:rPr>
                <w:kern w:val="2"/>
                <w:szCs w:val="24"/>
              </w:rPr>
            </w:pPr>
            <w:r w:rsidRPr="00D3219B">
              <w:rPr>
                <w:kern w:val="2"/>
                <w:szCs w:val="24"/>
              </w:rPr>
              <w:t>K. Kalinausko g. 7, LT-03107, Vilnius</w:t>
            </w:r>
          </w:p>
        </w:tc>
      </w:tr>
      <w:tr w:rsidR="00027B83" w14:paraId="00E15A94" w14:textId="77777777">
        <w:tc>
          <w:tcPr>
            <w:tcW w:w="2808" w:type="dxa"/>
            <w:vMerge/>
          </w:tcPr>
          <w:p w14:paraId="54205EA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77777777" w:rsidR="00027B83" w:rsidRDefault="00027B83" w:rsidP="00B242FD">
            <w:pPr>
              <w:rPr>
                <w:kern w:val="2"/>
                <w:szCs w:val="24"/>
              </w:rPr>
            </w:pPr>
          </w:p>
        </w:tc>
      </w:tr>
      <w:tr w:rsidR="00027B83" w14:paraId="164424F3" w14:textId="77777777">
        <w:tc>
          <w:tcPr>
            <w:tcW w:w="2808" w:type="dxa"/>
            <w:vMerge/>
          </w:tcPr>
          <w:p w14:paraId="605C8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5AE84AC3" w:rsidR="00027B83" w:rsidRDefault="00BB2B0B" w:rsidP="00B242FD">
            <w:pPr>
              <w:rPr>
                <w:kern w:val="2"/>
                <w:szCs w:val="24"/>
              </w:rPr>
            </w:pPr>
            <w:r w:rsidRPr="00BB2B0B">
              <w:rPr>
                <w:kern w:val="2"/>
                <w:szCs w:val="24"/>
              </w:rPr>
              <w:t>LT694040063610001631</w:t>
            </w:r>
          </w:p>
        </w:tc>
      </w:tr>
      <w:tr w:rsidR="00027B83" w14:paraId="6B7E848E" w14:textId="77777777">
        <w:tc>
          <w:tcPr>
            <w:tcW w:w="2808" w:type="dxa"/>
            <w:vMerge/>
          </w:tcPr>
          <w:p w14:paraId="4F4A34C0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68AE694E" w:rsidR="00027B83" w:rsidRDefault="00BB2B0B" w:rsidP="00B242FD">
            <w:pPr>
              <w:rPr>
                <w:kern w:val="2"/>
                <w:szCs w:val="24"/>
              </w:rPr>
            </w:pPr>
            <w:r w:rsidRPr="00BB2B0B">
              <w:rPr>
                <w:kern w:val="2"/>
                <w:szCs w:val="24"/>
              </w:rPr>
              <w:t>Lietuvos Respublikos finansų ministerija</w:t>
            </w:r>
          </w:p>
        </w:tc>
      </w:tr>
      <w:tr w:rsidR="00027B83" w14:paraId="3C8A477F" w14:textId="77777777">
        <w:tc>
          <w:tcPr>
            <w:tcW w:w="2808" w:type="dxa"/>
            <w:vMerge/>
          </w:tcPr>
          <w:p w14:paraId="6FB01AF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02265E6A" w:rsidR="00027B83" w:rsidRDefault="00BB2B0B" w:rsidP="00B242FD">
            <w:pPr>
              <w:rPr>
                <w:kern w:val="2"/>
                <w:szCs w:val="24"/>
              </w:rPr>
            </w:pPr>
            <w:r w:rsidRPr="00BB2B0B">
              <w:rPr>
                <w:kern w:val="2"/>
                <w:szCs w:val="24"/>
              </w:rPr>
              <w:t>+370 658 18504</w:t>
            </w:r>
          </w:p>
        </w:tc>
      </w:tr>
      <w:tr w:rsidR="00027B83" w14:paraId="7B8191B7" w14:textId="77777777">
        <w:tc>
          <w:tcPr>
            <w:tcW w:w="2808" w:type="dxa"/>
            <w:vMerge/>
          </w:tcPr>
          <w:p w14:paraId="1FE5A316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71EA2007" w:rsidR="00027B83" w:rsidRDefault="00207E28" w:rsidP="00B242FD">
            <w:pPr>
              <w:rPr>
                <w:kern w:val="2"/>
                <w:szCs w:val="24"/>
              </w:rPr>
            </w:pPr>
            <w:r w:rsidRPr="00207E28">
              <w:rPr>
                <w:kern w:val="2"/>
                <w:szCs w:val="24"/>
              </w:rPr>
              <w:t>info@nsa.sm</w:t>
            </w:r>
            <w:r w:rsidR="00FC7A59">
              <w:rPr>
                <w:kern w:val="2"/>
                <w:szCs w:val="24"/>
              </w:rPr>
              <w:t>s</w:t>
            </w:r>
            <w:r w:rsidRPr="00207E28">
              <w:rPr>
                <w:kern w:val="2"/>
                <w:szCs w:val="24"/>
              </w:rPr>
              <w:t>m.lt</w:t>
            </w:r>
          </w:p>
        </w:tc>
      </w:tr>
      <w:tr w:rsidR="00027B83" w14:paraId="1959C3F5" w14:textId="77777777">
        <w:tc>
          <w:tcPr>
            <w:tcW w:w="2808" w:type="dxa"/>
            <w:vMerge/>
          </w:tcPr>
          <w:p w14:paraId="34C0101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41871C0C" w:rsidR="00027B83" w:rsidRDefault="00207E28" w:rsidP="00B242FD">
            <w:pPr>
              <w:rPr>
                <w:kern w:val="2"/>
                <w:szCs w:val="24"/>
              </w:rPr>
            </w:pPr>
            <w:r w:rsidRPr="00207E28">
              <w:rPr>
                <w:kern w:val="2"/>
                <w:szCs w:val="24"/>
              </w:rPr>
              <w:t>Direktorius Simonas Šabanovas</w:t>
            </w:r>
          </w:p>
        </w:tc>
      </w:tr>
      <w:tr w:rsidR="00027B83" w14:paraId="475D93E9" w14:textId="77777777">
        <w:tc>
          <w:tcPr>
            <w:tcW w:w="2808" w:type="dxa"/>
            <w:vMerge/>
          </w:tcPr>
          <w:p w14:paraId="23BF50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5A69C292" w:rsidR="00027B83" w:rsidRDefault="00207E28" w:rsidP="00B242FD">
            <w:pPr>
              <w:rPr>
                <w:kern w:val="2"/>
                <w:szCs w:val="24"/>
              </w:rPr>
            </w:pPr>
            <w:r w:rsidRPr="00207E28">
              <w:rPr>
                <w:kern w:val="2"/>
                <w:szCs w:val="24"/>
              </w:rPr>
              <w:t>Nacionalinės švietimo agentūros nuostatai,</w:t>
            </w:r>
            <w:r>
              <w:rPr>
                <w:kern w:val="2"/>
                <w:szCs w:val="24"/>
              </w:rPr>
              <w:t xml:space="preserve"> </w:t>
            </w:r>
            <w:r w:rsidRPr="00207E28">
              <w:rPr>
                <w:kern w:val="2"/>
                <w:szCs w:val="24"/>
              </w:rPr>
              <w:t>patvirtinti Lietuvos Respublikos švietimo,</w:t>
            </w:r>
            <w:r>
              <w:rPr>
                <w:kern w:val="2"/>
                <w:szCs w:val="24"/>
              </w:rPr>
              <w:t xml:space="preserve"> </w:t>
            </w:r>
            <w:r w:rsidRPr="00207E28">
              <w:rPr>
                <w:kern w:val="2"/>
                <w:szCs w:val="24"/>
              </w:rPr>
              <w:t>mokslo ir sporto ministro 2023 m.</w:t>
            </w:r>
            <w:r w:rsidR="00F55200">
              <w:rPr>
                <w:kern w:val="2"/>
                <w:szCs w:val="24"/>
              </w:rPr>
              <w:t xml:space="preserve"> </w:t>
            </w:r>
            <w:r w:rsidRPr="00207E28">
              <w:rPr>
                <w:kern w:val="2"/>
                <w:szCs w:val="24"/>
              </w:rPr>
              <w:t>balandžio</w:t>
            </w:r>
            <w:r w:rsidR="00F55200">
              <w:rPr>
                <w:kern w:val="2"/>
                <w:szCs w:val="24"/>
              </w:rPr>
              <w:t xml:space="preserve"> </w:t>
            </w:r>
            <w:r w:rsidRPr="00207E28">
              <w:rPr>
                <w:kern w:val="2"/>
                <w:szCs w:val="24"/>
              </w:rPr>
              <w:t>20 d. įsakymu Nr. V-573 „Dėl Nacionalinės</w:t>
            </w:r>
            <w:r w:rsidR="00F55200">
              <w:rPr>
                <w:kern w:val="2"/>
                <w:szCs w:val="24"/>
              </w:rPr>
              <w:t xml:space="preserve"> </w:t>
            </w:r>
            <w:r w:rsidRPr="00207E28">
              <w:rPr>
                <w:kern w:val="2"/>
                <w:szCs w:val="24"/>
              </w:rPr>
              <w:t>švietimo agentūros nuostatų patvirtinimo“</w:t>
            </w: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50B924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172"/>
        <w:gridCol w:w="2089"/>
        <w:gridCol w:w="4215"/>
      </w:tblGrid>
      <w:tr w:rsidR="00027B83" w14:paraId="65ACB567" w14:textId="77777777" w:rsidTr="387A76EE">
        <w:trPr>
          <w:trHeight w:val="300"/>
        </w:trPr>
        <w:tc>
          <w:tcPr>
            <w:tcW w:w="9534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 w:rsidTr="387A76EE">
        <w:trPr>
          <w:trHeight w:val="300"/>
        </w:trPr>
        <w:tc>
          <w:tcPr>
            <w:tcW w:w="3230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kern w:val="2"/>
                <w:szCs w:val="24"/>
              </w:rPr>
              <w:lastRenderedPageBreak/>
              <w:t>priėmimą, Sąskaitų per informacinę sistemą SABIS priėmimą</w:t>
            </w:r>
          </w:p>
        </w:tc>
        <w:tc>
          <w:tcPr>
            <w:tcW w:w="6304" w:type="dxa"/>
            <w:gridSpan w:val="2"/>
          </w:tcPr>
          <w:p w14:paraId="16B197CE" w14:textId="7714E19F" w:rsidR="00727BCF" w:rsidRPr="00727BCF" w:rsidRDefault="00F55200" w:rsidP="387A76EE">
            <w:pPr>
              <w:spacing w:line="259" w:lineRule="auto"/>
              <w:rPr>
                <w:color w:val="4472C4" w:themeColor="accent1"/>
              </w:rPr>
            </w:pPr>
            <w:r w:rsidRPr="387A76EE">
              <w:rPr>
                <w:color w:val="4472C4"/>
                <w:kern w:val="2"/>
              </w:rPr>
              <w:lastRenderedPageBreak/>
              <w:t xml:space="preserve">Pasiekimų departamento Pasiekimų tyrimų skyriaus specialistė </w:t>
            </w:r>
            <w:r w:rsidR="027F6F9E" w:rsidRPr="387A76EE">
              <w:rPr>
                <w:color w:val="4472C4" w:themeColor="accent1"/>
              </w:rPr>
              <w:t>Asta Buinevičiūtė</w:t>
            </w:r>
            <w:r w:rsidR="00727BCF" w:rsidRPr="387A76EE">
              <w:rPr>
                <w:color w:val="4472C4"/>
                <w:kern w:val="2"/>
              </w:rPr>
              <w:t xml:space="preserve">, tel. +370 </w:t>
            </w:r>
            <w:r w:rsidR="0D08D865" w:rsidRPr="387A76EE">
              <w:rPr>
                <w:color w:val="4472C4" w:themeColor="accent1"/>
              </w:rPr>
              <w:t>658 18277</w:t>
            </w:r>
            <w:r w:rsidR="00727BCF" w:rsidRPr="387A76EE">
              <w:rPr>
                <w:color w:val="4472C4"/>
                <w:kern w:val="2"/>
              </w:rPr>
              <w:t>, el. paštas</w:t>
            </w:r>
          </w:p>
          <w:p w14:paraId="0A73C060" w14:textId="4BBF3DCC" w:rsidR="00027B83" w:rsidRDefault="75A1239F" w:rsidP="387A76EE">
            <w:pPr>
              <w:spacing w:line="259" w:lineRule="auto"/>
              <w:rPr>
                <w:color w:val="4472C4" w:themeColor="accent1"/>
              </w:rPr>
            </w:pPr>
            <w:r w:rsidRPr="387A76EE">
              <w:rPr>
                <w:color w:val="4472C4" w:themeColor="accent1"/>
              </w:rPr>
              <w:lastRenderedPageBreak/>
              <w:t>asta.buineviciute</w:t>
            </w:r>
            <w:r w:rsidR="00727BCF" w:rsidRPr="387A76EE">
              <w:rPr>
                <w:color w:val="4472C4"/>
                <w:kern w:val="2"/>
              </w:rPr>
              <w:t>@nsa.sm</w:t>
            </w:r>
            <w:r w:rsidR="007B3AD7" w:rsidRPr="387A76EE">
              <w:rPr>
                <w:color w:val="4472C4"/>
                <w:kern w:val="2"/>
              </w:rPr>
              <w:t>s</w:t>
            </w:r>
            <w:r w:rsidR="00727BCF" w:rsidRPr="387A76EE">
              <w:rPr>
                <w:color w:val="4472C4"/>
                <w:kern w:val="2"/>
              </w:rPr>
              <w:t>m.lt</w:t>
            </w:r>
          </w:p>
        </w:tc>
      </w:tr>
      <w:tr w:rsidR="00027B83" w14:paraId="7B08F743" w14:textId="77777777" w:rsidTr="387A76EE">
        <w:trPr>
          <w:trHeight w:val="300"/>
        </w:trPr>
        <w:tc>
          <w:tcPr>
            <w:tcW w:w="3230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304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 w:rsidTr="387A76EE">
        <w:trPr>
          <w:trHeight w:val="300"/>
        </w:trPr>
        <w:tc>
          <w:tcPr>
            <w:tcW w:w="9534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 w:rsidTr="387A76EE">
        <w:trPr>
          <w:trHeight w:val="300"/>
        </w:trPr>
        <w:tc>
          <w:tcPr>
            <w:tcW w:w="3230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304" w:type="dxa"/>
            <w:gridSpan w:val="2"/>
          </w:tcPr>
          <w:p w14:paraId="403AB65E" w14:textId="740D9CA6" w:rsidR="00027B83" w:rsidRDefault="000B0897" w:rsidP="387A76EE">
            <w:pPr>
              <w:rPr>
                <w:color w:val="000000"/>
                <w:kern w:val="2"/>
              </w:rPr>
            </w:pPr>
            <w:r w:rsidRPr="387A76EE">
              <w:rPr>
                <w:kern w:val="2"/>
              </w:rPr>
              <w:t>Tiekėjas įsipareigoja Sutartyje numatytomis sąlygomis suteikti Pirkėjui Paslaugas</w:t>
            </w:r>
            <w:r w:rsidR="00F46193">
              <w:rPr>
                <w:kern w:val="2"/>
                <w:szCs w:val="24"/>
              </w:rPr>
              <w:t xml:space="preserve">: </w:t>
            </w:r>
            <w:r>
              <w:rPr>
                <w:kern w:val="2"/>
                <w:szCs w:val="24"/>
              </w:rPr>
              <w:t xml:space="preserve"> </w:t>
            </w:r>
            <w:r w:rsidR="3A199457" w:rsidRPr="387A76EE">
              <w:rPr>
                <w:color w:val="4472C4" w:themeColor="accent1"/>
              </w:rPr>
              <w:t xml:space="preserve"> tarptautinio tyrimo PIRLS 2026 testavimo administravimo mokyklose </w:t>
            </w:r>
            <w:r w:rsidRPr="387A76EE">
              <w:rPr>
                <w:color w:val="000000"/>
                <w:kern w:val="2"/>
              </w:rPr>
              <w:t>(toliau – Paslaugos).</w:t>
            </w:r>
          </w:p>
          <w:p w14:paraId="27730B38" w14:textId="1B408884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</w:t>
            </w:r>
            <w:r w:rsidR="008641A6">
              <w:rPr>
                <w:color w:val="000000"/>
                <w:kern w:val="2"/>
                <w:szCs w:val="24"/>
              </w:rPr>
              <w:t>rodyti</w:t>
            </w:r>
            <w:r>
              <w:rPr>
                <w:color w:val="000000"/>
                <w:kern w:val="2"/>
                <w:szCs w:val="24"/>
              </w:rPr>
              <w:t xml:space="preserve"> Sutarties priede Nr. </w:t>
            </w:r>
            <w:r w:rsidR="00D0245F">
              <w:rPr>
                <w:color w:val="000000"/>
                <w:kern w:val="2"/>
                <w:szCs w:val="24"/>
                <w:highlight w:val="yellow"/>
              </w:rPr>
              <w:t>[1]</w:t>
            </w:r>
            <w:r w:rsidR="00D0245F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„Techninė specifikacija“ (toliau – Techninė specifikacija) ir Sutarties priede Nr. </w:t>
            </w:r>
            <w:r w:rsidR="00D0245F">
              <w:rPr>
                <w:color w:val="000000"/>
                <w:kern w:val="2"/>
                <w:szCs w:val="24"/>
                <w:highlight w:val="yellow"/>
              </w:rPr>
              <w:t>[2]</w:t>
            </w:r>
            <w:r w:rsidR="00D0245F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„Pasiūlymas“.</w:t>
            </w:r>
          </w:p>
        </w:tc>
      </w:tr>
      <w:tr w:rsidR="00027B83" w14:paraId="20C46499" w14:textId="77777777" w:rsidTr="387A76EE">
        <w:trPr>
          <w:trHeight w:val="300"/>
        </w:trPr>
        <w:tc>
          <w:tcPr>
            <w:tcW w:w="3230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304" w:type="dxa"/>
            <w:gridSpan w:val="2"/>
          </w:tcPr>
          <w:p w14:paraId="67D99209" w14:textId="55992615" w:rsidR="00027B83" w:rsidRDefault="003C165E">
            <w:pPr>
              <w:rPr>
                <w:kern w:val="2"/>
                <w:szCs w:val="24"/>
              </w:rPr>
            </w:pPr>
            <w:r w:rsidRPr="003C165E">
              <w:rPr>
                <w:kern w:val="2"/>
                <w:szCs w:val="24"/>
              </w:rPr>
              <w:t>Tarptautinių tyrimų administravimo mokyklose paslaugos 2026 m.</w:t>
            </w:r>
            <w:r>
              <w:rPr>
                <w:kern w:val="2"/>
                <w:szCs w:val="24"/>
              </w:rPr>
              <w:t xml:space="preserve"> (</w:t>
            </w:r>
            <w:r w:rsidR="00535AA4">
              <w:rPr>
                <w:kern w:val="2"/>
                <w:szCs w:val="24"/>
              </w:rPr>
              <w:t>pirkimo numeris – )</w:t>
            </w:r>
          </w:p>
        </w:tc>
      </w:tr>
      <w:tr w:rsidR="00027B83" w14:paraId="5A252299" w14:textId="77777777" w:rsidTr="387A76EE">
        <w:trPr>
          <w:trHeight w:val="300"/>
        </w:trPr>
        <w:tc>
          <w:tcPr>
            <w:tcW w:w="3230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304" w:type="dxa"/>
            <w:gridSpan w:val="2"/>
          </w:tcPr>
          <w:p w14:paraId="12762990" w14:textId="79AFB9DC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6639858" w14:textId="77777777" w:rsidTr="387A76EE">
        <w:trPr>
          <w:trHeight w:val="300"/>
        </w:trPr>
        <w:tc>
          <w:tcPr>
            <w:tcW w:w="9534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4FB278C6" w14:textId="77777777" w:rsidTr="387A76EE">
        <w:trPr>
          <w:trHeight w:val="300"/>
        </w:trPr>
        <w:tc>
          <w:tcPr>
            <w:tcW w:w="3230" w:type="dxa"/>
            <w:gridSpan w:val="2"/>
          </w:tcPr>
          <w:p w14:paraId="2A30CDF4" w14:textId="56E5F08C" w:rsidR="00027B83" w:rsidRDefault="000B0897" w:rsidP="387A76EE">
            <w:pPr>
              <w:spacing w:line="259" w:lineRule="auto"/>
              <w:rPr>
                <w:b/>
                <w:bCs/>
              </w:rPr>
            </w:pPr>
            <w:r w:rsidRPr="387A76EE">
              <w:rPr>
                <w:b/>
                <w:bCs/>
                <w:kern w:val="2"/>
              </w:rPr>
              <w:t xml:space="preserve">4.1. </w:t>
            </w:r>
            <w:r w:rsidR="3CC5E05A" w:rsidRPr="387A76EE">
              <w:rPr>
                <w:szCs w:val="24"/>
              </w:rPr>
              <w:t xml:space="preserve"> </w:t>
            </w:r>
            <w:r w:rsidR="3CC5E05A" w:rsidRPr="387A76EE">
              <w:rPr>
                <w:b/>
                <w:bCs/>
                <w:szCs w:val="24"/>
              </w:rPr>
              <w:t>Paslaugų suteikimo</w:t>
            </w:r>
          </w:p>
          <w:p w14:paraId="33841EFE" w14:textId="1A5B4635" w:rsidR="00027B83" w:rsidRDefault="3CC5E05A" w:rsidP="387A76EE">
            <w:pPr>
              <w:spacing w:line="259" w:lineRule="auto"/>
              <w:rPr>
                <w:b/>
                <w:bCs/>
              </w:rPr>
            </w:pPr>
            <w:r w:rsidRPr="387A76EE">
              <w:rPr>
                <w:b/>
                <w:bCs/>
              </w:rPr>
              <w:t>terminas, kai Paslaugos yra</w:t>
            </w:r>
          </w:p>
          <w:p w14:paraId="3E251D15" w14:textId="0B55CF71" w:rsidR="00027B83" w:rsidRDefault="3CC5E05A" w:rsidP="387A76EE">
            <w:pPr>
              <w:spacing w:line="259" w:lineRule="auto"/>
              <w:rPr>
                <w:b/>
                <w:bCs/>
              </w:rPr>
            </w:pPr>
            <w:r w:rsidRPr="387A76EE">
              <w:rPr>
                <w:b/>
                <w:bCs/>
              </w:rPr>
              <w:t>vienkartinio pobūdžio,</w:t>
            </w:r>
          </w:p>
          <w:p w14:paraId="4218DA99" w14:textId="3056101C" w:rsidR="00027B83" w:rsidRDefault="3CC5E05A" w:rsidP="387A76EE">
            <w:pPr>
              <w:spacing w:line="259" w:lineRule="auto"/>
              <w:rPr>
                <w:b/>
                <w:bCs/>
              </w:rPr>
            </w:pPr>
            <w:r w:rsidRPr="387A76EE">
              <w:rPr>
                <w:b/>
                <w:bCs/>
              </w:rPr>
              <w:t>teikiamos periodiškai arba</w:t>
            </w:r>
          </w:p>
          <w:p w14:paraId="5205F9B9" w14:textId="5F2F47A0" w:rsidR="00027B83" w:rsidRDefault="3CC5E05A" w:rsidP="387A76EE">
            <w:pPr>
              <w:spacing w:line="259" w:lineRule="auto"/>
              <w:rPr>
                <w:b/>
                <w:bCs/>
              </w:rPr>
            </w:pPr>
            <w:r w:rsidRPr="387A76EE">
              <w:rPr>
                <w:b/>
                <w:bCs/>
              </w:rPr>
              <w:t>pagal Pirkėjo Užsakymą</w:t>
            </w:r>
          </w:p>
          <w:p w14:paraId="44FCD107" w14:textId="112745E2" w:rsidR="00027B83" w:rsidRDefault="00027B83" w:rsidP="387A76EE">
            <w:pPr>
              <w:rPr>
                <w:b/>
                <w:bCs/>
              </w:rPr>
            </w:pPr>
          </w:p>
        </w:tc>
        <w:tc>
          <w:tcPr>
            <w:tcW w:w="6304" w:type="dxa"/>
            <w:gridSpan w:val="2"/>
          </w:tcPr>
          <w:p w14:paraId="7074E643" w14:textId="0CE54F75" w:rsidR="00027B83" w:rsidRDefault="3CC5E05A" w:rsidP="387A76EE">
            <w:pPr>
              <w:rPr>
                <w:kern w:val="2"/>
                <w:szCs w:val="24"/>
              </w:rPr>
            </w:pPr>
            <w:r w:rsidRPr="387A76EE">
              <w:rPr>
                <w:color w:val="000000" w:themeColor="text1"/>
                <w:szCs w:val="24"/>
              </w:rPr>
              <w:t>Tiekėjas Paslaugas įsipareigoja teikti nuo Sutarties įsigaliojimo dienos iki 2026 m. gegužės 29 d.</w:t>
            </w:r>
          </w:p>
        </w:tc>
      </w:tr>
      <w:tr w:rsidR="007A75C6" w14:paraId="445BEF51" w14:textId="77777777" w:rsidTr="387A76EE">
        <w:trPr>
          <w:trHeight w:val="300"/>
        </w:trPr>
        <w:tc>
          <w:tcPr>
            <w:tcW w:w="3230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304" w:type="dxa"/>
            <w:gridSpan w:val="2"/>
          </w:tcPr>
          <w:p w14:paraId="6DCF4A22" w14:textId="7411DFC0" w:rsidR="007A75C6" w:rsidRDefault="007A75C6" w:rsidP="007A75C6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1B23F72E" w14:textId="77777777" w:rsidTr="387A76EE">
        <w:trPr>
          <w:trHeight w:val="300"/>
        </w:trPr>
        <w:tc>
          <w:tcPr>
            <w:tcW w:w="3230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304" w:type="dxa"/>
            <w:gridSpan w:val="2"/>
          </w:tcPr>
          <w:p w14:paraId="15D80427" w14:textId="1B7B65CE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14:paraId="63190814" w14:textId="77777777" w:rsidTr="387A76EE"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A7D" w14:textId="42BA5624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6A12AB7F" w14:textId="77777777" w:rsidTr="387A76EE">
        <w:trPr>
          <w:trHeight w:val="300"/>
        </w:trPr>
        <w:tc>
          <w:tcPr>
            <w:tcW w:w="3230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304" w:type="dxa"/>
            <w:gridSpan w:val="2"/>
          </w:tcPr>
          <w:p w14:paraId="0CE28B9D" w14:textId="2133E44F" w:rsidR="00027B83" w:rsidRDefault="000B0897">
            <w:r w:rsidRPr="387A76EE">
              <w:rPr>
                <w:kern w:val="2"/>
              </w:rPr>
              <w:t>Turi būti pateikiami šie dokumentai: Paslaugų perdavimo-priėmimo aktas</w:t>
            </w:r>
            <w:r w:rsidR="0006406A" w:rsidRPr="00AC2071">
              <w:rPr>
                <w:kern w:val="2"/>
                <w:szCs w:val="24"/>
              </w:rPr>
              <w:t>,</w:t>
            </w:r>
            <w:r w:rsidRPr="00AC2071">
              <w:rPr>
                <w:kern w:val="2"/>
                <w:szCs w:val="24"/>
              </w:rPr>
              <w:t xml:space="preserve"> </w:t>
            </w:r>
            <w:r w:rsidRPr="387A76EE">
              <w:t xml:space="preserve">Sąskaita ir </w:t>
            </w:r>
            <w:r w:rsidR="00831F3A" w:rsidRPr="387A76EE">
              <w:rPr>
                <w:color w:val="4472C4"/>
                <w:kern w:val="2"/>
              </w:rPr>
              <w:t>užpildyt</w:t>
            </w:r>
            <w:r w:rsidR="00442286" w:rsidRPr="387A76EE">
              <w:rPr>
                <w:color w:val="4472C4"/>
                <w:kern w:val="2"/>
              </w:rPr>
              <w:t>o</w:t>
            </w:r>
            <w:r w:rsidR="00831F3A" w:rsidRPr="387A76EE">
              <w:rPr>
                <w:color w:val="4472C4"/>
                <w:kern w:val="2"/>
              </w:rPr>
              <w:t>s popierin</w:t>
            </w:r>
            <w:r w:rsidR="00442286" w:rsidRPr="387A76EE">
              <w:rPr>
                <w:color w:val="4472C4"/>
                <w:kern w:val="2"/>
              </w:rPr>
              <w:t>ė</w:t>
            </w:r>
            <w:r w:rsidR="00831F3A" w:rsidRPr="387A76EE">
              <w:rPr>
                <w:color w:val="4472C4"/>
                <w:kern w:val="2"/>
              </w:rPr>
              <w:t>s</w:t>
            </w:r>
            <w:r w:rsidR="6264A066" w:rsidRPr="387A76EE">
              <w:rPr>
                <w:color w:val="4472C4"/>
                <w:kern w:val="2"/>
              </w:rPr>
              <w:t xml:space="preserve"> ir elektroninės</w:t>
            </w:r>
            <w:r w:rsidR="00831F3A" w:rsidRPr="387A76EE">
              <w:rPr>
                <w:color w:val="4472C4"/>
                <w:kern w:val="2"/>
              </w:rPr>
              <w:t xml:space="preserve"> Mokinių imties ir Testavimo administravimo form</w:t>
            </w:r>
            <w:r w:rsidR="00442286" w:rsidRPr="387A76EE">
              <w:rPr>
                <w:color w:val="4472C4"/>
                <w:kern w:val="2"/>
              </w:rPr>
              <w:t>o</w:t>
            </w:r>
            <w:r w:rsidR="00831F3A" w:rsidRPr="387A76EE">
              <w:rPr>
                <w:color w:val="4472C4"/>
                <w:kern w:val="2"/>
              </w:rPr>
              <w:t>s</w:t>
            </w:r>
            <w:r w:rsidRPr="387A76EE">
              <w:rPr>
                <w:kern w:val="2"/>
              </w:rPr>
              <w:t>. Tiekėjui nepateikus nurodytų dokumentų, laikoma, kad Paslaugos neatitinka Sutartyje nustatytų reikalavimų.</w:t>
            </w:r>
          </w:p>
        </w:tc>
      </w:tr>
      <w:tr w:rsidR="00027B83" w14:paraId="5BCB922D" w14:textId="77777777" w:rsidTr="387A76EE">
        <w:trPr>
          <w:trHeight w:val="300"/>
        </w:trPr>
        <w:tc>
          <w:tcPr>
            <w:tcW w:w="9534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 w:rsidTr="387A76EE">
        <w:trPr>
          <w:trHeight w:val="300"/>
        </w:trPr>
        <w:tc>
          <w:tcPr>
            <w:tcW w:w="3230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304" w:type="dxa"/>
            <w:gridSpan w:val="2"/>
          </w:tcPr>
          <w:p w14:paraId="24A425A6" w14:textId="796EF9E0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Sutarties kainos apskaičiavimo būdas pasirenkamas, vadovaujantis Kainodaros taisyklių nustatymo metodika, patvirtinta Viešųjų pirkimų tarnybos direktoriaus 2017 m. birželio 28 d. įsakymu Nr. 1S-95 „Dėl Kainodaros taisyklių nustatymo metodikos patvirtinimo“ (toliau – Metodika); </w:t>
            </w:r>
          </w:p>
          <w:p w14:paraId="484507C7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  <w:p w14:paraId="1199C3A4" w14:textId="72B018F1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</w:tc>
      </w:tr>
      <w:tr w:rsidR="00027B83" w14:paraId="3843FD4C" w14:textId="77777777" w:rsidTr="387A76EE">
        <w:trPr>
          <w:trHeight w:val="300"/>
        </w:trPr>
        <w:tc>
          <w:tcPr>
            <w:tcW w:w="3230" w:type="dxa"/>
            <w:gridSpan w:val="2"/>
          </w:tcPr>
          <w:p w14:paraId="7FB0DC3E" w14:textId="059F913B" w:rsidR="00027B83" w:rsidRDefault="000B0897" w:rsidP="0038233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304" w:type="dxa"/>
            <w:gridSpan w:val="2"/>
          </w:tcPr>
          <w:p w14:paraId="3EFE3A3F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</w:t>
            </w:r>
            <w:r w:rsidRPr="00211C71">
              <w:rPr>
                <w:color w:val="4472C4"/>
                <w:kern w:val="2"/>
                <w:szCs w:val="24"/>
                <w:highlight w:val="yellow"/>
              </w:rPr>
              <w:t>nurodyti sumą skaičiais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</w:t>
            </w:r>
            <w:r w:rsidRPr="00211C71">
              <w:rPr>
                <w:color w:val="4472C4"/>
                <w:kern w:val="2"/>
                <w:szCs w:val="24"/>
                <w:highlight w:val="yellow"/>
              </w:rPr>
              <w:t>nurodyti sumą žodžiais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3A0D6950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</w:t>
            </w:r>
            <w:r w:rsidRPr="00211C71">
              <w:rPr>
                <w:color w:val="4472C4"/>
                <w:kern w:val="2"/>
                <w:szCs w:val="24"/>
                <w:highlight w:val="yellow"/>
              </w:rPr>
              <w:t>nurodyti sumą skaičiais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Eur </w:t>
            </w:r>
            <w:r w:rsidRPr="00211C71">
              <w:rPr>
                <w:color w:val="4472C4"/>
                <w:kern w:val="2"/>
                <w:szCs w:val="24"/>
                <w:highlight w:val="yellow"/>
              </w:rPr>
              <w:t>(nurodyti sumą žodžiais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>.</w:t>
            </w:r>
          </w:p>
          <w:p w14:paraId="2F8E0784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</w:t>
            </w:r>
            <w:r w:rsidRPr="00211C71">
              <w:rPr>
                <w:color w:val="4472C4"/>
                <w:kern w:val="2"/>
                <w:szCs w:val="24"/>
                <w:highlight w:val="yellow"/>
              </w:rPr>
              <w:t>nurodyti sumą skaičiais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</w:t>
            </w:r>
            <w:r w:rsidRPr="00211C71">
              <w:rPr>
                <w:color w:val="4472C4"/>
                <w:kern w:val="2"/>
                <w:szCs w:val="24"/>
                <w:highlight w:val="yellow"/>
              </w:rPr>
              <w:t>nurodyti sumą žodžiais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76C32A8B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267D47BF" w14:textId="77777777" w:rsidTr="387A76EE">
        <w:trPr>
          <w:trHeight w:val="300"/>
        </w:trPr>
        <w:tc>
          <w:tcPr>
            <w:tcW w:w="3230" w:type="dxa"/>
            <w:gridSpan w:val="2"/>
          </w:tcPr>
          <w:p w14:paraId="53EBA4B1" w14:textId="4478C07F" w:rsidR="00027B83" w:rsidRDefault="000B0897">
            <w:pPr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304" w:type="dxa"/>
            <w:gridSpan w:val="2"/>
          </w:tcPr>
          <w:p w14:paraId="35A9E16C" w14:textId="7D9734B5" w:rsidR="00027B83" w:rsidRDefault="000B0897">
            <w:r w:rsidRPr="387A76EE">
              <w:rPr>
                <w:kern w:val="2"/>
              </w:rPr>
              <w:t xml:space="preserve">Sutarties </w:t>
            </w:r>
            <w:r w:rsidRPr="387A76EE">
              <w:rPr>
                <w:color w:val="FF0000"/>
                <w:kern w:val="2"/>
              </w:rPr>
              <w:t xml:space="preserve">kaina </w:t>
            </w:r>
            <w:r w:rsidRPr="387A76EE">
              <w:rPr>
                <w:kern w:val="2"/>
              </w:rPr>
              <w:t>bus perskaičiuojam</w:t>
            </w:r>
            <w:r w:rsidR="249CF509" w:rsidRPr="387A76EE">
              <w:rPr>
                <w:kern w:val="2"/>
              </w:rPr>
              <w:t>a</w:t>
            </w:r>
            <w:r w:rsidRPr="387A76EE">
              <w:rPr>
                <w:kern w:val="2"/>
              </w:rPr>
              <w:t>:</w:t>
            </w:r>
          </w:p>
          <w:p w14:paraId="662EA503" w14:textId="65312871" w:rsidR="00027B83" w:rsidRDefault="000B0897" w:rsidP="00E404F2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E404F2">
              <w:rPr>
                <w:kern w:val="2"/>
                <w:szCs w:val="24"/>
              </w:rPr>
              <w:t>.</w:t>
            </w:r>
          </w:p>
        </w:tc>
      </w:tr>
      <w:tr w:rsidR="00027B83" w14:paraId="493E8FAB" w14:textId="77777777" w:rsidTr="387A76EE">
        <w:trPr>
          <w:trHeight w:val="300"/>
        </w:trPr>
        <w:tc>
          <w:tcPr>
            <w:tcW w:w="3230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304" w:type="dxa"/>
            <w:gridSpan w:val="2"/>
          </w:tcPr>
          <w:p w14:paraId="4D7D126B" w14:textId="29489419" w:rsidR="00027B83" w:rsidRDefault="000B0897">
            <w:r w:rsidRPr="387A76EE">
              <w:rPr>
                <w:kern w:val="2"/>
              </w:rPr>
              <w:t>Jeigu Sutarties vykdymo metu pasikeičia PVM mokėjimą reglamentuojantys teisės aktai, darantys tiesioginę įtaką Tiekėjo t</w:t>
            </w:r>
            <w:r w:rsidRPr="387A76EE">
              <w:t>ei</w:t>
            </w:r>
            <w:r w:rsidRPr="387A76EE">
              <w:rPr>
                <w:kern w:val="2"/>
              </w:rPr>
              <w:t>kiamų P</w:t>
            </w:r>
            <w:r w:rsidRPr="387A76EE">
              <w:t>aslaugų</w:t>
            </w:r>
            <w:r w:rsidRPr="387A76EE">
              <w:rPr>
                <w:kern w:val="2"/>
              </w:rPr>
              <w:t xml:space="preserve"> Sutartyje nurodytai kainai, Sutarties kaina perskaičiuojam</w:t>
            </w:r>
            <w:r w:rsidR="693613A0" w:rsidRPr="387A76EE">
              <w:rPr>
                <w:kern w:val="2"/>
              </w:rPr>
              <w:t>a</w:t>
            </w:r>
            <w:r w:rsidRPr="387A76EE">
              <w:rPr>
                <w:kern w:val="2"/>
              </w:rPr>
              <w:t xml:space="preserve"> nekeičiant P</w:t>
            </w:r>
            <w:r w:rsidRPr="387A76EE">
              <w:t>aslaugų</w:t>
            </w:r>
            <w:r w:rsidRPr="387A76EE">
              <w:rPr>
                <w:kern w:val="2"/>
              </w:rPr>
              <w:t xml:space="preserve"> kainos be PVM.</w:t>
            </w:r>
          </w:p>
          <w:p w14:paraId="265830DC" w14:textId="77777777" w:rsidR="00027B83" w:rsidRDefault="00027B83">
            <w:pPr>
              <w:rPr>
                <w:kern w:val="2"/>
                <w:szCs w:val="24"/>
              </w:rPr>
            </w:pPr>
          </w:p>
          <w:p w14:paraId="20571E9F" w14:textId="77777777" w:rsidR="00027B83" w:rsidRDefault="000B0897">
            <w:r w:rsidRPr="387A76EE">
              <w:rPr>
                <w:kern w:val="2"/>
              </w:rPr>
              <w:t>Perskaičiuota Sutarties kaina įforminama Susitarimu ir turi būti taikoma nuo naujo PVM įvedimo datos (nepriklausomai nuo to, kada pasirašytas Susitarimas).</w:t>
            </w:r>
          </w:p>
        </w:tc>
      </w:tr>
      <w:tr w:rsidR="00027B83" w14:paraId="664B1697" w14:textId="77777777" w:rsidTr="387A76EE">
        <w:trPr>
          <w:trHeight w:val="300"/>
        </w:trPr>
        <w:tc>
          <w:tcPr>
            <w:tcW w:w="3230" w:type="dxa"/>
            <w:gridSpan w:val="2"/>
          </w:tcPr>
          <w:p w14:paraId="001A636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304" w:type="dxa"/>
            <w:gridSpan w:val="2"/>
          </w:tcPr>
          <w:p w14:paraId="5772B308" w14:textId="216B2925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022882B0" w14:textId="77777777" w:rsidTr="387A76EE">
        <w:trPr>
          <w:trHeight w:val="300"/>
        </w:trPr>
        <w:tc>
          <w:tcPr>
            <w:tcW w:w="3230" w:type="dxa"/>
            <w:gridSpan w:val="2"/>
          </w:tcPr>
          <w:p w14:paraId="34D2BE09" w14:textId="293B8BAA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304" w:type="dxa"/>
            <w:gridSpan w:val="2"/>
          </w:tcPr>
          <w:p w14:paraId="38752C12" w14:textId="0A68E5FC" w:rsidR="006F0803" w:rsidRDefault="006F0803" w:rsidP="006F0803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6D143C7C" w14:textId="77777777" w:rsidTr="387A76EE">
        <w:trPr>
          <w:trHeight w:val="300"/>
        </w:trPr>
        <w:tc>
          <w:tcPr>
            <w:tcW w:w="3230" w:type="dxa"/>
            <w:gridSpan w:val="2"/>
          </w:tcPr>
          <w:p w14:paraId="672A4CB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304" w:type="dxa"/>
            <w:gridSpan w:val="2"/>
          </w:tcPr>
          <w:p w14:paraId="61574C3A" w14:textId="3357ABB5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22049506" w14:textId="77777777" w:rsidTr="387A76EE">
        <w:trPr>
          <w:trHeight w:val="300"/>
        </w:trPr>
        <w:tc>
          <w:tcPr>
            <w:tcW w:w="3230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304" w:type="dxa"/>
            <w:gridSpan w:val="2"/>
          </w:tcPr>
          <w:p w14:paraId="327A89C8" w14:textId="4776A0E3" w:rsidR="00027B83" w:rsidRDefault="000B0897" w:rsidP="0080156F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64F75697" w14:textId="77777777" w:rsidTr="387A76EE">
        <w:trPr>
          <w:trHeight w:val="300"/>
        </w:trPr>
        <w:tc>
          <w:tcPr>
            <w:tcW w:w="3230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304" w:type="dxa"/>
            <w:gridSpan w:val="2"/>
          </w:tcPr>
          <w:p w14:paraId="7BAC5334" w14:textId="22083D28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80156F">
              <w:rPr>
                <w:color w:val="4472C4"/>
                <w:kern w:val="2"/>
                <w:szCs w:val="24"/>
              </w:rPr>
              <w:t>30 dienų</w:t>
            </w:r>
            <w:r>
              <w:rPr>
                <w:kern w:val="2"/>
                <w:szCs w:val="24"/>
              </w:rPr>
              <w:t xml:space="preserve"> nuo Sąskaitos gavimo dienos.</w:t>
            </w:r>
            <w:r w:rsidR="003E4396">
              <w:rPr>
                <w:kern w:val="2"/>
                <w:szCs w:val="24"/>
              </w:rPr>
              <w:t xml:space="preserve"> </w:t>
            </w:r>
          </w:p>
          <w:p w14:paraId="2E393D74" w14:textId="4238DB28" w:rsidR="00027B83" w:rsidRDefault="000B0897" w:rsidP="387A76EE">
            <w:pPr>
              <w:rPr>
                <w:color w:val="4472C4"/>
                <w:kern w:val="2"/>
                <w:shd w:val="clear" w:color="auto" w:fill="FFFFFF"/>
              </w:rPr>
            </w:pPr>
            <w:r w:rsidRPr="387A76EE">
              <w:rPr>
                <w:color w:val="000000"/>
                <w:kern w:val="2"/>
                <w:shd w:val="clear" w:color="auto" w:fill="FFFFFF"/>
              </w:rPr>
              <w:t>Apmokėjimo sąlygos</w:t>
            </w:r>
            <w:r w:rsidR="78F6B19E" w:rsidRPr="387A76EE">
              <w:rPr>
                <w:color w:val="000000"/>
                <w:kern w:val="2"/>
                <w:shd w:val="clear" w:color="auto" w:fill="FFFFFF"/>
              </w:rPr>
              <w:t xml:space="preserve">: </w:t>
            </w:r>
            <w:r w:rsidRPr="387A76EE">
              <w:rPr>
                <w:color w:val="FF0000"/>
                <w:kern w:val="2"/>
                <w:shd w:val="clear" w:color="auto" w:fill="FFFFFF"/>
              </w:rPr>
              <w:t>įvykdžius visus sutartinius įsipareigojimus, sumokama visa Sutarties kaina</w:t>
            </w:r>
            <w:r w:rsidR="0093730B" w:rsidRPr="387A76EE">
              <w:rPr>
                <w:color w:val="FF0000"/>
                <w:kern w:val="2"/>
                <w:shd w:val="clear" w:color="auto" w:fill="FFFFFF"/>
              </w:rPr>
              <w:t>.</w:t>
            </w:r>
          </w:p>
        </w:tc>
      </w:tr>
      <w:tr w:rsidR="006F0803" w14:paraId="65C41120" w14:textId="77777777" w:rsidTr="387A76EE">
        <w:trPr>
          <w:trHeight w:val="300"/>
        </w:trPr>
        <w:tc>
          <w:tcPr>
            <w:tcW w:w="3230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304" w:type="dxa"/>
            <w:gridSpan w:val="2"/>
          </w:tcPr>
          <w:p w14:paraId="382B074E" w14:textId="29E21661" w:rsidR="006F0803" w:rsidRDefault="006F0803" w:rsidP="006F080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9884362" w14:textId="77777777" w:rsidTr="387A76EE">
        <w:trPr>
          <w:trHeight w:val="300"/>
        </w:trPr>
        <w:tc>
          <w:tcPr>
            <w:tcW w:w="3230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304" w:type="dxa"/>
            <w:gridSpan w:val="2"/>
          </w:tcPr>
          <w:p w14:paraId="3258F3A8" w14:textId="3FF8BB4C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29366B46" w14:textId="77777777" w:rsidTr="387A76EE">
        <w:trPr>
          <w:trHeight w:val="300"/>
        </w:trPr>
        <w:tc>
          <w:tcPr>
            <w:tcW w:w="9534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 w:rsidTr="387A76EE">
        <w:trPr>
          <w:trHeight w:val="300"/>
        </w:trPr>
        <w:tc>
          <w:tcPr>
            <w:tcW w:w="3230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304" w:type="dxa"/>
            <w:gridSpan w:val="2"/>
          </w:tcPr>
          <w:p w14:paraId="606FD54D" w14:textId="6C11D789" w:rsidR="006F0803" w:rsidRDefault="006F0803" w:rsidP="006F080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619DC5D" w14:textId="77777777" w:rsidTr="387A76EE">
        <w:trPr>
          <w:trHeight w:val="300"/>
        </w:trPr>
        <w:tc>
          <w:tcPr>
            <w:tcW w:w="3230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304" w:type="dxa"/>
            <w:gridSpan w:val="2"/>
          </w:tcPr>
          <w:p w14:paraId="4A64BFAB" w14:textId="7B5D0BF6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37AEF7C6" w14:textId="77777777" w:rsidTr="387A76EE">
        <w:trPr>
          <w:trHeight w:val="300"/>
        </w:trPr>
        <w:tc>
          <w:tcPr>
            <w:tcW w:w="3230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6.3. Kokybinių kriterijų įgyvendinimo ir tikrinimo tvarka</w:t>
            </w:r>
          </w:p>
        </w:tc>
        <w:tc>
          <w:tcPr>
            <w:tcW w:w="6304" w:type="dxa"/>
            <w:gridSpan w:val="2"/>
          </w:tcPr>
          <w:p w14:paraId="449C3520" w14:textId="36BE751B" w:rsidR="006F0803" w:rsidRDefault="006F0803" w:rsidP="00E84E1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027B83" w14:paraId="759FE80C" w14:textId="77777777" w:rsidTr="387A76EE">
        <w:trPr>
          <w:trHeight w:val="300"/>
        </w:trPr>
        <w:tc>
          <w:tcPr>
            <w:tcW w:w="9534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 w:rsidTr="387A76EE">
        <w:trPr>
          <w:trHeight w:val="300"/>
        </w:trPr>
        <w:tc>
          <w:tcPr>
            <w:tcW w:w="3230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304" w:type="dxa"/>
            <w:gridSpan w:val="2"/>
          </w:tcPr>
          <w:p w14:paraId="225AAD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027B83" w:rsidRDefault="00027B83">
            <w:pPr>
              <w:rPr>
                <w:kern w:val="2"/>
                <w:szCs w:val="24"/>
              </w:rPr>
            </w:pPr>
          </w:p>
          <w:p w14:paraId="44FB0770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027B83" w:rsidRDefault="00027B83">
            <w:pPr>
              <w:rPr>
                <w:kern w:val="2"/>
                <w:szCs w:val="24"/>
              </w:rPr>
            </w:pPr>
          </w:p>
          <w:p w14:paraId="10514FE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4677BEA7" w14:textId="77777777" w:rsidTr="387A76EE">
        <w:trPr>
          <w:trHeight w:val="300"/>
        </w:trPr>
        <w:tc>
          <w:tcPr>
            <w:tcW w:w="9534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 w:rsidTr="387A76EE">
        <w:trPr>
          <w:trHeight w:val="300"/>
        </w:trPr>
        <w:tc>
          <w:tcPr>
            <w:tcW w:w="3230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304" w:type="dxa"/>
            <w:gridSpan w:val="2"/>
          </w:tcPr>
          <w:p w14:paraId="14E59578" w14:textId="229D9D44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D80CD6E" w14:textId="35ED5F5B" w:rsidR="00027B83" w:rsidRDefault="000B0897" w:rsidP="004E1C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4E1C8F">
              <w:rPr>
                <w:color w:val="4472C4"/>
                <w:kern w:val="2"/>
                <w:szCs w:val="24"/>
              </w:rPr>
              <w:t>.</w:t>
            </w:r>
          </w:p>
        </w:tc>
      </w:tr>
      <w:tr w:rsidR="006F0803" w14:paraId="25D80381" w14:textId="77777777" w:rsidTr="387A76EE">
        <w:trPr>
          <w:trHeight w:val="300"/>
        </w:trPr>
        <w:tc>
          <w:tcPr>
            <w:tcW w:w="3230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304" w:type="dxa"/>
            <w:gridSpan w:val="2"/>
          </w:tcPr>
          <w:p w14:paraId="6A3C4961" w14:textId="056AC444" w:rsidR="006F0803" w:rsidRDefault="006F0803" w:rsidP="0017068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2A4E7446" w14:textId="77777777" w:rsidTr="387A76EE">
        <w:trPr>
          <w:trHeight w:val="300"/>
        </w:trPr>
        <w:tc>
          <w:tcPr>
            <w:tcW w:w="3230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304" w:type="dxa"/>
            <w:gridSpan w:val="2"/>
          </w:tcPr>
          <w:p w14:paraId="47D3FAEF" w14:textId="361ED6FC" w:rsidR="00027B83" w:rsidRDefault="000B0897" w:rsidP="0017068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15859C99" w14:textId="77777777" w:rsidTr="387A76EE">
        <w:trPr>
          <w:trHeight w:val="300"/>
        </w:trPr>
        <w:tc>
          <w:tcPr>
            <w:tcW w:w="9534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 w:rsidTr="387A76EE">
        <w:trPr>
          <w:trHeight w:val="300"/>
        </w:trPr>
        <w:tc>
          <w:tcPr>
            <w:tcW w:w="3230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304" w:type="dxa"/>
            <w:gridSpan w:val="2"/>
          </w:tcPr>
          <w:p w14:paraId="070C11FC" w14:textId="5CF778A2" w:rsidR="00402199" w:rsidRDefault="00402199" w:rsidP="00402199">
            <w:pPr>
              <w:spacing w:line="259" w:lineRule="auto"/>
              <w:rPr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>
              <w:rPr>
                <w:bCs/>
                <w:color w:val="FF0000"/>
                <w:kern w:val="2"/>
                <w:szCs w:val="24"/>
              </w:rPr>
              <w:t>0,02 (dvi šimtosios) procento</w:t>
            </w:r>
            <w:r>
              <w:rPr>
                <w:bCs/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>
              <w:rPr>
                <w:bCs/>
                <w:color w:val="FF0000"/>
                <w:kern w:val="2"/>
                <w:szCs w:val="24"/>
              </w:rPr>
              <w:t>dieną.</w:t>
            </w:r>
            <w:r>
              <w:rPr>
                <w:bCs/>
                <w:color w:val="000000"/>
                <w:kern w:val="2"/>
                <w:szCs w:val="24"/>
              </w:rPr>
              <w:t>  </w:t>
            </w:r>
          </w:p>
        </w:tc>
      </w:tr>
      <w:tr w:rsidR="00402199" w14:paraId="2C60DAC2" w14:textId="77777777" w:rsidTr="387A76EE">
        <w:trPr>
          <w:trHeight w:val="300"/>
        </w:trPr>
        <w:tc>
          <w:tcPr>
            <w:tcW w:w="3230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304" w:type="dxa"/>
            <w:gridSpan w:val="2"/>
          </w:tcPr>
          <w:p w14:paraId="2A5DA7FD" w14:textId="01640638" w:rsidR="00402199" w:rsidRDefault="00402199" w:rsidP="00402199">
            <w:pPr>
              <w:rPr>
                <w:color w:val="000000"/>
              </w:rPr>
            </w:pPr>
            <w:r>
              <w:rPr>
                <w:color w:val="000000"/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>
              <w:rPr>
                <w:color w:val="FF0000"/>
                <w:szCs w:val="24"/>
                <w:lang w:val="lt"/>
              </w:rPr>
              <w:t>0,02 (dvi šimtosios) procento</w:t>
            </w:r>
            <w:r>
              <w:rPr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>
              <w:rPr>
                <w:color w:val="FF0000"/>
                <w:szCs w:val="24"/>
                <w:lang w:val="lt"/>
              </w:rPr>
              <w:t xml:space="preserve">dieną </w:t>
            </w:r>
            <w:r>
              <w:rPr>
                <w:color w:val="000000"/>
                <w:szCs w:val="24"/>
                <w:lang w:val="lt"/>
              </w:rPr>
              <w:t>nuo laiku nesuteiktų Paslaugų ar kitų sutartinių įsipareigojimų nevykdymo kainos be PVM.</w:t>
            </w:r>
          </w:p>
          <w:p w14:paraId="66025186" w14:textId="50CC35E7" w:rsidR="00402199" w:rsidRDefault="00402199" w:rsidP="00402199">
            <w:pPr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skaičiuoja </w:t>
            </w:r>
            <w:r>
              <w:rPr>
                <w:color w:val="FF0000"/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>
              <w:rPr>
                <w:color w:val="FF0000"/>
                <w:szCs w:val="24"/>
                <w:lang w:val="lt"/>
              </w:rPr>
              <w:t xml:space="preserve">dieną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0E6DFBC8" w14:textId="3859E417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 Tiekėjas privalo sumokėti Pirkėjui netesybas per </w:t>
            </w:r>
            <w:r w:rsidR="007526D0">
              <w:rPr>
                <w:color w:val="4472C4"/>
                <w:kern w:val="2"/>
              </w:rPr>
              <w:t>10</w:t>
            </w:r>
            <w:r w:rsidR="007526D0">
              <w:rPr>
                <w:bCs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</w:p>
        </w:tc>
      </w:tr>
      <w:tr w:rsidR="00402199" w14:paraId="681F27EE" w14:textId="77777777" w:rsidTr="387A76EE">
        <w:trPr>
          <w:trHeight w:val="300"/>
        </w:trPr>
        <w:tc>
          <w:tcPr>
            <w:tcW w:w="3230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9.3. Tiekėjui / Pirkėjui taikoma bauda nutraukus Sutartį dėl esminio Sutarties pažeidimo ar nepagrįstai nutraukus Sutarties </w:t>
            </w:r>
            <w:r>
              <w:rPr>
                <w:b/>
                <w:kern w:val="2"/>
                <w:szCs w:val="24"/>
              </w:rPr>
              <w:lastRenderedPageBreak/>
              <w:t>vykdymą ne Sutartyje nustatyta tvarka</w:t>
            </w:r>
          </w:p>
        </w:tc>
        <w:tc>
          <w:tcPr>
            <w:tcW w:w="6304" w:type="dxa"/>
            <w:gridSpan w:val="2"/>
          </w:tcPr>
          <w:p w14:paraId="7CBFE0C7" w14:textId="74E9BEB6" w:rsidR="00402199" w:rsidRDefault="00402199" w:rsidP="00AD6E6E">
            <w:pPr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lastRenderedPageBreak/>
              <w:t xml:space="preserve">9.3.1. Nutraukus Sutartį dėl esminio Sutarties pažeidimo, nustatyto Sutarties Specialiosiose sąlygose, mokama </w:t>
            </w:r>
            <w:r w:rsidR="00AD6E6E">
              <w:rPr>
                <w:bCs/>
                <w:color w:val="4472C4"/>
                <w:kern w:val="2"/>
                <w:szCs w:val="24"/>
              </w:rPr>
              <w:t>10</w:t>
            </w:r>
            <w:r>
              <w:rPr>
                <w:bCs/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</w:tc>
      </w:tr>
      <w:tr w:rsidR="00402199" w14:paraId="3A1BC4FA" w14:textId="77777777" w:rsidTr="387A76EE">
        <w:trPr>
          <w:trHeight w:val="300"/>
        </w:trPr>
        <w:tc>
          <w:tcPr>
            <w:tcW w:w="3230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304" w:type="dxa"/>
            <w:gridSpan w:val="2"/>
          </w:tcPr>
          <w:p w14:paraId="663FD6AE" w14:textId="22ACD3D4" w:rsidR="00402199" w:rsidRDefault="004F34B5" w:rsidP="00402199">
            <w:pPr>
              <w:rPr>
                <w:kern w:val="2"/>
                <w:szCs w:val="24"/>
              </w:rPr>
            </w:pPr>
            <w:r>
              <w:rPr>
                <w:bCs/>
                <w:color w:val="0070C0"/>
                <w:kern w:val="2"/>
                <w:szCs w:val="24"/>
              </w:rPr>
              <w:t>300</w:t>
            </w:r>
            <w:r w:rsidR="00402199">
              <w:rPr>
                <w:bCs/>
                <w:kern w:val="2"/>
                <w:szCs w:val="24"/>
              </w:rPr>
              <w:t xml:space="preserve"> Eur </w:t>
            </w:r>
            <w:r w:rsidR="00402199">
              <w:rPr>
                <w:bCs/>
                <w:color w:val="4472C4"/>
                <w:kern w:val="2"/>
                <w:szCs w:val="24"/>
              </w:rPr>
              <w:t>(</w:t>
            </w:r>
            <w:r>
              <w:rPr>
                <w:bCs/>
                <w:color w:val="4472C4"/>
                <w:kern w:val="2"/>
                <w:szCs w:val="24"/>
              </w:rPr>
              <w:t>trys šimtai Eur</w:t>
            </w:r>
            <w:r w:rsidR="00402199">
              <w:rPr>
                <w:bCs/>
                <w:color w:val="4472C4"/>
                <w:kern w:val="2"/>
                <w:szCs w:val="24"/>
              </w:rPr>
              <w:t>)</w:t>
            </w:r>
            <w:r w:rsidR="00402199">
              <w:rPr>
                <w:bCs/>
                <w:kern w:val="2"/>
                <w:szCs w:val="24"/>
              </w:rPr>
              <w:t>.</w:t>
            </w:r>
          </w:p>
        </w:tc>
      </w:tr>
      <w:tr w:rsidR="00402199" w14:paraId="02A0AD2F" w14:textId="77777777" w:rsidTr="387A76EE">
        <w:trPr>
          <w:trHeight w:val="300"/>
        </w:trPr>
        <w:tc>
          <w:tcPr>
            <w:tcW w:w="3230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304" w:type="dxa"/>
            <w:gridSpan w:val="2"/>
          </w:tcPr>
          <w:p w14:paraId="748DE540" w14:textId="5DB6F2DC" w:rsidR="00402199" w:rsidRDefault="00402199" w:rsidP="004F34B5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</w:tc>
      </w:tr>
      <w:tr w:rsidR="00402199" w14:paraId="7439E02A" w14:textId="77777777" w:rsidTr="387A76EE">
        <w:trPr>
          <w:trHeight w:val="300"/>
        </w:trPr>
        <w:tc>
          <w:tcPr>
            <w:tcW w:w="3230" w:type="dxa"/>
            <w:gridSpan w:val="2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304" w:type="dxa"/>
            <w:gridSpan w:val="2"/>
          </w:tcPr>
          <w:p w14:paraId="30A99159" w14:textId="7605E4FE" w:rsidR="00402199" w:rsidRDefault="00E0262F" w:rsidP="00402199">
            <w:pPr>
              <w:rPr>
                <w:color w:val="4472C4"/>
                <w:kern w:val="2"/>
                <w:szCs w:val="24"/>
              </w:rPr>
            </w:pPr>
            <w:r w:rsidRPr="00E0262F">
              <w:rPr>
                <w:bCs/>
                <w:kern w:val="2"/>
                <w:szCs w:val="24"/>
              </w:rPr>
              <w:t>500 EUR už kiekvieną atvejį atskirai (techninės specifikacijos 5.1</w:t>
            </w:r>
            <w:r w:rsidR="00BC28FB">
              <w:rPr>
                <w:bCs/>
                <w:kern w:val="2"/>
                <w:szCs w:val="24"/>
              </w:rPr>
              <w:t>4</w:t>
            </w:r>
            <w:r w:rsidRPr="00E0262F">
              <w:rPr>
                <w:bCs/>
                <w:kern w:val="2"/>
                <w:szCs w:val="24"/>
              </w:rPr>
              <w:t xml:space="preserve"> p.)</w:t>
            </w:r>
            <w:r>
              <w:rPr>
                <w:bCs/>
                <w:kern w:val="2"/>
                <w:szCs w:val="24"/>
              </w:rPr>
              <w:t xml:space="preserve"> </w:t>
            </w:r>
            <w:r w:rsidRPr="00E0262F">
              <w:rPr>
                <w:bCs/>
                <w:kern w:val="2"/>
                <w:szCs w:val="24"/>
              </w:rPr>
              <w:t>pažeidimą</w:t>
            </w:r>
          </w:p>
        </w:tc>
      </w:tr>
      <w:tr w:rsidR="00402199" w14:paraId="1E6BA83A" w14:textId="77777777" w:rsidTr="387A76EE">
        <w:trPr>
          <w:trHeight w:val="300"/>
        </w:trPr>
        <w:tc>
          <w:tcPr>
            <w:tcW w:w="3230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304" w:type="dxa"/>
            <w:gridSpan w:val="2"/>
          </w:tcPr>
          <w:p w14:paraId="31D0481F" w14:textId="1E1DB08E" w:rsidR="00402199" w:rsidRDefault="00402199" w:rsidP="00C8480E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</w:tc>
      </w:tr>
      <w:tr w:rsidR="00402199" w14:paraId="2E410A63" w14:textId="77777777" w:rsidTr="387A76EE">
        <w:trPr>
          <w:trHeight w:val="1560"/>
        </w:trPr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C1A" w14:textId="1297F8A0" w:rsidR="00402199" w:rsidRDefault="00402199" w:rsidP="00B977F6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402199" w14:paraId="126A6D36" w14:textId="77777777" w:rsidTr="387A76EE">
        <w:trPr>
          <w:trHeight w:val="300"/>
        </w:trPr>
        <w:tc>
          <w:tcPr>
            <w:tcW w:w="3230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304" w:type="dxa"/>
            <w:gridSpan w:val="2"/>
          </w:tcPr>
          <w:p w14:paraId="7C3FB1C4" w14:textId="44212F00" w:rsidR="00402199" w:rsidRDefault="00402199" w:rsidP="00023D05">
            <w:pPr>
              <w:rPr>
                <w:bCs/>
                <w:color w:val="4472C4"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3293B58C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39D0982B" w14:textId="77777777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7AEF0AE" w14:textId="77777777" w:rsidTr="387A76EE">
        <w:trPr>
          <w:trHeight w:val="300"/>
        </w:trPr>
        <w:tc>
          <w:tcPr>
            <w:tcW w:w="3230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304" w:type="dxa"/>
            <w:gridSpan w:val="2"/>
          </w:tcPr>
          <w:p w14:paraId="33545E6B" w14:textId="5DC27A67" w:rsidR="006772DB" w:rsidRPr="00E76A6A" w:rsidRDefault="006772DB" w:rsidP="387A76EE">
            <w:pPr>
              <w:jc w:val="both"/>
              <w:rPr>
                <w:color w:val="4472C4" w:themeColor="accent1"/>
              </w:rPr>
            </w:pPr>
            <w:r w:rsidRPr="387A76EE">
              <w:rPr>
                <w:color w:val="4472C4"/>
                <w:kern w:val="2"/>
              </w:rPr>
              <w:t xml:space="preserve">9.10.1. </w:t>
            </w:r>
            <w:r w:rsidR="3D625B7D" w:rsidRPr="387A76EE">
              <w:rPr>
                <w:color w:val="4472C4" w:themeColor="accent1"/>
              </w:rPr>
              <w:t>Jeigu Tiekėjas iki testavimo mokyklose pirmos dienos nesuderina su mokyklomis testavimo datų ir nepateikia informacijos P</w:t>
            </w:r>
            <w:r w:rsidR="74FCB354" w:rsidRPr="387A76EE">
              <w:rPr>
                <w:color w:val="4472C4" w:themeColor="accent1"/>
              </w:rPr>
              <w:t>irkėjui</w:t>
            </w:r>
            <w:r w:rsidR="68BE4177" w:rsidRPr="387A76EE">
              <w:rPr>
                <w:color w:val="4472C4" w:themeColor="accent1"/>
              </w:rPr>
              <w:t xml:space="preserve"> (techninės specifikacijos 5.1 ir 5.6 p.)</w:t>
            </w:r>
            <w:r w:rsidR="74FCB354" w:rsidRPr="387A76EE">
              <w:rPr>
                <w:color w:val="4472C4" w:themeColor="accent1"/>
              </w:rPr>
              <w:t>,</w:t>
            </w:r>
            <w:r w:rsidR="3D625B7D" w:rsidRPr="387A76EE">
              <w:rPr>
                <w:color w:val="4472C4" w:themeColor="accent1"/>
              </w:rPr>
              <w:t xml:space="preserve"> ar apie pasikeitusias datas laiku neinformuoja P</w:t>
            </w:r>
            <w:r w:rsidR="6A9262EE" w:rsidRPr="387A76EE">
              <w:rPr>
                <w:color w:val="4472C4" w:themeColor="accent1"/>
              </w:rPr>
              <w:t>irk</w:t>
            </w:r>
            <w:r w:rsidR="3D625B7D" w:rsidRPr="387A76EE">
              <w:rPr>
                <w:color w:val="4472C4" w:themeColor="accent1"/>
              </w:rPr>
              <w:t>ėjo</w:t>
            </w:r>
            <w:r w:rsidR="362F9C7E" w:rsidRPr="387A76EE">
              <w:rPr>
                <w:color w:val="4472C4" w:themeColor="accent1"/>
              </w:rPr>
              <w:t xml:space="preserve"> (techninės specifikacijos 5.11 p.)</w:t>
            </w:r>
            <w:r w:rsidR="3D625B7D" w:rsidRPr="387A76EE">
              <w:rPr>
                <w:color w:val="4472C4" w:themeColor="accent1"/>
              </w:rPr>
              <w:t>, taip sutrukdydamas vykdyti tarptautinę ar nacionalinę testavimo kokybės stebėseną, P</w:t>
            </w:r>
            <w:r w:rsidR="3B674079" w:rsidRPr="387A76EE">
              <w:rPr>
                <w:color w:val="4472C4" w:themeColor="accent1"/>
              </w:rPr>
              <w:t>irkėjui</w:t>
            </w:r>
            <w:r w:rsidR="3D625B7D" w:rsidRPr="387A76EE">
              <w:rPr>
                <w:color w:val="4472C4" w:themeColor="accent1"/>
              </w:rPr>
              <w:t xml:space="preserve"> pareikalavus, moka 100,00 (vienas šimtas) Eur baudą už kiekvieną atvejį atskirai.</w:t>
            </w:r>
            <w:r w:rsidR="20E7ED92" w:rsidRPr="387A76EE">
              <w:rPr>
                <w:color w:val="4472C4" w:themeColor="accent1"/>
              </w:rPr>
              <w:t xml:space="preserve"> Atitinkamo dydžio baudos sumokėjimas nepanaikina tiekėjo pareigos įvykdyti keliamą reikalavimą.</w:t>
            </w:r>
          </w:p>
          <w:p w14:paraId="06C3B069" w14:textId="135D8137" w:rsidR="006772DB" w:rsidRPr="00E76A6A" w:rsidRDefault="4CCB1536" w:rsidP="387A76EE">
            <w:pPr>
              <w:jc w:val="both"/>
              <w:rPr>
                <w:color w:val="4472C4" w:themeColor="accent1"/>
              </w:rPr>
            </w:pPr>
            <w:r w:rsidRPr="387A76EE">
              <w:rPr>
                <w:color w:val="4472C4" w:themeColor="accent1"/>
              </w:rPr>
              <w:lastRenderedPageBreak/>
              <w:t xml:space="preserve">9.10.2. Jeigu tiekėjas iki kito testavimo dienos </w:t>
            </w:r>
            <w:r w:rsidR="0A573FD5" w:rsidRPr="387A76EE">
              <w:rPr>
                <w:color w:val="4472C4" w:themeColor="accent1"/>
              </w:rPr>
              <w:t>nepakeičia</w:t>
            </w:r>
            <w:r w:rsidRPr="387A76EE">
              <w:rPr>
                <w:color w:val="4472C4" w:themeColor="accent1"/>
              </w:rPr>
              <w:t xml:space="preserve"> testavimo administratoriaus, kaip nustatyta Techninės specifikacijos 3.6.6 </w:t>
            </w:r>
            <w:r w:rsidR="558003C1" w:rsidRPr="387A76EE">
              <w:rPr>
                <w:color w:val="4472C4" w:themeColor="accent1"/>
              </w:rPr>
              <w:t xml:space="preserve"> ir</w:t>
            </w:r>
            <w:r w:rsidRPr="387A76EE">
              <w:rPr>
                <w:color w:val="4472C4" w:themeColor="accent1"/>
              </w:rPr>
              <w:t xml:space="preserve"> 5.16 p., už kiekvieną tokį pažeidimo atvejį </w:t>
            </w:r>
            <w:r w:rsidR="6E5C3DD0" w:rsidRPr="387A76EE">
              <w:rPr>
                <w:color w:val="4472C4" w:themeColor="accent1"/>
              </w:rPr>
              <w:t>mok</w:t>
            </w:r>
            <w:r w:rsidRPr="387A76EE">
              <w:rPr>
                <w:color w:val="4472C4" w:themeColor="accent1"/>
              </w:rPr>
              <w:t>a 200</w:t>
            </w:r>
            <w:r w:rsidR="44AAFE97" w:rsidRPr="387A76EE">
              <w:rPr>
                <w:color w:val="4472C4" w:themeColor="accent1"/>
              </w:rPr>
              <w:t>,00 (du šimtai)</w:t>
            </w:r>
            <w:r w:rsidRPr="387A76EE">
              <w:rPr>
                <w:color w:val="4472C4" w:themeColor="accent1"/>
              </w:rPr>
              <w:t xml:space="preserve"> Eur </w:t>
            </w:r>
            <w:r w:rsidR="263E2ABA" w:rsidRPr="387A76EE">
              <w:rPr>
                <w:color w:val="4472C4" w:themeColor="accent1"/>
              </w:rPr>
              <w:t>baud</w:t>
            </w:r>
            <w:r w:rsidR="579A5ADA" w:rsidRPr="387A76EE">
              <w:rPr>
                <w:color w:val="4472C4" w:themeColor="accent1"/>
              </w:rPr>
              <w:t>ą</w:t>
            </w:r>
            <w:r w:rsidRPr="387A76EE">
              <w:rPr>
                <w:color w:val="4472C4" w:themeColor="accent1"/>
              </w:rPr>
              <w:t>. Atitinkamo dydžio baudos sumokėjimas nepanaikina tiekėjo pareigos įvykdyti keliamą reikalavimą.</w:t>
            </w:r>
          </w:p>
          <w:p w14:paraId="250CD18E" w14:textId="160E9899" w:rsidR="006772DB" w:rsidRPr="00E76A6A" w:rsidRDefault="08AC5E95" w:rsidP="387A76EE">
            <w:pPr>
              <w:jc w:val="both"/>
              <w:rPr>
                <w:color w:val="4472C4" w:themeColor="accent1"/>
              </w:rPr>
            </w:pPr>
            <w:r w:rsidRPr="387A76EE">
              <w:rPr>
                <w:color w:val="4472C4" w:themeColor="accent1"/>
              </w:rPr>
              <w:t xml:space="preserve">9.10.3. </w:t>
            </w:r>
            <w:r w:rsidR="25D04158" w:rsidRPr="387A76EE">
              <w:rPr>
                <w:color w:val="4472C4" w:themeColor="accent1"/>
              </w:rPr>
              <w:t>Jeigu tiekėjas per 5 d. d. nuo pirkėjo el. paštu nuodytų paslaugų teikimo trūkumų</w:t>
            </w:r>
            <w:r w:rsidR="25C5FC04" w:rsidRPr="387A76EE">
              <w:rPr>
                <w:color w:val="4472C4" w:themeColor="accent1"/>
              </w:rPr>
              <w:t xml:space="preserve"> (techninės specifikacijos 5.2</w:t>
            </w:r>
            <w:r w:rsidR="68AA55B8" w:rsidRPr="387A76EE">
              <w:rPr>
                <w:color w:val="4472C4" w:themeColor="accent1"/>
              </w:rPr>
              <w:t xml:space="preserve"> p., 5.3 p., 5.5 p.</w:t>
            </w:r>
            <w:r w:rsidR="2BF883AB" w:rsidRPr="387A76EE">
              <w:rPr>
                <w:color w:val="4472C4" w:themeColor="accent1"/>
              </w:rPr>
              <w:t>, 5.12.7 p.</w:t>
            </w:r>
            <w:r w:rsidR="0600EDCB" w:rsidRPr="387A76EE">
              <w:rPr>
                <w:color w:val="4472C4" w:themeColor="accent1"/>
              </w:rPr>
              <w:t>)</w:t>
            </w:r>
            <w:r w:rsidR="25D04158" w:rsidRPr="387A76EE">
              <w:rPr>
                <w:color w:val="4472C4" w:themeColor="accent1"/>
              </w:rPr>
              <w:t>, jų neištaiso ar nepašalina, pirkėjui pareikalavus, moka 100,00 (</w:t>
            </w:r>
            <w:r w:rsidR="5447B3E1" w:rsidRPr="387A76EE">
              <w:rPr>
                <w:color w:val="4472C4" w:themeColor="accent1"/>
              </w:rPr>
              <w:t xml:space="preserve">vienas </w:t>
            </w:r>
            <w:r w:rsidR="25D04158" w:rsidRPr="387A76EE">
              <w:rPr>
                <w:color w:val="4472C4" w:themeColor="accent1"/>
              </w:rPr>
              <w:t>šimta</w:t>
            </w:r>
            <w:r w:rsidR="62C20094" w:rsidRPr="387A76EE">
              <w:rPr>
                <w:color w:val="4472C4" w:themeColor="accent1"/>
              </w:rPr>
              <w:t>s</w:t>
            </w:r>
            <w:r w:rsidR="25D04158" w:rsidRPr="387A76EE">
              <w:rPr>
                <w:color w:val="4472C4" w:themeColor="accent1"/>
              </w:rPr>
              <w:t>) Eur baudą už kiekvieną atvejį atskirai.</w:t>
            </w:r>
            <w:r w:rsidRPr="387A76EE">
              <w:rPr>
                <w:color w:val="4472C4" w:themeColor="accent1"/>
              </w:rPr>
              <w:t xml:space="preserve"> </w:t>
            </w:r>
            <w:r w:rsidR="552606DD" w:rsidRPr="387A76EE">
              <w:rPr>
                <w:color w:val="4472C4" w:themeColor="accent1"/>
              </w:rPr>
              <w:t>Atitinkamo dydžio baudos sumokėjimas nepanaikina tiekėjo pareigos įvykdyti keliamą reikalavimą.</w:t>
            </w:r>
          </w:p>
          <w:p w14:paraId="61DD08FE" w14:textId="0922386F" w:rsidR="006772DB" w:rsidRPr="00E76A6A" w:rsidRDefault="1FCAD273" w:rsidP="387A76EE">
            <w:pPr>
              <w:jc w:val="both"/>
              <w:rPr>
                <w:color w:val="4472C4"/>
                <w:kern w:val="2"/>
              </w:rPr>
            </w:pPr>
            <w:r w:rsidRPr="387A76EE">
              <w:rPr>
                <w:color w:val="4472C4" w:themeColor="accent1"/>
              </w:rPr>
              <w:t xml:space="preserve">9.10.4. </w:t>
            </w:r>
            <w:r w:rsidR="2B9A448D" w:rsidRPr="387A76EE">
              <w:rPr>
                <w:color w:val="4472C4" w:themeColor="accent1"/>
              </w:rPr>
              <w:t xml:space="preserve">Jeigu tiekėjas neatlieka pakartotinio su Pirkėju suderinto testavimo klasėje, kai testavime dalyvavo mažiau nei 90 proc. šios klasės mokinių (techninės specifikacijos 5.15 p.), </w:t>
            </w:r>
            <w:r w:rsidR="14E3258D" w:rsidRPr="387A76EE">
              <w:rPr>
                <w:color w:val="4472C4" w:themeColor="accent1"/>
              </w:rPr>
              <w:t>pirkėjui pareikalavus, moka 100,00 (</w:t>
            </w:r>
            <w:r w:rsidR="2D3B8CB8" w:rsidRPr="387A76EE">
              <w:rPr>
                <w:color w:val="4472C4" w:themeColor="accent1"/>
              </w:rPr>
              <w:t>vienas šimtas</w:t>
            </w:r>
            <w:r w:rsidR="14E3258D" w:rsidRPr="387A76EE">
              <w:rPr>
                <w:color w:val="4472C4" w:themeColor="accent1"/>
              </w:rPr>
              <w:t>) Eur baudą už kiekvieną atvejį atskirai. Atitinkamo dydžio baudos sumokėjimas nepanaikina tiekėjo pareigos įvykdyti keliamą reikalavimą.</w:t>
            </w:r>
          </w:p>
        </w:tc>
      </w:tr>
      <w:tr w:rsidR="00027B83" w14:paraId="7412B22E" w14:textId="77777777" w:rsidTr="387A76EE">
        <w:trPr>
          <w:trHeight w:val="300"/>
        </w:trPr>
        <w:tc>
          <w:tcPr>
            <w:tcW w:w="9534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10. ESMINĖS SUTARTIES SĄLYGOS</w:t>
            </w:r>
          </w:p>
        </w:tc>
      </w:tr>
      <w:tr w:rsidR="00402199" w14:paraId="4A74E676" w14:textId="77777777" w:rsidTr="387A76EE">
        <w:trPr>
          <w:trHeight w:val="300"/>
        </w:trPr>
        <w:tc>
          <w:tcPr>
            <w:tcW w:w="3230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304" w:type="dxa"/>
            <w:gridSpan w:val="2"/>
          </w:tcPr>
          <w:p w14:paraId="64C112C8" w14:textId="77777777" w:rsidR="00C57C80" w:rsidRPr="00C57C80" w:rsidRDefault="00C57C80" w:rsidP="00C57C80">
            <w:pPr>
              <w:rPr>
                <w:kern w:val="2"/>
                <w:szCs w:val="24"/>
              </w:rPr>
            </w:pPr>
            <w:r w:rsidRPr="00C57C80">
              <w:rPr>
                <w:kern w:val="2"/>
                <w:szCs w:val="24"/>
              </w:rPr>
              <w:t>Šalys susitaria, kad šios sąlygos laikomos esminėmis Sutarties sąlygomis:</w:t>
            </w:r>
          </w:p>
          <w:p w14:paraId="6D4D312C" w14:textId="3CE4C75E" w:rsidR="00C57C80" w:rsidRPr="00C57C80" w:rsidRDefault="00B11CF9" w:rsidP="00C57C80">
            <w:r w:rsidRPr="387A76EE">
              <w:rPr>
                <w:kern w:val="2"/>
              </w:rPr>
              <w:t xml:space="preserve">10.1.1. </w:t>
            </w:r>
            <w:r w:rsidR="00C57C80" w:rsidRPr="387A76EE">
              <w:rPr>
                <w:kern w:val="2"/>
              </w:rPr>
              <w:t xml:space="preserve">Paslaugos objektas – IEA </w:t>
            </w:r>
            <w:r w:rsidR="00A2198B" w:rsidRPr="387A76EE">
              <w:rPr>
                <w:kern w:val="2"/>
              </w:rPr>
              <w:t>PIRLS</w:t>
            </w:r>
            <w:r w:rsidR="00C57C80" w:rsidRPr="387A76EE">
              <w:rPr>
                <w:kern w:val="2"/>
              </w:rPr>
              <w:t xml:space="preserve"> 202</w:t>
            </w:r>
            <w:r w:rsidR="00A2198B" w:rsidRPr="387A76EE">
              <w:rPr>
                <w:kern w:val="2"/>
              </w:rPr>
              <w:t xml:space="preserve">6 </w:t>
            </w:r>
            <w:r w:rsidR="006C5327">
              <w:rPr>
                <w:kern w:val="2"/>
                <w:szCs w:val="24"/>
              </w:rPr>
              <w:t xml:space="preserve"> </w:t>
            </w:r>
            <w:r w:rsidR="00C57C80" w:rsidRPr="387A76EE">
              <w:rPr>
                <w:kern w:val="2"/>
              </w:rPr>
              <w:t xml:space="preserve">testavimo administravimas mokyklose </w:t>
            </w:r>
            <w:r w:rsidR="28318048" w:rsidRPr="387A76EE">
              <w:rPr>
                <w:kern w:val="2"/>
              </w:rPr>
              <w:t>visa apimtimi</w:t>
            </w:r>
            <w:r w:rsidR="00C57C80" w:rsidRPr="387A76EE">
              <w:rPr>
                <w:kern w:val="2"/>
              </w:rPr>
              <w:t xml:space="preserve"> (Techninės specifikacijos 2 p.).</w:t>
            </w:r>
          </w:p>
          <w:p w14:paraId="5F2DBA1E" w14:textId="05656F86" w:rsidR="00C57C80" w:rsidRPr="00C57C80" w:rsidRDefault="00B11CF9" w:rsidP="00C57C80">
            <w:r w:rsidRPr="387A76EE">
              <w:rPr>
                <w:kern w:val="2"/>
              </w:rPr>
              <w:t xml:space="preserve">10.1.2. </w:t>
            </w:r>
            <w:r w:rsidR="00C57C80" w:rsidRPr="387A76EE">
              <w:rPr>
                <w:kern w:val="2"/>
              </w:rPr>
              <w:t>Paslaugos suteikimo terminas</w:t>
            </w:r>
            <w:r w:rsidR="1B1DA193" w:rsidRPr="387A76EE">
              <w:rPr>
                <w:kern w:val="2"/>
              </w:rPr>
              <w:t xml:space="preserve"> – </w:t>
            </w:r>
            <w:r w:rsidR="2F969991" w:rsidRPr="387A76EE">
              <w:rPr>
                <w:kern w:val="2"/>
              </w:rPr>
              <w:t>t</w:t>
            </w:r>
            <w:r w:rsidR="00C57C80" w:rsidRPr="387A76EE">
              <w:rPr>
                <w:kern w:val="2"/>
              </w:rPr>
              <w:t>estavim</w:t>
            </w:r>
            <w:r w:rsidR="003165F4">
              <w:t xml:space="preserve">o </w:t>
            </w:r>
            <w:r w:rsidR="003165F4" w:rsidRPr="387A76EE">
              <w:rPr>
                <w:kern w:val="2"/>
              </w:rPr>
              <w:t>administravim</w:t>
            </w:r>
            <w:r w:rsidR="00C57C80" w:rsidRPr="387A76EE">
              <w:rPr>
                <w:kern w:val="2"/>
              </w:rPr>
              <w:t xml:space="preserve">as mokyklose: 2026 m. </w:t>
            </w:r>
            <w:r w:rsidR="009E23BC" w:rsidRPr="387A76EE">
              <w:rPr>
                <w:kern w:val="2"/>
              </w:rPr>
              <w:t>kovo</w:t>
            </w:r>
            <w:r w:rsidR="00C57C80" w:rsidRPr="00A931C6">
              <w:rPr>
                <w:kern w:val="2"/>
                <w:szCs w:val="24"/>
              </w:rPr>
              <w:t xml:space="preserve"> </w:t>
            </w:r>
            <w:r w:rsidR="009E23BC" w:rsidRPr="387A76EE">
              <w:rPr>
                <w:kern w:val="2"/>
              </w:rPr>
              <w:t>23</w:t>
            </w:r>
            <w:r w:rsidR="00C57C80" w:rsidRPr="00A931C6">
              <w:rPr>
                <w:kern w:val="2"/>
                <w:szCs w:val="24"/>
              </w:rPr>
              <w:t>–</w:t>
            </w:r>
            <w:r w:rsidR="009E23BC" w:rsidRPr="387A76EE">
              <w:rPr>
                <w:kern w:val="2"/>
              </w:rPr>
              <w:t>gegužės 15</w:t>
            </w:r>
            <w:r w:rsidR="00C57C80" w:rsidRPr="387A76EE">
              <w:rPr>
                <w:kern w:val="2"/>
              </w:rPr>
              <w:t xml:space="preserve"> d.</w:t>
            </w:r>
            <w:r w:rsidR="296369BA" w:rsidRPr="387A76EE">
              <w:rPr>
                <w:kern w:val="2"/>
              </w:rPr>
              <w:t xml:space="preserve"> (Techninės specifikacijos 3.3.1 p.)</w:t>
            </w:r>
          </w:p>
          <w:p w14:paraId="0B627004" w14:textId="158018F1" w:rsidR="00C57C80" w:rsidRPr="00C57C80" w:rsidRDefault="00F95AF3" w:rsidP="387A76EE">
            <w:pPr>
              <w:rPr>
                <w:kern w:val="2"/>
              </w:rPr>
            </w:pPr>
            <w:r w:rsidRPr="387A76EE">
              <w:rPr>
                <w:kern w:val="2"/>
              </w:rPr>
              <w:t xml:space="preserve">10.1.3. </w:t>
            </w:r>
            <w:r w:rsidR="00C57C80" w:rsidRPr="387A76EE">
              <w:rPr>
                <w:kern w:val="2"/>
              </w:rPr>
              <w:t>Testavimo vykdymas mokinių mokomąja kalba (lietuvių</w:t>
            </w:r>
            <w:r w:rsidR="000B5ED7" w:rsidRPr="387A76EE">
              <w:rPr>
                <w:kern w:val="2"/>
              </w:rPr>
              <w:t>, lenkų, rusų</w:t>
            </w:r>
            <w:r w:rsidR="00C57C80" w:rsidRPr="387A76EE">
              <w:rPr>
                <w:kern w:val="2"/>
              </w:rPr>
              <w:t xml:space="preserve"> k.) laikantis nustatytų procedūrų (Techninės specifikacijos 4.1, 5.1</w:t>
            </w:r>
            <w:r w:rsidR="00213643" w:rsidRPr="387A76EE">
              <w:rPr>
                <w:kern w:val="2"/>
              </w:rPr>
              <w:t>3</w:t>
            </w:r>
            <w:r w:rsidR="00C57C80" w:rsidRPr="387A76EE">
              <w:rPr>
                <w:kern w:val="2"/>
              </w:rPr>
              <w:t xml:space="preserve"> p.).</w:t>
            </w:r>
          </w:p>
          <w:p w14:paraId="7A909DB2" w14:textId="0ABF76FE" w:rsidR="00C57C80" w:rsidRPr="00C57C80" w:rsidRDefault="00D76BDF" w:rsidP="00C57C80">
            <w:r w:rsidRPr="387A76EE">
              <w:rPr>
                <w:kern w:val="2"/>
              </w:rPr>
              <w:t>10.1.</w:t>
            </w:r>
            <w:r w:rsidR="54E9A604" w:rsidRPr="387A76EE">
              <w:rPr>
                <w:kern w:val="2"/>
              </w:rPr>
              <w:t>4</w:t>
            </w:r>
            <w:r w:rsidRPr="387A76EE">
              <w:rPr>
                <w:kern w:val="2"/>
              </w:rPr>
              <w:t xml:space="preserve">. </w:t>
            </w:r>
            <w:r w:rsidR="00C57C80" w:rsidRPr="387A76EE">
              <w:rPr>
                <w:kern w:val="2"/>
              </w:rPr>
              <w:t>Tyrimo medžiagos saugum</w:t>
            </w:r>
            <w:r w:rsidR="00BF479C" w:rsidRPr="387A76EE">
              <w:rPr>
                <w:kern w:val="2"/>
              </w:rPr>
              <w:t>o</w:t>
            </w:r>
            <w:r w:rsidR="00C57C80" w:rsidRPr="387A76EE">
              <w:rPr>
                <w:kern w:val="2"/>
              </w:rPr>
              <w:t xml:space="preserve"> ir konfidencialum</w:t>
            </w:r>
            <w:r w:rsidR="00B06704" w:rsidRPr="387A76EE">
              <w:rPr>
                <w:kern w:val="2"/>
              </w:rPr>
              <w:t>o užtikrinimas</w:t>
            </w:r>
            <w:r w:rsidR="00C57C80" w:rsidRPr="00C57C80">
              <w:rPr>
                <w:kern w:val="2"/>
                <w:szCs w:val="24"/>
              </w:rPr>
              <w:t xml:space="preserve"> </w:t>
            </w:r>
            <w:r w:rsidR="00C57C80" w:rsidRPr="387A76EE">
              <w:rPr>
                <w:kern w:val="2"/>
              </w:rPr>
              <w:t>(Techninės specifikacijos 5.1</w:t>
            </w:r>
            <w:r w:rsidR="00BF479C" w:rsidRPr="387A76EE">
              <w:rPr>
                <w:kern w:val="2"/>
              </w:rPr>
              <w:t>4</w:t>
            </w:r>
            <w:r w:rsidR="00C57C80" w:rsidRPr="387A76EE">
              <w:rPr>
                <w:kern w:val="2"/>
              </w:rPr>
              <w:t xml:space="preserve"> p.).</w:t>
            </w:r>
          </w:p>
          <w:p w14:paraId="18FEAC21" w14:textId="006161CD" w:rsidR="00C57C80" w:rsidRPr="00C57C80" w:rsidRDefault="00D76BDF" w:rsidP="00C57C80">
            <w:r w:rsidRPr="387A76EE">
              <w:rPr>
                <w:kern w:val="2"/>
              </w:rPr>
              <w:t>10.1.</w:t>
            </w:r>
            <w:r w:rsidR="06D48542" w:rsidRPr="387A76EE">
              <w:rPr>
                <w:kern w:val="2"/>
              </w:rPr>
              <w:t>5</w:t>
            </w:r>
            <w:r w:rsidRPr="387A76EE">
              <w:rPr>
                <w:kern w:val="2"/>
              </w:rPr>
              <w:t xml:space="preserve">. </w:t>
            </w:r>
            <w:r w:rsidR="00C57C80" w:rsidRPr="387A76EE">
              <w:rPr>
                <w:kern w:val="2"/>
              </w:rPr>
              <w:t>Pa</w:t>
            </w:r>
            <w:r w:rsidR="00961C8B" w:rsidRPr="387A76EE">
              <w:rPr>
                <w:kern w:val="2"/>
              </w:rPr>
              <w:t>kartotinis</w:t>
            </w:r>
            <w:r w:rsidR="00C57C80" w:rsidRPr="387A76EE">
              <w:rPr>
                <w:kern w:val="2"/>
              </w:rPr>
              <w:t xml:space="preserve"> testavimas – jei dalyvavo mažiau nei 90 </w:t>
            </w:r>
            <w:r w:rsidR="002566EF" w:rsidRPr="387A76EE">
              <w:rPr>
                <w:kern w:val="2"/>
              </w:rPr>
              <w:t>proc.</w:t>
            </w:r>
            <w:r w:rsidR="00C57C80" w:rsidRPr="00C57C80">
              <w:rPr>
                <w:kern w:val="2"/>
                <w:szCs w:val="24"/>
              </w:rPr>
              <w:t xml:space="preserve"> </w:t>
            </w:r>
            <w:r w:rsidR="000D306A" w:rsidRPr="387A76EE">
              <w:rPr>
                <w:kern w:val="2"/>
              </w:rPr>
              <w:t xml:space="preserve">klasės </w:t>
            </w:r>
            <w:r w:rsidR="00C57C80" w:rsidRPr="387A76EE">
              <w:rPr>
                <w:kern w:val="2"/>
              </w:rPr>
              <w:t>mokinių, organizuoti pakartotinį testavimą (Techninės specifikacijos 5.1</w:t>
            </w:r>
            <w:r w:rsidR="000D306A" w:rsidRPr="387A76EE">
              <w:rPr>
                <w:kern w:val="2"/>
              </w:rPr>
              <w:t>5</w:t>
            </w:r>
            <w:r w:rsidR="00C57C80" w:rsidRPr="387A76EE">
              <w:rPr>
                <w:kern w:val="2"/>
              </w:rPr>
              <w:t xml:space="preserve"> p.).</w:t>
            </w:r>
          </w:p>
          <w:p w14:paraId="1AD3CD3A" w14:textId="78420232" w:rsidR="00402199" w:rsidRDefault="00D76BDF" w:rsidP="387A76EE">
            <w:pPr>
              <w:rPr>
                <w:color w:val="4472C4"/>
                <w:kern w:val="2"/>
              </w:rPr>
            </w:pPr>
            <w:r w:rsidRPr="387A76EE">
              <w:rPr>
                <w:kern w:val="2"/>
              </w:rPr>
              <w:t>10.1.</w:t>
            </w:r>
            <w:r w:rsidR="6FD2CF3D" w:rsidRPr="387A76EE">
              <w:rPr>
                <w:kern w:val="2"/>
              </w:rPr>
              <w:t>6</w:t>
            </w:r>
            <w:r w:rsidRPr="387A76EE">
              <w:rPr>
                <w:kern w:val="2"/>
              </w:rPr>
              <w:t xml:space="preserve">. </w:t>
            </w:r>
            <w:r w:rsidR="005115E0" w:rsidRPr="387A76EE">
              <w:rPr>
                <w:kern w:val="2"/>
              </w:rPr>
              <w:t>T</w:t>
            </w:r>
            <w:r w:rsidR="00B50346" w:rsidRPr="387A76EE">
              <w:rPr>
                <w:kern w:val="2"/>
              </w:rPr>
              <w:t xml:space="preserve">estavimui </w:t>
            </w:r>
            <w:r w:rsidR="005C34ED" w:rsidRPr="387A76EE">
              <w:rPr>
                <w:kern w:val="2"/>
              </w:rPr>
              <w:t xml:space="preserve">reikalingo </w:t>
            </w:r>
            <w:r w:rsidR="00C57C80" w:rsidRPr="387A76EE">
              <w:rPr>
                <w:kern w:val="2"/>
              </w:rPr>
              <w:t>kompiuterių kiek</w:t>
            </w:r>
            <w:r w:rsidR="005C34ED" w:rsidRPr="387A76EE">
              <w:rPr>
                <w:kern w:val="2"/>
              </w:rPr>
              <w:t>io užtikrinimas</w:t>
            </w:r>
            <w:r w:rsidR="00C57C80" w:rsidRPr="387A76EE">
              <w:rPr>
                <w:kern w:val="2"/>
              </w:rPr>
              <w:t xml:space="preserve"> (Techninės specifikacijos 4.4 p.).</w:t>
            </w:r>
          </w:p>
        </w:tc>
      </w:tr>
      <w:tr w:rsidR="00402199" w14:paraId="68A8F8F5" w14:textId="77777777" w:rsidTr="387A76EE">
        <w:trPr>
          <w:trHeight w:val="300"/>
        </w:trPr>
        <w:tc>
          <w:tcPr>
            <w:tcW w:w="3230" w:type="dxa"/>
            <w:gridSpan w:val="2"/>
          </w:tcPr>
          <w:p w14:paraId="458F7686" w14:textId="28A3D4D6" w:rsidR="00402199" w:rsidRPr="0082440F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304" w:type="dxa"/>
            <w:gridSpan w:val="2"/>
          </w:tcPr>
          <w:p w14:paraId="1571B868" w14:textId="0821E555" w:rsidR="00BC1508" w:rsidRPr="00BC1508" w:rsidRDefault="00BC1508" w:rsidP="387A76EE">
            <w:pPr>
              <w:spacing w:line="276" w:lineRule="auto"/>
              <w:jc w:val="both"/>
              <w:textAlignment w:val="baseline"/>
            </w:pPr>
            <w:r w:rsidRPr="387A76EE">
              <w:rPr>
                <w:rFonts w:eastAsia="Arial"/>
              </w:rPr>
              <w:t>10.2.1</w:t>
            </w:r>
            <w:r w:rsidR="00EF4239" w:rsidRPr="387A76EE">
              <w:rPr>
                <w:rFonts w:eastAsia="Arial"/>
              </w:rPr>
              <w:t xml:space="preserve">. </w:t>
            </w:r>
            <w:r w:rsidRPr="387A76EE">
              <w:rPr>
                <w:rFonts w:eastAsia="Arial"/>
              </w:rPr>
              <w:t xml:space="preserve">Vėlavimas atlikti </w:t>
            </w:r>
            <w:r w:rsidR="005D4FB2" w:rsidRPr="387A76EE">
              <w:rPr>
                <w:rFonts w:eastAsia="Arial"/>
              </w:rPr>
              <w:t xml:space="preserve">paslaugas </w:t>
            </w:r>
            <w:r w:rsidRPr="387A76EE">
              <w:rPr>
                <w:rFonts w:eastAsia="Arial"/>
              </w:rPr>
              <w:t xml:space="preserve">daugiau nei 2 darbo dienas nuo nustatyto </w:t>
            </w:r>
            <w:r w:rsidR="00A7788B" w:rsidRPr="387A76EE">
              <w:rPr>
                <w:rFonts w:eastAsia="Arial"/>
              </w:rPr>
              <w:t xml:space="preserve">testavimo administravimo mokyklose </w:t>
            </w:r>
            <w:r w:rsidRPr="387A76EE">
              <w:rPr>
                <w:rFonts w:eastAsia="Arial"/>
              </w:rPr>
              <w:t>termino</w:t>
            </w:r>
            <w:r w:rsidR="2366A297" w:rsidRPr="387A76EE">
              <w:rPr>
                <w:rFonts w:eastAsia="Arial"/>
              </w:rPr>
              <w:t xml:space="preserve"> </w:t>
            </w:r>
            <w:r w:rsidR="2366A297">
              <w:t>(Techninės specifikacijos 3.3.1 p.).</w:t>
            </w:r>
          </w:p>
          <w:p w14:paraId="46BC2C45" w14:textId="51C7D1BC" w:rsidR="00BC1508" w:rsidRPr="00BC1508" w:rsidRDefault="00EF4239" w:rsidP="00BC1508">
            <w:pPr>
              <w:spacing w:line="276" w:lineRule="auto"/>
              <w:jc w:val="both"/>
              <w:textAlignment w:val="baseline"/>
              <w:rPr>
                <w:rFonts w:eastAsia="Arial"/>
              </w:rPr>
            </w:pPr>
            <w:r w:rsidRPr="387A76EE">
              <w:rPr>
                <w:rFonts w:eastAsia="Arial"/>
              </w:rPr>
              <w:t xml:space="preserve">10.2.2. </w:t>
            </w:r>
            <w:r w:rsidR="00BC1508" w:rsidRPr="387A76EE">
              <w:rPr>
                <w:rFonts w:eastAsia="Arial"/>
              </w:rPr>
              <w:t xml:space="preserve">Testavimo vykdymas nesilaikant </w:t>
            </w:r>
            <w:r w:rsidR="00BC1508" w:rsidRPr="387A76EE">
              <w:rPr>
                <w:rFonts w:eastAsia="Arial"/>
                <w:i/>
                <w:iCs/>
              </w:rPr>
              <w:t xml:space="preserve">Testavimo administratoriaus vadove </w:t>
            </w:r>
            <w:r w:rsidR="00BC1508" w:rsidRPr="387A76EE">
              <w:rPr>
                <w:rFonts w:eastAsia="Arial"/>
              </w:rPr>
              <w:t xml:space="preserve">nustatytų procedūrų (Techninės specifikacijos </w:t>
            </w:r>
            <w:r w:rsidR="00DB0FAC" w:rsidRPr="387A76EE">
              <w:rPr>
                <w:rFonts w:eastAsia="Arial"/>
              </w:rPr>
              <w:t xml:space="preserve">5.12 </w:t>
            </w:r>
            <w:r w:rsidR="00BC1508" w:rsidRPr="387A76EE">
              <w:rPr>
                <w:rFonts w:eastAsia="Arial"/>
              </w:rPr>
              <w:t>p.).</w:t>
            </w:r>
          </w:p>
          <w:p w14:paraId="2BC2BBBD" w14:textId="50AE21AF" w:rsidR="00402199" w:rsidRDefault="00EF4239" w:rsidP="387A76EE">
            <w:pPr>
              <w:spacing w:line="276" w:lineRule="auto"/>
              <w:jc w:val="both"/>
              <w:rPr>
                <w:rFonts w:eastAsia="Arial"/>
                <w:kern w:val="2"/>
              </w:rPr>
            </w:pPr>
            <w:r w:rsidRPr="387A76EE">
              <w:rPr>
                <w:rFonts w:eastAsia="Arial"/>
              </w:rPr>
              <w:lastRenderedPageBreak/>
              <w:t xml:space="preserve">10.2.3. </w:t>
            </w:r>
            <w:r w:rsidR="00BC1508" w:rsidRPr="387A76EE">
              <w:rPr>
                <w:rFonts w:eastAsia="Arial"/>
              </w:rPr>
              <w:t>Nepakeistas testavimo administratorius, kai to reikalauja Perkančioji organizacija (Techninės specifikacijos 3.6.6, 5.1</w:t>
            </w:r>
            <w:r w:rsidR="002E25BD" w:rsidRPr="387A76EE">
              <w:rPr>
                <w:rFonts w:eastAsia="Arial"/>
              </w:rPr>
              <w:t>6</w:t>
            </w:r>
            <w:r w:rsidR="00BC1508" w:rsidRPr="387A76EE">
              <w:rPr>
                <w:rFonts w:eastAsia="Arial"/>
              </w:rPr>
              <w:t xml:space="preserve"> p.).</w:t>
            </w:r>
          </w:p>
        </w:tc>
      </w:tr>
      <w:tr w:rsidR="00027B83" w14:paraId="5D5614C8" w14:textId="77777777" w:rsidTr="387A76EE">
        <w:trPr>
          <w:trHeight w:val="300"/>
        </w:trPr>
        <w:tc>
          <w:tcPr>
            <w:tcW w:w="9534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11. SUTARTIES GALIOJIMAS IR KEITIMAS</w:t>
            </w:r>
          </w:p>
        </w:tc>
      </w:tr>
      <w:tr w:rsidR="00027B83" w14:paraId="01B4A21F" w14:textId="77777777" w:rsidTr="387A76EE">
        <w:trPr>
          <w:trHeight w:val="300"/>
        </w:trPr>
        <w:tc>
          <w:tcPr>
            <w:tcW w:w="3230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304" w:type="dxa"/>
            <w:gridSpan w:val="2"/>
          </w:tcPr>
          <w:p w14:paraId="6A6371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396F7FD" w14:textId="012161B4" w:rsidR="00027B83" w:rsidRDefault="000B0897" w:rsidP="387A76EE">
            <w:pPr>
              <w:rPr>
                <w:color w:val="4472C4"/>
                <w:kern w:val="2"/>
              </w:rPr>
            </w:pPr>
            <w:r w:rsidRPr="387A76EE">
              <w:rPr>
                <w:color w:val="000000"/>
                <w:kern w:val="2"/>
              </w:rPr>
              <w:t>Sutartis galioja iki visiško prievolių įvykdymo</w:t>
            </w:r>
            <w:r w:rsidR="00303939" w:rsidRPr="387A76EE">
              <w:rPr>
                <w:color w:val="000000"/>
                <w:kern w:val="2"/>
              </w:rPr>
              <w:t>,</w:t>
            </w:r>
            <w:r w:rsidRPr="387A76EE">
              <w:rPr>
                <w:color w:val="000000"/>
                <w:kern w:val="2"/>
              </w:rPr>
              <w:t xml:space="preserve"> bet jos terminas negali būti ilgesnis kaip</w:t>
            </w:r>
            <w:r w:rsidR="1BF5F3B7">
              <w:rPr>
                <w:kern w:val="2"/>
                <w:szCs w:val="24"/>
              </w:rPr>
              <w:t xml:space="preserve"> </w:t>
            </w:r>
            <w:r w:rsidR="00E76A6A">
              <w:rPr>
                <w:kern w:val="2"/>
              </w:rPr>
              <w:t>5 mėn.</w:t>
            </w:r>
          </w:p>
        </w:tc>
      </w:tr>
      <w:tr w:rsidR="00402199" w14:paraId="0D3292E1" w14:textId="77777777" w:rsidTr="387A76EE">
        <w:trPr>
          <w:trHeight w:val="300"/>
        </w:trPr>
        <w:tc>
          <w:tcPr>
            <w:tcW w:w="3230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304" w:type="dxa"/>
            <w:gridSpan w:val="2"/>
          </w:tcPr>
          <w:p w14:paraId="782060E8" w14:textId="7482DC41" w:rsidR="00402199" w:rsidRDefault="00402199" w:rsidP="00741E1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7FE809EC" w14:textId="77777777" w:rsidTr="387A76EE">
        <w:trPr>
          <w:trHeight w:val="300"/>
        </w:trPr>
        <w:tc>
          <w:tcPr>
            <w:tcW w:w="9534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 w:rsidTr="387A76EE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21AAA12C" w:rsidR="00027B83" w:rsidRDefault="000B0897" w:rsidP="002A6FE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402199" w14:paraId="57B2F7FC" w14:textId="77777777" w:rsidTr="387A76EE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4120" w14:textId="77777777" w:rsidR="00402199" w:rsidRDefault="00402199" w:rsidP="00402199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  <w:p w14:paraId="1BC4D399" w14:textId="4C16CD48" w:rsidR="00673156" w:rsidRDefault="00673156" w:rsidP="00402199">
            <w:pPr>
              <w:rPr>
                <w:b/>
                <w:kern w:val="2"/>
                <w:szCs w:val="24"/>
              </w:rPr>
            </w:pPr>
          </w:p>
        </w:tc>
        <w:tc>
          <w:tcPr>
            <w:tcW w:w="6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77777777" w:rsidR="00402199" w:rsidRDefault="00402199" w:rsidP="387A76EE">
            <w:pPr>
              <w:rPr>
                <w:color w:val="FF0000"/>
                <w:kern w:val="2"/>
              </w:rPr>
            </w:pPr>
            <w:r w:rsidRPr="387A76EE">
              <w:rPr>
                <w:color w:val="FF0000"/>
                <w:kern w:val="2"/>
              </w:rPr>
              <w:t>12.2.1. jeigu Tiekėjas nevykdo prisiimtų įsipareigojimų už Sutartyje nustatytą Sutarties kainą;</w:t>
            </w:r>
          </w:p>
          <w:p w14:paraId="4A0B73D1" w14:textId="66D9045D" w:rsidR="00402199" w:rsidRDefault="00402199" w:rsidP="387A76E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lang w:val="lt"/>
              </w:rPr>
            </w:pPr>
            <w:r w:rsidRPr="387A76EE">
              <w:rPr>
                <w:rFonts w:eastAsia="Arial"/>
                <w:color w:val="FF0000"/>
                <w:kern w:val="2"/>
                <w:lang w:val="lt"/>
              </w:rPr>
              <w:t>12.2.</w:t>
            </w:r>
            <w:r w:rsidR="6D2A2B66" w:rsidRPr="387A76EE">
              <w:rPr>
                <w:rFonts w:eastAsia="Arial"/>
                <w:color w:val="FF0000"/>
                <w:kern w:val="2"/>
                <w:lang w:val="lt"/>
              </w:rPr>
              <w:t>2</w:t>
            </w:r>
            <w:r w:rsidRPr="387A76EE">
              <w:rPr>
                <w:rFonts w:eastAsia="Arial"/>
                <w:color w:val="FF0000"/>
                <w:kern w:val="2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3466F29E" w14:textId="72540587" w:rsidR="00402199" w:rsidRDefault="00402199" w:rsidP="387A76E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lang w:val="lt"/>
              </w:rPr>
            </w:pPr>
            <w:r w:rsidRPr="387A76EE">
              <w:rPr>
                <w:rFonts w:eastAsia="Arial"/>
                <w:color w:val="FF0000"/>
                <w:kern w:val="2"/>
                <w:lang w:val="lt"/>
              </w:rPr>
              <w:t>12.2.</w:t>
            </w:r>
            <w:r w:rsidR="336CDB7F" w:rsidRPr="387A76EE">
              <w:rPr>
                <w:rFonts w:eastAsia="Arial"/>
                <w:color w:val="FF0000"/>
                <w:kern w:val="2"/>
                <w:lang w:val="lt"/>
              </w:rPr>
              <w:t>3</w:t>
            </w:r>
            <w:r w:rsidRPr="387A76EE">
              <w:rPr>
                <w:rFonts w:eastAsia="Arial"/>
                <w:color w:val="FF0000"/>
                <w:kern w:val="2"/>
                <w:lang w:val="lt"/>
              </w:rPr>
              <w:t>. Tiekėjas pažeidžia Paslaugų suteikimo terminus ir dėl Paslaugų suteikimo vėlavimo Paslaugos tampa nebereikalingos;</w:t>
            </w:r>
          </w:p>
          <w:p w14:paraId="139308FC" w14:textId="002363B8" w:rsidR="00402199" w:rsidRDefault="00402199" w:rsidP="387A76E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lang w:val="lt"/>
              </w:rPr>
            </w:pPr>
            <w:r w:rsidRPr="387A76EE">
              <w:rPr>
                <w:rFonts w:eastAsia="Arial"/>
                <w:color w:val="FF0000"/>
                <w:kern w:val="2"/>
                <w:lang w:val="lt"/>
              </w:rPr>
              <w:t>12.2.</w:t>
            </w:r>
            <w:r w:rsidR="6946FE0E" w:rsidRPr="387A76EE">
              <w:rPr>
                <w:rFonts w:eastAsia="Arial"/>
                <w:color w:val="FF0000"/>
                <w:kern w:val="2"/>
                <w:lang w:val="lt"/>
              </w:rPr>
              <w:t>4</w:t>
            </w:r>
            <w:r w:rsidRPr="387A76EE">
              <w:rPr>
                <w:rFonts w:eastAsia="Arial"/>
                <w:color w:val="FF0000"/>
                <w:kern w:val="2"/>
                <w:lang w:val="lt"/>
              </w:rPr>
              <w:t>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0ACC791A" w14:textId="68B53CCB" w:rsidR="00402199" w:rsidRDefault="00402199" w:rsidP="387A76E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lang w:val="lt"/>
              </w:rPr>
            </w:pPr>
            <w:r w:rsidRPr="387A76EE">
              <w:rPr>
                <w:rFonts w:eastAsia="Arial"/>
                <w:color w:val="FF0000"/>
                <w:kern w:val="2"/>
                <w:lang w:val="lt"/>
              </w:rPr>
              <w:t>12.2.</w:t>
            </w:r>
            <w:r w:rsidR="47FF1D53" w:rsidRPr="387A76EE">
              <w:rPr>
                <w:rFonts w:eastAsia="Arial"/>
                <w:color w:val="FF0000"/>
                <w:kern w:val="2"/>
                <w:lang w:val="lt"/>
              </w:rPr>
              <w:t>5</w:t>
            </w:r>
            <w:r w:rsidRPr="387A76EE">
              <w:rPr>
                <w:rFonts w:eastAsia="Arial"/>
                <w:color w:val="FF0000"/>
                <w:kern w:val="2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5CBD7B48" w14:textId="218F2568" w:rsidR="001A1C31" w:rsidRDefault="001A1C31" w:rsidP="387A76EE">
            <w:pPr>
              <w:spacing w:line="257" w:lineRule="auto"/>
              <w:rPr>
                <w:color w:val="FF0000"/>
                <w:kern w:val="2"/>
                <w:shd w:val="clear" w:color="auto" w:fill="FFFFFF"/>
              </w:rPr>
            </w:pPr>
            <w:r w:rsidRPr="387A76EE">
              <w:rPr>
                <w:rFonts w:eastAsia="Arial"/>
                <w:color w:val="FF0000"/>
                <w:kern w:val="2"/>
              </w:rPr>
              <w:t>12.2.</w:t>
            </w:r>
            <w:r w:rsidR="6BDAAC5A" w:rsidRPr="387A76EE">
              <w:rPr>
                <w:rFonts w:eastAsia="Arial"/>
                <w:color w:val="FF0000"/>
                <w:kern w:val="2"/>
              </w:rPr>
              <w:t>6</w:t>
            </w:r>
            <w:r w:rsidRPr="387A76EE">
              <w:rPr>
                <w:rFonts w:eastAsia="Arial"/>
                <w:color w:val="FF0000"/>
                <w:kern w:val="2"/>
              </w:rPr>
              <w:t>. Tiekėjas pažeidžia Bendrųjų sąlygų nuostatas dėl Sutarčiai vykdyti pasitelkiamų naujų Subtiekėjų / esamų Subtiekėjų keitimo.</w:t>
            </w:r>
          </w:p>
          <w:p w14:paraId="0B019B64" w14:textId="33720BDB" w:rsidR="00673156" w:rsidRDefault="00402199" w:rsidP="387A76EE">
            <w:pPr>
              <w:spacing w:line="257" w:lineRule="auto"/>
              <w:rPr>
                <w:rFonts w:eastAsia="Arial"/>
                <w:color w:val="FF0000"/>
                <w:kern w:val="2"/>
              </w:rPr>
            </w:pPr>
            <w:r w:rsidRPr="387A76EE">
              <w:rPr>
                <w:rFonts w:eastAsia="Arial"/>
                <w:color w:val="FF0000"/>
                <w:kern w:val="2"/>
                <w:lang w:val="lt"/>
              </w:rPr>
              <w:t>12.2.</w:t>
            </w:r>
            <w:r w:rsidR="6994678C" w:rsidRPr="387A76EE">
              <w:rPr>
                <w:rFonts w:eastAsia="Arial"/>
                <w:color w:val="FF0000"/>
                <w:kern w:val="2"/>
                <w:lang w:val="lt"/>
              </w:rPr>
              <w:t>7</w:t>
            </w:r>
            <w:r w:rsidRPr="387A76EE">
              <w:rPr>
                <w:rFonts w:eastAsia="Arial"/>
                <w:color w:val="FF0000"/>
                <w:kern w:val="2"/>
                <w:lang w:val="lt"/>
              </w:rPr>
              <w:t>. Tiekėjas 2 (du) kartus pažeidžia esmin</w:t>
            </w:r>
            <w:r w:rsidR="68E31A0C" w:rsidRPr="387A76EE">
              <w:rPr>
                <w:rFonts w:eastAsia="Arial"/>
                <w:color w:val="FF0000"/>
                <w:kern w:val="2"/>
                <w:lang w:val="lt"/>
              </w:rPr>
              <w:t>es</w:t>
            </w:r>
            <w:r w:rsidRPr="387A76EE">
              <w:rPr>
                <w:rFonts w:eastAsia="Arial"/>
                <w:color w:val="FF0000"/>
                <w:kern w:val="2"/>
                <w:lang w:val="lt"/>
              </w:rPr>
              <w:t xml:space="preserve"> Sutarties sąlyg</w:t>
            </w:r>
            <w:r w:rsidR="2B3CE1D1" w:rsidRPr="387A76EE">
              <w:rPr>
                <w:rFonts w:eastAsia="Arial"/>
                <w:color w:val="FF0000"/>
                <w:kern w:val="2"/>
                <w:lang w:val="lt"/>
              </w:rPr>
              <w:t>as</w:t>
            </w:r>
            <w:r w:rsidRPr="387A76EE">
              <w:rPr>
                <w:rFonts w:eastAsia="Arial"/>
                <w:color w:val="FF0000"/>
                <w:kern w:val="2"/>
                <w:lang w:val="lt"/>
              </w:rPr>
              <w:t>.</w:t>
            </w:r>
          </w:p>
        </w:tc>
      </w:tr>
      <w:tr w:rsidR="00027B83" w14:paraId="46270E91" w14:textId="77777777" w:rsidTr="387A76EE">
        <w:trPr>
          <w:trHeight w:val="300"/>
        </w:trPr>
        <w:tc>
          <w:tcPr>
            <w:tcW w:w="9534" w:type="dxa"/>
            <w:gridSpan w:val="4"/>
          </w:tcPr>
          <w:p w14:paraId="07E06248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sąlygos)</w:t>
            </w:r>
          </w:p>
        </w:tc>
      </w:tr>
      <w:tr w:rsidR="00027B83" w14:paraId="18AE2F61" w14:textId="77777777" w:rsidTr="387A76EE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6" w:type="dxa"/>
            <w:gridSpan w:val="3"/>
          </w:tcPr>
          <w:p w14:paraId="3F14B69B" w14:textId="0758575D" w:rsidR="00027B83" w:rsidRDefault="00D67A1F" w:rsidP="00977FB9">
            <w:pPr>
              <w:rPr>
                <w:kern w:val="2"/>
                <w:szCs w:val="24"/>
              </w:rPr>
            </w:pPr>
            <w:r w:rsidRPr="00D67A1F">
              <w:rPr>
                <w:color w:val="000000"/>
                <w:kern w:val="2"/>
                <w:szCs w:val="24"/>
                <w:shd w:val="clear" w:color="auto" w:fill="FFFFFF"/>
              </w:rPr>
              <w:t>Aplinkosauginiai kriterijai nustatomi vadovaujantis Aplinkos apsaugos kriterijų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D67A1F">
              <w:rPr>
                <w:color w:val="000000"/>
                <w:kern w:val="2"/>
                <w:szCs w:val="24"/>
                <w:shd w:val="clear" w:color="auto" w:fill="FFFFFF"/>
              </w:rPr>
              <w:t>taikymo, vykdant žaliuosius pirkimus, tvarkos aprašo, patvirtinto 2011 m.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D67A1F">
              <w:rPr>
                <w:color w:val="000000"/>
                <w:kern w:val="2"/>
                <w:szCs w:val="24"/>
                <w:shd w:val="clear" w:color="auto" w:fill="FFFFFF"/>
              </w:rPr>
              <w:t>birželio 28 d. įsakymu D1-508 „Dėl Aplinkos apsaugos kriterijų taikymo,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D67A1F">
              <w:rPr>
                <w:color w:val="000000"/>
                <w:kern w:val="2"/>
                <w:szCs w:val="24"/>
                <w:shd w:val="clear" w:color="auto" w:fill="FFFFFF"/>
              </w:rPr>
              <w:t xml:space="preserve">vykdant žaliuosius pirkimus, tvarkos aprašo patvirtinimo“.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5B4CFD" w:rsidRPr="005B4CFD">
              <w:rPr>
                <w:color w:val="000000"/>
                <w:kern w:val="2"/>
                <w:szCs w:val="24"/>
                <w:shd w:val="clear" w:color="auto" w:fill="FFFFFF"/>
              </w:rPr>
              <w:t>Daliai pirkimo objekto taikomi reikalavimai, nustatyti Tvarkos aprašo 4.4.3</w:t>
            </w:r>
            <w:r w:rsidR="005B4CFD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5B4CFD" w:rsidRPr="005B4CFD">
              <w:rPr>
                <w:color w:val="000000"/>
                <w:kern w:val="2"/>
                <w:szCs w:val="24"/>
                <w:shd w:val="clear" w:color="auto" w:fill="FFFFFF"/>
              </w:rPr>
              <w:t>papunktyje, t. y. perkama tik nematerialaus pobūdžio (intelektinė) ar kitokia</w:t>
            </w:r>
            <w:r w:rsidR="005B4CFD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5B4CFD" w:rsidRPr="005B4CFD">
              <w:rPr>
                <w:color w:val="000000"/>
                <w:kern w:val="2"/>
                <w:szCs w:val="24"/>
                <w:shd w:val="clear" w:color="auto" w:fill="FFFFFF"/>
              </w:rPr>
              <w:t>paslauga, nesusijusi su materialaus objekto sukūrimu, kurios teikimo metu nėra</w:t>
            </w:r>
            <w:r w:rsidR="005B4CFD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5B4CFD" w:rsidRPr="005B4CFD">
              <w:rPr>
                <w:color w:val="000000"/>
                <w:kern w:val="2"/>
                <w:szCs w:val="24"/>
                <w:shd w:val="clear" w:color="auto" w:fill="FFFFFF"/>
              </w:rPr>
              <w:t xml:space="preserve">numatomas reikšmingas neigiamas poveikis </w:t>
            </w:r>
            <w:r w:rsidR="005B4CFD" w:rsidRPr="005B4CFD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aplinkai, nesukuriamas taršos</w:t>
            </w:r>
            <w:r w:rsidR="005B4CFD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5B4CFD" w:rsidRPr="005B4CFD">
              <w:rPr>
                <w:color w:val="000000"/>
                <w:kern w:val="2"/>
                <w:szCs w:val="24"/>
                <w:shd w:val="clear" w:color="auto" w:fill="FFFFFF"/>
              </w:rPr>
              <w:t>šaltinis ir negeneruojamos atliekos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027B83" w14:paraId="71B127CD" w14:textId="77777777" w:rsidTr="387A76EE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476" w:type="dxa"/>
            <w:gridSpan w:val="3"/>
          </w:tcPr>
          <w:p w14:paraId="7170065E" w14:textId="0F459557" w:rsidR="00027B83" w:rsidRDefault="000B0897" w:rsidP="00CF7759">
            <w:pPr>
              <w:rPr>
                <w:color w:val="0070C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14:paraId="0E3437C2" w14:textId="77777777" w:rsidTr="387A76EE">
        <w:trPr>
          <w:trHeight w:val="300"/>
        </w:trPr>
        <w:tc>
          <w:tcPr>
            <w:tcW w:w="9534" w:type="dxa"/>
            <w:gridSpan w:val="4"/>
          </w:tcPr>
          <w:p w14:paraId="3450D3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BD9D104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27B83" w14:paraId="00CDF661" w14:textId="77777777" w:rsidTr="387A76EE">
        <w:trPr>
          <w:trHeight w:val="300"/>
        </w:trPr>
        <w:tc>
          <w:tcPr>
            <w:tcW w:w="3058" w:type="dxa"/>
          </w:tcPr>
          <w:p w14:paraId="044BD4E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6" w:type="dxa"/>
            <w:gridSpan w:val="3"/>
          </w:tcPr>
          <w:p w14:paraId="6C32BFE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71F9375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027B83" w14:paraId="2CA3CEA0" w14:textId="77777777" w:rsidTr="387A76EE">
        <w:trPr>
          <w:trHeight w:val="300"/>
        </w:trPr>
        <w:tc>
          <w:tcPr>
            <w:tcW w:w="3058" w:type="dxa"/>
          </w:tcPr>
          <w:p w14:paraId="7871A9F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6" w:type="dxa"/>
            <w:gridSpan w:val="3"/>
          </w:tcPr>
          <w:p w14:paraId="3B9395C6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27E58EC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027B83" w14:paraId="52826352" w14:textId="77777777" w:rsidTr="387A76EE">
        <w:trPr>
          <w:trHeight w:val="300"/>
        </w:trPr>
        <w:tc>
          <w:tcPr>
            <w:tcW w:w="3058" w:type="dxa"/>
          </w:tcPr>
          <w:p w14:paraId="233A918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6" w:type="dxa"/>
            <w:gridSpan w:val="3"/>
          </w:tcPr>
          <w:p w14:paraId="18EE2491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02FD827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027B83" w14:paraId="2EFF1763" w14:textId="77777777" w:rsidTr="387A76EE">
        <w:trPr>
          <w:trHeight w:val="300"/>
        </w:trPr>
        <w:tc>
          <w:tcPr>
            <w:tcW w:w="3058" w:type="dxa"/>
          </w:tcPr>
          <w:p w14:paraId="6F29300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6" w:type="dxa"/>
            <w:gridSpan w:val="3"/>
          </w:tcPr>
          <w:p w14:paraId="1A25962E" w14:textId="77777777" w:rsidR="00027B83" w:rsidRDefault="000B0897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027B83" w14:paraId="48D32DC8" w14:textId="77777777" w:rsidTr="387A76EE">
        <w:trPr>
          <w:trHeight w:val="300"/>
        </w:trPr>
        <w:tc>
          <w:tcPr>
            <w:tcW w:w="3058" w:type="dxa"/>
          </w:tcPr>
          <w:p w14:paraId="0B30FF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6" w:type="dxa"/>
            <w:gridSpan w:val="3"/>
          </w:tcPr>
          <w:p w14:paraId="71B506C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7ED2EDF1" w14:textId="77777777" w:rsidTr="387A76EE">
        <w:trPr>
          <w:trHeight w:val="300"/>
        </w:trPr>
        <w:tc>
          <w:tcPr>
            <w:tcW w:w="9534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 w:rsidTr="387A76EE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6" w:type="dxa"/>
            <w:gridSpan w:val="3"/>
          </w:tcPr>
          <w:p w14:paraId="65B09E30" w14:textId="17B8F30E" w:rsidR="00027B83" w:rsidRDefault="002566EF" w:rsidP="006C532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027B83" w14:paraId="2CC1D4F0" w14:textId="77777777" w:rsidTr="387A76EE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6" w:type="dxa"/>
            <w:gridSpan w:val="3"/>
          </w:tcPr>
          <w:p w14:paraId="269B3EB8" w14:textId="3FAB8A36" w:rsidR="00027B83" w:rsidRDefault="009A2781" w:rsidP="006C532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Tiekėjo pasiūlymas</w:t>
            </w:r>
          </w:p>
        </w:tc>
      </w:tr>
      <w:tr w:rsidR="00027B83" w14:paraId="58745085" w14:textId="77777777" w:rsidTr="387A76EE">
        <w:trPr>
          <w:trHeight w:val="300"/>
        </w:trPr>
        <w:tc>
          <w:tcPr>
            <w:tcW w:w="3058" w:type="dxa"/>
          </w:tcPr>
          <w:p w14:paraId="2312C89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6" w:type="dxa"/>
            <w:gridSpan w:val="3"/>
          </w:tcPr>
          <w:p w14:paraId="22A614AF" w14:textId="67DE049E" w:rsidR="00027B83" w:rsidRDefault="009A2781" w:rsidP="006C532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Konfidencialumo pasižadėjimas</w:t>
            </w:r>
          </w:p>
        </w:tc>
      </w:tr>
      <w:tr w:rsidR="00027B83" w14:paraId="49AEEE04" w14:textId="77777777" w:rsidTr="387A76EE">
        <w:trPr>
          <w:trHeight w:val="300"/>
        </w:trPr>
        <w:tc>
          <w:tcPr>
            <w:tcW w:w="3058" w:type="dxa"/>
          </w:tcPr>
          <w:p w14:paraId="0141DB1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6" w:type="dxa"/>
            <w:gridSpan w:val="3"/>
          </w:tcPr>
          <w:p w14:paraId="567E6329" w14:textId="77777777" w:rsidR="00027B83" w:rsidRDefault="00027B83" w:rsidP="006C5327">
            <w:pPr>
              <w:rPr>
                <w:b/>
                <w:kern w:val="2"/>
                <w:szCs w:val="24"/>
              </w:rPr>
            </w:pPr>
          </w:p>
        </w:tc>
      </w:tr>
      <w:tr w:rsidR="00027B83" w14:paraId="64E7ECA8" w14:textId="77777777" w:rsidTr="387A76EE">
        <w:trPr>
          <w:trHeight w:val="300"/>
        </w:trPr>
        <w:tc>
          <w:tcPr>
            <w:tcW w:w="3058" w:type="dxa"/>
          </w:tcPr>
          <w:p w14:paraId="56EDF7C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6" w:type="dxa"/>
            <w:gridSpan w:val="3"/>
          </w:tcPr>
          <w:p w14:paraId="02467AF6" w14:textId="77777777" w:rsidR="00027B83" w:rsidRDefault="00027B83" w:rsidP="006C5327">
            <w:pPr>
              <w:rPr>
                <w:b/>
                <w:kern w:val="2"/>
                <w:szCs w:val="24"/>
              </w:rPr>
            </w:pPr>
          </w:p>
        </w:tc>
      </w:tr>
      <w:tr w:rsidR="00027B83" w14:paraId="278F6726" w14:textId="77777777" w:rsidTr="387A76EE">
        <w:tc>
          <w:tcPr>
            <w:tcW w:w="9534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 w:rsidTr="387A76EE">
        <w:tc>
          <w:tcPr>
            <w:tcW w:w="5319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215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 w:rsidTr="387A76EE">
        <w:tc>
          <w:tcPr>
            <w:tcW w:w="5319" w:type="dxa"/>
            <w:gridSpan w:val="3"/>
          </w:tcPr>
          <w:p w14:paraId="578049D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215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 w:rsidTr="387A76EE">
        <w:tc>
          <w:tcPr>
            <w:tcW w:w="5319" w:type="dxa"/>
            <w:gridSpan w:val="3"/>
          </w:tcPr>
          <w:p w14:paraId="789659E3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215" w:type="dxa"/>
          </w:tcPr>
          <w:p w14:paraId="1BA6AD11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E7E0" w14:textId="77777777" w:rsidR="008E7B66" w:rsidRDefault="008E7B66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08719316" w14:textId="77777777" w:rsidR="008E7B66" w:rsidRDefault="008E7B66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7A5BBA28" w14:textId="77777777" w:rsidR="008E7B66" w:rsidRDefault="008E7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60EB9" w14:textId="77777777" w:rsidR="008E7B66" w:rsidRDefault="008E7B66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1815FBCB" w14:textId="77777777" w:rsidR="008E7B66" w:rsidRDefault="008E7B66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48C27430" w14:textId="77777777" w:rsidR="008E7B66" w:rsidRDefault="008E7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B6817"/>
    <w:multiLevelType w:val="hybridMultilevel"/>
    <w:tmpl w:val="1C5C5B7E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43D46"/>
    <w:multiLevelType w:val="hybridMultilevel"/>
    <w:tmpl w:val="B29450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670EF"/>
    <w:multiLevelType w:val="hybridMultilevel"/>
    <w:tmpl w:val="8278A5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367858">
    <w:abstractNumId w:val="2"/>
  </w:num>
  <w:num w:numId="2" w16cid:durableId="1936093218">
    <w:abstractNumId w:val="0"/>
  </w:num>
  <w:num w:numId="3" w16cid:durableId="1105155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017A"/>
    <w:rsid w:val="00023D05"/>
    <w:rsid w:val="00027B83"/>
    <w:rsid w:val="00045869"/>
    <w:rsid w:val="00060F85"/>
    <w:rsid w:val="00062227"/>
    <w:rsid w:val="0006406A"/>
    <w:rsid w:val="00077010"/>
    <w:rsid w:val="000A77C5"/>
    <w:rsid w:val="000B0897"/>
    <w:rsid w:val="000B5ED7"/>
    <w:rsid w:val="000D306A"/>
    <w:rsid w:val="000E73D8"/>
    <w:rsid w:val="001029FF"/>
    <w:rsid w:val="00106A34"/>
    <w:rsid w:val="0012559F"/>
    <w:rsid w:val="001330F2"/>
    <w:rsid w:val="00160014"/>
    <w:rsid w:val="00170687"/>
    <w:rsid w:val="001A1C31"/>
    <w:rsid w:val="001B000E"/>
    <w:rsid w:val="001B0444"/>
    <w:rsid w:val="001B2916"/>
    <w:rsid w:val="001D78CE"/>
    <w:rsid w:val="002008B6"/>
    <w:rsid w:val="00207E28"/>
    <w:rsid w:val="00211C71"/>
    <w:rsid w:val="00213643"/>
    <w:rsid w:val="002204BA"/>
    <w:rsid w:val="002566EF"/>
    <w:rsid w:val="0027435E"/>
    <w:rsid w:val="0028146B"/>
    <w:rsid w:val="002A422D"/>
    <w:rsid w:val="002A6FE9"/>
    <w:rsid w:val="002B02A8"/>
    <w:rsid w:val="002B1201"/>
    <w:rsid w:val="002C18F0"/>
    <w:rsid w:val="002C4BDB"/>
    <w:rsid w:val="002D2622"/>
    <w:rsid w:val="002D6B86"/>
    <w:rsid w:val="002E25BD"/>
    <w:rsid w:val="00303939"/>
    <w:rsid w:val="0031595A"/>
    <w:rsid w:val="003165F4"/>
    <w:rsid w:val="00321BAF"/>
    <w:rsid w:val="00325F3C"/>
    <w:rsid w:val="0038233E"/>
    <w:rsid w:val="00390767"/>
    <w:rsid w:val="00393FA1"/>
    <w:rsid w:val="003A2904"/>
    <w:rsid w:val="003B4851"/>
    <w:rsid w:val="003C165E"/>
    <w:rsid w:val="003D59B8"/>
    <w:rsid w:val="003E4396"/>
    <w:rsid w:val="003E6EEB"/>
    <w:rsid w:val="00402199"/>
    <w:rsid w:val="00437C64"/>
    <w:rsid w:val="00442286"/>
    <w:rsid w:val="004627EE"/>
    <w:rsid w:val="004628F7"/>
    <w:rsid w:val="00471089"/>
    <w:rsid w:val="0048141B"/>
    <w:rsid w:val="00492AD9"/>
    <w:rsid w:val="004E1C8F"/>
    <w:rsid w:val="004F34B5"/>
    <w:rsid w:val="005115E0"/>
    <w:rsid w:val="00512C40"/>
    <w:rsid w:val="00532FE5"/>
    <w:rsid w:val="00535AA4"/>
    <w:rsid w:val="00545279"/>
    <w:rsid w:val="00590DAC"/>
    <w:rsid w:val="005A5CF5"/>
    <w:rsid w:val="005B4CFD"/>
    <w:rsid w:val="005C34ED"/>
    <w:rsid w:val="005C75AC"/>
    <w:rsid w:val="005D4FB2"/>
    <w:rsid w:val="00600F6E"/>
    <w:rsid w:val="00605FC9"/>
    <w:rsid w:val="006227CD"/>
    <w:rsid w:val="00643FA6"/>
    <w:rsid w:val="006716FE"/>
    <w:rsid w:val="00673156"/>
    <w:rsid w:val="006772DB"/>
    <w:rsid w:val="00684DE2"/>
    <w:rsid w:val="006A224B"/>
    <w:rsid w:val="006A6162"/>
    <w:rsid w:val="006B56FD"/>
    <w:rsid w:val="006C5327"/>
    <w:rsid w:val="006C79AA"/>
    <w:rsid w:val="006E5471"/>
    <w:rsid w:val="006F0803"/>
    <w:rsid w:val="006F5143"/>
    <w:rsid w:val="006F79C5"/>
    <w:rsid w:val="00711C4F"/>
    <w:rsid w:val="00722867"/>
    <w:rsid w:val="00724DFC"/>
    <w:rsid w:val="00727BCF"/>
    <w:rsid w:val="0073440A"/>
    <w:rsid w:val="00741E1A"/>
    <w:rsid w:val="0074489D"/>
    <w:rsid w:val="00745D97"/>
    <w:rsid w:val="00747235"/>
    <w:rsid w:val="007526D0"/>
    <w:rsid w:val="007621BC"/>
    <w:rsid w:val="007738C5"/>
    <w:rsid w:val="00773DD1"/>
    <w:rsid w:val="007A3129"/>
    <w:rsid w:val="007A75C6"/>
    <w:rsid w:val="007B1AC8"/>
    <w:rsid w:val="007B3AD7"/>
    <w:rsid w:val="007C0DE6"/>
    <w:rsid w:val="007D7D31"/>
    <w:rsid w:val="007F4DD8"/>
    <w:rsid w:val="0080156F"/>
    <w:rsid w:val="0082440F"/>
    <w:rsid w:val="0083118A"/>
    <w:rsid w:val="00831F3A"/>
    <w:rsid w:val="00833091"/>
    <w:rsid w:val="008403B7"/>
    <w:rsid w:val="0084167F"/>
    <w:rsid w:val="008446AC"/>
    <w:rsid w:val="008641A6"/>
    <w:rsid w:val="00874330"/>
    <w:rsid w:val="008E6360"/>
    <w:rsid w:val="008E7B66"/>
    <w:rsid w:val="00920E4D"/>
    <w:rsid w:val="00935C4C"/>
    <w:rsid w:val="0093730B"/>
    <w:rsid w:val="009449EE"/>
    <w:rsid w:val="00951D02"/>
    <w:rsid w:val="009539CD"/>
    <w:rsid w:val="00961C8B"/>
    <w:rsid w:val="009728BC"/>
    <w:rsid w:val="00977FB9"/>
    <w:rsid w:val="00982B30"/>
    <w:rsid w:val="009830E5"/>
    <w:rsid w:val="0099037D"/>
    <w:rsid w:val="009977F1"/>
    <w:rsid w:val="009A2781"/>
    <w:rsid w:val="009E23BC"/>
    <w:rsid w:val="00A02E1F"/>
    <w:rsid w:val="00A053EF"/>
    <w:rsid w:val="00A12609"/>
    <w:rsid w:val="00A2198B"/>
    <w:rsid w:val="00A43FA0"/>
    <w:rsid w:val="00A543AE"/>
    <w:rsid w:val="00A60188"/>
    <w:rsid w:val="00A606DF"/>
    <w:rsid w:val="00A668D3"/>
    <w:rsid w:val="00A7788B"/>
    <w:rsid w:val="00A931C6"/>
    <w:rsid w:val="00A9426C"/>
    <w:rsid w:val="00AA5D2B"/>
    <w:rsid w:val="00AC2071"/>
    <w:rsid w:val="00AD6E6E"/>
    <w:rsid w:val="00AE66E4"/>
    <w:rsid w:val="00B06704"/>
    <w:rsid w:val="00B11CF9"/>
    <w:rsid w:val="00B242FD"/>
    <w:rsid w:val="00B34185"/>
    <w:rsid w:val="00B46F6F"/>
    <w:rsid w:val="00B50346"/>
    <w:rsid w:val="00B51573"/>
    <w:rsid w:val="00B766F5"/>
    <w:rsid w:val="00B977F6"/>
    <w:rsid w:val="00BA3E9B"/>
    <w:rsid w:val="00BB2B0B"/>
    <w:rsid w:val="00BB5BD8"/>
    <w:rsid w:val="00BC1508"/>
    <w:rsid w:val="00BC28FB"/>
    <w:rsid w:val="00BF479C"/>
    <w:rsid w:val="00BF618B"/>
    <w:rsid w:val="00C05ED9"/>
    <w:rsid w:val="00C4653E"/>
    <w:rsid w:val="00C57C80"/>
    <w:rsid w:val="00C603BE"/>
    <w:rsid w:val="00C74FA2"/>
    <w:rsid w:val="00C8480E"/>
    <w:rsid w:val="00C90158"/>
    <w:rsid w:val="00CA6BA4"/>
    <w:rsid w:val="00CB3C93"/>
    <w:rsid w:val="00CD6E7E"/>
    <w:rsid w:val="00CE0622"/>
    <w:rsid w:val="00CF24CC"/>
    <w:rsid w:val="00CF7759"/>
    <w:rsid w:val="00D0245F"/>
    <w:rsid w:val="00D20A5D"/>
    <w:rsid w:val="00D3219B"/>
    <w:rsid w:val="00D47768"/>
    <w:rsid w:val="00D67A1F"/>
    <w:rsid w:val="00D76BDF"/>
    <w:rsid w:val="00DA4B32"/>
    <w:rsid w:val="00DA4E0C"/>
    <w:rsid w:val="00DA76FA"/>
    <w:rsid w:val="00DB0FAC"/>
    <w:rsid w:val="00DB34D8"/>
    <w:rsid w:val="00DC308D"/>
    <w:rsid w:val="00DC6A47"/>
    <w:rsid w:val="00E0262F"/>
    <w:rsid w:val="00E17A61"/>
    <w:rsid w:val="00E404F2"/>
    <w:rsid w:val="00E43602"/>
    <w:rsid w:val="00E503FB"/>
    <w:rsid w:val="00E74FF5"/>
    <w:rsid w:val="00E76A6A"/>
    <w:rsid w:val="00E81A42"/>
    <w:rsid w:val="00E84E1A"/>
    <w:rsid w:val="00EA59FF"/>
    <w:rsid w:val="00EF4239"/>
    <w:rsid w:val="00F3596B"/>
    <w:rsid w:val="00F46193"/>
    <w:rsid w:val="00F55200"/>
    <w:rsid w:val="00F60BD9"/>
    <w:rsid w:val="00F61C9C"/>
    <w:rsid w:val="00F65A6C"/>
    <w:rsid w:val="00F9348F"/>
    <w:rsid w:val="00F95AF3"/>
    <w:rsid w:val="00FC6C58"/>
    <w:rsid w:val="00FC7A59"/>
    <w:rsid w:val="027F6F9E"/>
    <w:rsid w:val="03E8D855"/>
    <w:rsid w:val="05F48B6C"/>
    <w:rsid w:val="0600EDCB"/>
    <w:rsid w:val="06D48542"/>
    <w:rsid w:val="08AC5E95"/>
    <w:rsid w:val="0A573FD5"/>
    <w:rsid w:val="0B6923B2"/>
    <w:rsid w:val="0BF65971"/>
    <w:rsid w:val="0CC8FE1F"/>
    <w:rsid w:val="0D08D865"/>
    <w:rsid w:val="0E4175B3"/>
    <w:rsid w:val="0FE27131"/>
    <w:rsid w:val="12F1F49C"/>
    <w:rsid w:val="14E3258D"/>
    <w:rsid w:val="153AC830"/>
    <w:rsid w:val="1639A6D7"/>
    <w:rsid w:val="165CFA63"/>
    <w:rsid w:val="1B1DA193"/>
    <w:rsid w:val="1BF5F3B7"/>
    <w:rsid w:val="1FCAD273"/>
    <w:rsid w:val="20E7ED92"/>
    <w:rsid w:val="2366A297"/>
    <w:rsid w:val="238BFCA3"/>
    <w:rsid w:val="23A380CA"/>
    <w:rsid w:val="249CF509"/>
    <w:rsid w:val="25C5FC04"/>
    <w:rsid w:val="25D04158"/>
    <w:rsid w:val="263E2ABA"/>
    <w:rsid w:val="26CFB253"/>
    <w:rsid w:val="276D30CD"/>
    <w:rsid w:val="28318048"/>
    <w:rsid w:val="284D40F7"/>
    <w:rsid w:val="287F164A"/>
    <w:rsid w:val="296369BA"/>
    <w:rsid w:val="2B3CE1D1"/>
    <w:rsid w:val="2B9A448D"/>
    <w:rsid w:val="2BF883AB"/>
    <w:rsid w:val="2CEFB909"/>
    <w:rsid w:val="2D3B8CB8"/>
    <w:rsid w:val="2DAEC314"/>
    <w:rsid w:val="2DCB3F67"/>
    <w:rsid w:val="2F969991"/>
    <w:rsid w:val="2FC79F12"/>
    <w:rsid w:val="336CDB7F"/>
    <w:rsid w:val="3447F2DD"/>
    <w:rsid w:val="362F9C7E"/>
    <w:rsid w:val="36F1F2A4"/>
    <w:rsid w:val="387A76EE"/>
    <w:rsid w:val="3886B74A"/>
    <w:rsid w:val="39010C80"/>
    <w:rsid w:val="391AA038"/>
    <w:rsid w:val="39265813"/>
    <w:rsid w:val="39D544AE"/>
    <w:rsid w:val="3A199457"/>
    <w:rsid w:val="3AB79381"/>
    <w:rsid w:val="3B3F184F"/>
    <w:rsid w:val="3B674079"/>
    <w:rsid w:val="3B6CF236"/>
    <w:rsid w:val="3CC5E05A"/>
    <w:rsid w:val="3D625B7D"/>
    <w:rsid w:val="3FC333F3"/>
    <w:rsid w:val="410A485F"/>
    <w:rsid w:val="424719FF"/>
    <w:rsid w:val="445EC754"/>
    <w:rsid w:val="44AAFE97"/>
    <w:rsid w:val="478473E8"/>
    <w:rsid w:val="47FF1D53"/>
    <w:rsid w:val="49FFE840"/>
    <w:rsid w:val="4AE9D16C"/>
    <w:rsid w:val="4CCB1536"/>
    <w:rsid w:val="50DFE236"/>
    <w:rsid w:val="51026430"/>
    <w:rsid w:val="5148689C"/>
    <w:rsid w:val="5219090C"/>
    <w:rsid w:val="5226D73D"/>
    <w:rsid w:val="5447B3E1"/>
    <w:rsid w:val="54E9A604"/>
    <w:rsid w:val="552606DD"/>
    <w:rsid w:val="558003C1"/>
    <w:rsid w:val="5729C6A5"/>
    <w:rsid w:val="5767C47C"/>
    <w:rsid w:val="579A5ADA"/>
    <w:rsid w:val="58B344A4"/>
    <w:rsid w:val="58C07A43"/>
    <w:rsid w:val="5D58CA79"/>
    <w:rsid w:val="5D933CCE"/>
    <w:rsid w:val="5E360588"/>
    <w:rsid w:val="6264A066"/>
    <w:rsid w:val="62C20094"/>
    <w:rsid w:val="65097029"/>
    <w:rsid w:val="68AA55B8"/>
    <w:rsid w:val="68BE4177"/>
    <w:rsid w:val="68E31A0C"/>
    <w:rsid w:val="693613A0"/>
    <w:rsid w:val="6946FE0E"/>
    <w:rsid w:val="6994678C"/>
    <w:rsid w:val="6A9262EE"/>
    <w:rsid w:val="6BDAAC5A"/>
    <w:rsid w:val="6D2A2B66"/>
    <w:rsid w:val="6E5C3DD0"/>
    <w:rsid w:val="6EC00C63"/>
    <w:rsid w:val="6F30D942"/>
    <w:rsid w:val="6F40AEEE"/>
    <w:rsid w:val="6FD2CF3D"/>
    <w:rsid w:val="6FF217AA"/>
    <w:rsid w:val="709F287E"/>
    <w:rsid w:val="71825CB8"/>
    <w:rsid w:val="740D7C03"/>
    <w:rsid w:val="74FCB354"/>
    <w:rsid w:val="7517983E"/>
    <w:rsid w:val="75A1239F"/>
    <w:rsid w:val="76AD9820"/>
    <w:rsid w:val="7729CA01"/>
    <w:rsid w:val="779C64C4"/>
    <w:rsid w:val="782A7B42"/>
    <w:rsid w:val="78E32251"/>
    <w:rsid w:val="78F6B19E"/>
    <w:rsid w:val="7B3E8788"/>
    <w:rsid w:val="7F34D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72393547-0BDC-45A0-BAF4-3CB0DFA7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paragraph" w:styleId="Pataisymai">
    <w:name w:val="Revision"/>
    <w:hidden/>
    <w:semiHidden/>
    <w:rsid w:val="00BA3E9B"/>
  </w:style>
  <w:style w:type="character" w:styleId="Komentaronuoroda">
    <w:name w:val="annotation reference"/>
    <w:basedOn w:val="Numatytasispastraiposriftas"/>
    <w:semiHidden/>
    <w:unhideWhenUsed/>
    <w:rsid w:val="00F65A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65A6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65A6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5A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5A6C"/>
    <w:rPr>
      <w:b/>
      <w:bCs/>
      <w:sz w:val="20"/>
    </w:rPr>
  </w:style>
  <w:style w:type="paragraph" w:styleId="Sraopastraipa">
    <w:name w:val="List Paragraph"/>
    <w:basedOn w:val="prastasis"/>
    <w:rsid w:val="00A93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9fe7f-8649-4172-b387-318cf9c11926" xsi:nil="true"/>
    <lcf76f155ced4ddcb4097134ff3c332f xmlns="99eed039-ef27-4ab5-94fc-2dde7dbb5f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11E29E7355E624BBBEFCD33047BBC3D" ma:contentTypeVersion="15" ma:contentTypeDescription="Kurkite naują dokumentą." ma:contentTypeScope="" ma:versionID="85ceb9e110b815baa22ff6ce4ca3a94b">
  <xsd:schema xmlns:xsd="http://www.w3.org/2001/XMLSchema" xmlns:xs="http://www.w3.org/2001/XMLSchema" xmlns:p="http://schemas.microsoft.com/office/2006/metadata/properties" xmlns:ns2="99eed039-ef27-4ab5-94fc-2dde7dbb5ff1" xmlns:ns3="0979fe7f-8649-4172-b387-318cf9c11926" targetNamespace="http://schemas.microsoft.com/office/2006/metadata/properties" ma:root="true" ma:fieldsID="59b15d130a9bf194d1cb8d087d3394fb" ns2:_="" ns3:_="">
    <xsd:import namespace="99eed039-ef27-4ab5-94fc-2dde7dbb5ff1"/>
    <xsd:import namespace="0979fe7f-8649-4172-b387-318cf9c11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ed039-ef27-4ab5-94fc-2dde7dbb5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9fe7f-8649-4172-b387-318cf9c11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0f0973-c0d3-4600-a224-82c71230e0f1}" ma:internalName="TaxCatchAll" ma:showField="CatchAllData" ma:web="0979fe7f-8649-4172-b387-318cf9c11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0979fe7f-8649-4172-b387-318cf9c11926"/>
    <ds:schemaRef ds:uri="99eed039-ef27-4ab5-94fc-2dde7dbb5ff1"/>
  </ds:schemaRefs>
</ds:datastoreItem>
</file>

<file path=customXml/itemProps2.xml><?xml version="1.0" encoding="utf-8"?>
<ds:datastoreItem xmlns:ds="http://schemas.openxmlformats.org/officeDocument/2006/customXml" ds:itemID="{A8908B4C-B2EB-4564-AEE9-7A3A69F75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ed039-ef27-4ab5-94fc-2dde7dbb5ff1"/>
    <ds:schemaRef ds:uri="0979fe7f-8649-4172-b387-318cf9c11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10153</Words>
  <Characters>5788</Characters>
  <Application>Microsoft Office Word</Application>
  <DocSecurity>0</DocSecurity>
  <Lines>48</Lines>
  <Paragraphs>31</Paragraphs>
  <ScaleCrop>false</ScaleCrop>
  <Company/>
  <LinksUpToDate>false</LinksUpToDate>
  <CharactersWithSpaces>15910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Trinkūnienė</dc:creator>
  <cp:lastModifiedBy>Dainius Linauskas</cp:lastModifiedBy>
  <cp:revision>3</cp:revision>
  <dcterms:created xsi:type="dcterms:W3CDTF">2025-12-23T08:48:00Z</dcterms:created>
  <dcterms:modified xsi:type="dcterms:W3CDTF">2025-12-23T08:49:00Z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0x010100511E29E7355E624BBBEFCD33047BBC3D</vt:lpwstr>
  </property>
  <property fmtid="{D5CDD505-2E9C-101B-9397-08002B2CF9AE}" pid="3" name="MediaServiceImageTags">
    <vt:lpwstr/>
  </property>
</Properties>
</file>