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9450" w14:textId="77777777" w:rsidR="00112F6D" w:rsidRPr="00384481" w:rsidRDefault="00112F6D" w:rsidP="00112F6D">
      <w:pPr>
        <w:spacing w:after="0" w:line="240" w:lineRule="auto"/>
        <w:jc w:val="right"/>
        <w:textAlignment w:val="baseline"/>
        <w:rPr>
          <w:rFonts w:ascii="Arial" w:eastAsia="Times New Roman" w:hAnsi="Arial" w:cs="Arial"/>
          <w:caps/>
          <w:color w:val="00435B"/>
          <w:kern w:val="0"/>
          <w:sz w:val="20"/>
          <w:szCs w:val="20"/>
          <w14:ligatures w14:val="none"/>
        </w:rPr>
      </w:pPr>
      <w:r w:rsidRPr="00384481">
        <w:rPr>
          <w:rFonts w:ascii="Arial" w:eastAsia="Times New Roman" w:hAnsi="Arial" w:cs="Arial"/>
          <w:color w:val="00435B"/>
          <w:kern w:val="0"/>
          <w:sz w:val="20"/>
          <w:szCs w:val="20"/>
          <w14:ligatures w14:val="none"/>
        </w:rPr>
        <w:t>1 priedas</w:t>
      </w:r>
    </w:p>
    <w:p w14:paraId="51217CEE" w14:textId="77777777" w:rsidR="00112F6D" w:rsidRPr="00384481" w:rsidRDefault="00112F6D" w:rsidP="00112F6D">
      <w:pPr>
        <w:spacing w:after="0" w:line="240" w:lineRule="auto"/>
        <w:jc w:val="both"/>
        <w:textAlignment w:val="baseline"/>
        <w:rPr>
          <w:rFonts w:ascii="Arial" w:eastAsia="Times New Roman" w:hAnsi="Arial" w:cs="Arial"/>
          <w:b/>
          <w:bCs/>
          <w:caps/>
          <w:color w:val="00435B"/>
          <w:kern w:val="0"/>
          <w:sz w:val="20"/>
          <w:szCs w:val="20"/>
          <w14:ligatures w14:val="none"/>
        </w:rPr>
      </w:pPr>
    </w:p>
    <w:p w14:paraId="68BD20BE" w14:textId="77777777" w:rsidR="00384481" w:rsidRPr="00384481" w:rsidRDefault="00384481" w:rsidP="00112F6D">
      <w:pPr>
        <w:spacing w:after="0" w:line="240" w:lineRule="auto"/>
        <w:jc w:val="center"/>
        <w:textAlignment w:val="baseline"/>
        <w:rPr>
          <w:rFonts w:ascii="Arial" w:eastAsia="Times New Roman" w:hAnsi="Arial" w:cs="Arial"/>
          <w:b/>
          <w:bCs/>
          <w:caps/>
          <w:color w:val="00435B"/>
          <w:kern w:val="0"/>
          <w:sz w:val="20"/>
          <w:szCs w:val="20"/>
          <w14:ligatures w14:val="none"/>
        </w:rPr>
      </w:pPr>
      <w:r w:rsidRPr="00384481">
        <w:rPr>
          <w:rFonts w:ascii="Arial" w:eastAsia="Times New Roman" w:hAnsi="Arial" w:cs="Arial"/>
          <w:b/>
          <w:bCs/>
          <w:caps/>
          <w:color w:val="00435B"/>
          <w:kern w:val="0"/>
          <w:sz w:val="20"/>
          <w:szCs w:val="20"/>
          <w14:ligatures w14:val="none"/>
        </w:rPr>
        <w:t xml:space="preserve">NACIONALINIO TAKSONOMINIŲ VEIKLŲ TVARUMO ŽENKLINIMO </w:t>
      </w:r>
    </w:p>
    <w:p w14:paraId="0CC29553" w14:textId="58FF1402" w:rsidR="00112F6D" w:rsidRPr="00384481" w:rsidRDefault="00384481" w:rsidP="00112F6D">
      <w:pPr>
        <w:spacing w:after="0" w:line="240" w:lineRule="auto"/>
        <w:jc w:val="center"/>
        <w:textAlignment w:val="baseline"/>
        <w:rPr>
          <w:rFonts w:ascii="Arial" w:eastAsia="Times New Roman" w:hAnsi="Arial" w:cs="Arial"/>
          <w:b/>
          <w:bCs/>
          <w:caps/>
          <w:color w:val="00435B"/>
          <w:kern w:val="0"/>
          <w:sz w:val="20"/>
          <w:szCs w:val="20"/>
          <w14:ligatures w14:val="none"/>
        </w:rPr>
      </w:pPr>
      <w:r w:rsidRPr="00384481">
        <w:rPr>
          <w:rFonts w:ascii="Arial" w:eastAsia="Times New Roman" w:hAnsi="Arial" w:cs="Arial"/>
          <w:b/>
          <w:bCs/>
          <w:caps/>
          <w:color w:val="00435B"/>
          <w:kern w:val="0"/>
          <w:sz w:val="20"/>
          <w:szCs w:val="20"/>
          <w14:ligatures w14:val="none"/>
        </w:rPr>
        <w:t xml:space="preserve">POREIKIO ANALIZĖS </w:t>
      </w:r>
      <w:r w:rsidR="00112F6D" w:rsidRPr="00384481">
        <w:rPr>
          <w:rFonts w:ascii="Arial" w:eastAsia="Times New Roman" w:hAnsi="Arial" w:cs="Arial"/>
          <w:b/>
          <w:bCs/>
          <w:caps/>
          <w:color w:val="00435B"/>
          <w:kern w:val="0"/>
          <w:sz w:val="20"/>
          <w:szCs w:val="20"/>
          <w14:ligatures w14:val="none"/>
        </w:rPr>
        <w:t>techninė specifikacija</w:t>
      </w:r>
    </w:p>
    <w:p w14:paraId="1FE742FB" w14:textId="77777777" w:rsidR="00112F6D" w:rsidRPr="00384481" w:rsidRDefault="00112F6D" w:rsidP="00112F6D">
      <w:pPr>
        <w:spacing w:after="0" w:line="240" w:lineRule="auto"/>
        <w:jc w:val="both"/>
        <w:textAlignment w:val="baseline"/>
        <w:rPr>
          <w:rFonts w:ascii="Arial" w:eastAsia="Times New Roman" w:hAnsi="Arial" w:cs="Arial"/>
          <w:color w:val="00435B"/>
          <w:kern w:val="0"/>
          <w:sz w:val="20"/>
          <w:szCs w:val="20"/>
          <w14:ligatures w14:val="none"/>
        </w:rPr>
      </w:pPr>
    </w:p>
    <w:p w14:paraId="06016902" w14:textId="77777777" w:rsidR="00112F6D" w:rsidRPr="00384481" w:rsidRDefault="00112F6D" w:rsidP="00112F6D">
      <w:pPr>
        <w:pStyle w:val="ListParagraph"/>
        <w:numPr>
          <w:ilvl w:val="0"/>
          <w:numId w:val="1"/>
        </w:numPr>
        <w:spacing w:after="0" w:line="240" w:lineRule="auto"/>
        <w:ind w:left="284" w:hanging="284"/>
        <w:jc w:val="both"/>
        <w:textAlignment w:val="baseline"/>
        <w:rPr>
          <w:rFonts w:ascii="Arial" w:eastAsia="Times New Roman" w:hAnsi="Arial" w:cs="Arial"/>
          <w:color w:val="00435B"/>
          <w:kern w:val="0"/>
          <w:sz w:val="20"/>
          <w:szCs w:val="20"/>
          <w14:ligatures w14:val="none"/>
        </w:rPr>
      </w:pPr>
      <w:r w:rsidRPr="00384481">
        <w:rPr>
          <w:rFonts w:ascii="Arial" w:eastAsia="Times New Roman" w:hAnsi="Arial" w:cs="Arial"/>
          <w:b/>
          <w:bCs/>
          <w:color w:val="00435B"/>
          <w:kern w:val="0"/>
          <w:sz w:val="20"/>
          <w:szCs w:val="20"/>
          <w14:ligatures w14:val="none"/>
        </w:rPr>
        <w:t>VIEŠOJO PIRKIMO OBJEKTAS</w:t>
      </w:r>
      <w:r w:rsidRPr="00384481">
        <w:rPr>
          <w:rFonts w:ascii="Arial" w:eastAsia="Times New Roman" w:hAnsi="Arial" w:cs="Arial"/>
          <w:color w:val="00435B"/>
          <w:kern w:val="0"/>
          <w:sz w:val="20"/>
          <w:szCs w:val="20"/>
          <w14:ligatures w14:val="none"/>
        </w:rPr>
        <w:t> </w:t>
      </w:r>
    </w:p>
    <w:p w14:paraId="7F2632B0" w14:textId="77777777" w:rsidR="00112F6D" w:rsidRPr="00384481" w:rsidRDefault="00112F6D" w:rsidP="00112F6D">
      <w:pPr>
        <w:spacing w:after="0" w:line="240" w:lineRule="auto"/>
        <w:jc w:val="both"/>
        <w:textAlignment w:val="baseline"/>
        <w:rPr>
          <w:rFonts w:ascii="Arial" w:eastAsia="Times New Roman" w:hAnsi="Arial" w:cs="Arial"/>
          <w:color w:val="00435B"/>
          <w:kern w:val="0"/>
          <w:sz w:val="20"/>
          <w:szCs w:val="20"/>
          <w:highlight w:val="yellow"/>
          <w14:ligatures w14:val="none"/>
        </w:rPr>
      </w:pPr>
    </w:p>
    <w:p w14:paraId="77737648" w14:textId="77777777" w:rsidR="00112F6D" w:rsidRPr="00384481" w:rsidRDefault="00112F6D" w:rsidP="00112F6D">
      <w:pPr>
        <w:pStyle w:val="ListParagraph"/>
        <w:numPr>
          <w:ilvl w:val="1"/>
          <w:numId w:val="1"/>
        </w:numPr>
        <w:spacing w:after="0" w:line="240" w:lineRule="auto"/>
        <w:ind w:left="851" w:hanging="491"/>
        <w:jc w:val="both"/>
        <w:textAlignment w:val="baseline"/>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 xml:space="preserve">ES šalyse taikomų aplinkos atžvilgiu tvarių ekonominių veiklų ir (ar) projektų ženklinimo praktikų apžvalga. </w:t>
      </w:r>
    </w:p>
    <w:p w14:paraId="238D9B2C" w14:textId="77777777" w:rsidR="00112F6D" w:rsidRPr="00384481" w:rsidRDefault="00112F6D" w:rsidP="00112F6D">
      <w:pPr>
        <w:pStyle w:val="ListParagraph"/>
        <w:spacing w:after="0" w:line="240" w:lineRule="auto"/>
        <w:ind w:left="851"/>
        <w:jc w:val="both"/>
        <w:textAlignment w:val="baseline"/>
        <w:rPr>
          <w:rFonts w:ascii="Arial" w:eastAsia="Times New Roman" w:hAnsi="Arial" w:cs="Arial"/>
          <w:color w:val="00435B"/>
          <w:kern w:val="0"/>
          <w:sz w:val="20"/>
          <w:szCs w:val="20"/>
          <w14:ligatures w14:val="none"/>
        </w:rPr>
      </w:pPr>
    </w:p>
    <w:p w14:paraId="0A86B9EF" w14:textId="77777777" w:rsidR="00112F6D" w:rsidRPr="00384481" w:rsidRDefault="00112F6D" w:rsidP="00112F6D">
      <w:pPr>
        <w:pStyle w:val="ListParagraph"/>
        <w:numPr>
          <w:ilvl w:val="1"/>
          <w:numId w:val="1"/>
        </w:numPr>
        <w:spacing w:after="0" w:line="240" w:lineRule="auto"/>
        <w:ind w:left="851" w:hanging="491"/>
        <w:jc w:val="both"/>
        <w:textAlignment w:val="baseline"/>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ES Taksonomija paremto tvarumo ženklinimo konkrečioms ekonominėms veikloms apdirbamosios gamybos, statybos, transporto ir saugojimo, apgyvendinimo ir maitinimo paslaugų veiklos, informatikos ir ryšių bei nekilnojamojo turto operacijų</w:t>
      </w:r>
      <w:r w:rsidRPr="00384481">
        <w:rPr>
          <w:rStyle w:val="FootnoteReference"/>
          <w:rFonts w:ascii="Arial" w:eastAsia="Times New Roman" w:hAnsi="Arial" w:cs="Arial"/>
          <w:color w:val="00435B"/>
          <w:kern w:val="0"/>
          <w:sz w:val="20"/>
          <w:szCs w:val="20"/>
          <w14:ligatures w14:val="none"/>
        </w:rPr>
        <w:footnoteReference w:id="1"/>
      </w:r>
      <w:r w:rsidRPr="00384481">
        <w:rPr>
          <w:rStyle w:val="FootnoteReference"/>
          <w:rFonts w:ascii="Arial" w:hAnsi="Arial" w:cs="Arial"/>
          <w:sz w:val="20"/>
          <w:szCs w:val="20"/>
        </w:rPr>
        <w:t xml:space="preserve"> </w:t>
      </w:r>
      <w:r w:rsidRPr="00384481">
        <w:rPr>
          <w:rFonts w:ascii="Arial" w:eastAsia="Times New Roman" w:hAnsi="Arial" w:cs="Arial"/>
          <w:color w:val="00435B"/>
          <w:kern w:val="0"/>
          <w:sz w:val="20"/>
          <w:szCs w:val="20"/>
          <w14:ligatures w14:val="none"/>
        </w:rPr>
        <w:t>sektoriuose poreikio Lietuvoje analizė.</w:t>
      </w:r>
    </w:p>
    <w:p w14:paraId="6D97BC38" w14:textId="77777777" w:rsidR="00112F6D" w:rsidRPr="00384481" w:rsidRDefault="00112F6D" w:rsidP="00112F6D">
      <w:pPr>
        <w:spacing w:after="0" w:line="240" w:lineRule="auto"/>
        <w:jc w:val="both"/>
        <w:textAlignment w:val="baseline"/>
        <w:rPr>
          <w:rFonts w:ascii="Arial" w:eastAsia="Times New Roman" w:hAnsi="Arial" w:cs="Arial"/>
          <w:color w:val="00435B"/>
          <w:kern w:val="0"/>
          <w:sz w:val="20"/>
          <w:szCs w:val="20"/>
          <w14:ligatures w14:val="none"/>
        </w:rPr>
      </w:pPr>
    </w:p>
    <w:p w14:paraId="711CAB99" w14:textId="77777777" w:rsidR="00112F6D" w:rsidRPr="00384481" w:rsidRDefault="00112F6D" w:rsidP="00112F6D">
      <w:pPr>
        <w:pStyle w:val="ListParagraph"/>
        <w:numPr>
          <w:ilvl w:val="1"/>
          <w:numId w:val="1"/>
        </w:numPr>
        <w:spacing w:after="0" w:line="240" w:lineRule="auto"/>
        <w:ind w:left="851" w:hanging="491"/>
        <w:jc w:val="both"/>
        <w:textAlignment w:val="baseline"/>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Pasiūlymai dėl nacionalinio taksonominių veiklų</w:t>
      </w:r>
      <w:r w:rsidRPr="00384481">
        <w:rPr>
          <w:rStyle w:val="FootnoteReference"/>
          <w:rFonts w:ascii="Arial" w:eastAsia="Times New Roman" w:hAnsi="Arial" w:cs="Arial"/>
          <w:color w:val="00435B"/>
          <w:kern w:val="0"/>
          <w:sz w:val="20"/>
          <w:szCs w:val="20"/>
          <w14:ligatures w14:val="none"/>
        </w:rPr>
        <w:footnoteReference w:id="2"/>
      </w:r>
      <w:r w:rsidRPr="00384481">
        <w:rPr>
          <w:rFonts w:ascii="Arial" w:eastAsia="Times New Roman" w:hAnsi="Arial" w:cs="Arial"/>
          <w:color w:val="00435B"/>
          <w:kern w:val="0"/>
          <w:sz w:val="20"/>
          <w:szCs w:val="20"/>
          <w14:ligatures w14:val="none"/>
        </w:rPr>
        <w:t xml:space="preserve"> tvarumo ženklinimo įgyvendinimo alternatyvų. </w:t>
      </w:r>
    </w:p>
    <w:p w14:paraId="73F00524" w14:textId="77777777" w:rsidR="00112F6D" w:rsidRPr="00384481" w:rsidRDefault="00112F6D" w:rsidP="00112F6D">
      <w:pPr>
        <w:spacing w:after="0" w:line="240" w:lineRule="auto"/>
        <w:jc w:val="both"/>
        <w:textAlignment w:val="baseline"/>
        <w:rPr>
          <w:rFonts w:ascii="Arial" w:eastAsia="Times New Roman" w:hAnsi="Arial" w:cs="Arial"/>
          <w:color w:val="00435B"/>
          <w:kern w:val="0"/>
          <w:sz w:val="20"/>
          <w:szCs w:val="20"/>
          <w:highlight w:val="yellow"/>
          <w14:ligatures w14:val="none"/>
        </w:rPr>
      </w:pPr>
    </w:p>
    <w:p w14:paraId="5A0219F5" w14:textId="77777777" w:rsidR="00112F6D" w:rsidRPr="00384481" w:rsidRDefault="00112F6D" w:rsidP="00112F6D">
      <w:pPr>
        <w:spacing w:after="0" w:line="240" w:lineRule="auto"/>
        <w:jc w:val="both"/>
        <w:textAlignment w:val="baseline"/>
        <w:rPr>
          <w:rFonts w:ascii="Arial" w:eastAsia="Times New Roman" w:hAnsi="Arial" w:cs="Arial"/>
          <w:color w:val="00435B"/>
          <w:kern w:val="0"/>
          <w:sz w:val="20"/>
          <w:szCs w:val="20"/>
          <w14:ligatures w14:val="none"/>
        </w:rPr>
      </w:pPr>
    </w:p>
    <w:p w14:paraId="1DAAAACA" w14:textId="77777777" w:rsidR="00112F6D" w:rsidRPr="00384481" w:rsidRDefault="00112F6D" w:rsidP="00112F6D">
      <w:pPr>
        <w:pStyle w:val="ListParagraph"/>
        <w:numPr>
          <w:ilvl w:val="0"/>
          <w:numId w:val="1"/>
        </w:numPr>
        <w:spacing w:after="0" w:line="240" w:lineRule="auto"/>
        <w:ind w:left="426" w:hanging="426"/>
        <w:jc w:val="both"/>
        <w:textAlignment w:val="baseline"/>
        <w:rPr>
          <w:rFonts w:ascii="Arial" w:eastAsia="Times New Roman" w:hAnsi="Arial" w:cs="Arial"/>
          <w:color w:val="00435B"/>
          <w:kern w:val="0"/>
          <w:sz w:val="20"/>
          <w:szCs w:val="20"/>
          <w14:ligatures w14:val="none"/>
        </w:rPr>
      </w:pPr>
      <w:r w:rsidRPr="00384481">
        <w:rPr>
          <w:rFonts w:ascii="Arial" w:eastAsia="Times New Roman" w:hAnsi="Arial" w:cs="Arial"/>
          <w:b/>
          <w:bCs/>
          <w:color w:val="00435B"/>
          <w:kern w:val="0"/>
          <w:sz w:val="20"/>
          <w:szCs w:val="20"/>
          <w14:ligatures w14:val="none"/>
        </w:rPr>
        <w:t>BENDROJI INFORMACIJA</w:t>
      </w:r>
      <w:r w:rsidRPr="00384481">
        <w:rPr>
          <w:rFonts w:ascii="Arial" w:eastAsia="Times New Roman" w:hAnsi="Arial" w:cs="Arial"/>
          <w:color w:val="00435B"/>
          <w:kern w:val="0"/>
          <w:sz w:val="20"/>
          <w:szCs w:val="20"/>
          <w14:ligatures w14:val="none"/>
        </w:rPr>
        <w:t> </w:t>
      </w:r>
    </w:p>
    <w:p w14:paraId="3766D89B" w14:textId="77777777" w:rsidR="00112F6D" w:rsidRPr="00384481" w:rsidRDefault="00112F6D" w:rsidP="00112F6D">
      <w:pPr>
        <w:spacing w:after="0" w:line="240" w:lineRule="auto"/>
        <w:jc w:val="both"/>
        <w:textAlignment w:val="baseline"/>
        <w:rPr>
          <w:rFonts w:ascii="Arial" w:eastAsia="Times New Roman" w:hAnsi="Arial" w:cs="Arial"/>
          <w:color w:val="00435B"/>
          <w:kern w:val="0"/>
          <w:sz w:val="20"/>
          <w:szCs w:val="20"/>
          <w14:ligatures w14:val="none"/>
        </w:rPr>
      </w:pPr>
    </w:p>
    <w:p w14:paraId="7F90883F" w14:textId="77777777" w:rsidR="00112F6D" w:rsidRPr="00384481" w:rsidRDefault="00112F6D" w:rsidP="00112F6D">
      <w:pPr>
        <w:pStyle w:val="ListParagraph"/>
        <w:numPr>
          <w:ilvl w:val="1"/>
          <w:numId w:val="1"/>
        </w:numPr>
        <w:spacing w:after="0"/>
        <w:ind w:left="851" w:hanging="491"/>
        <w:jc w:val="both"/>
        <w:textAlignment w:val="baseline"/>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Priėmus Europos Sąjungos Taksonomijos reglamentą</w:t>
      </w:r>
      <w:r w:rsidRPr="00384481">
        <w:rPr>
          <w:rStyle w:val="FootnoteReference"/>
          <w:rFonts w:ascii="Arial" w:eastAsia="Times New Roman" w:hAnsi="Arial" w:cs="Arial"/>
          <w:color w:val="00435B"/>
          <w:kern w:val="0"/>
          <w:sz w:val="20"/>
          <w:szCs w:val="20"/>
          <w14:ligatures w14:val="none"/>
        </w:rPr>
        <w:footnoteReference w:id="3"/>
      </w:r>
      <w:r w:rsidRPr="00384481">
        <w:rPr>
          <w:rFonts w:ascii="Arial" w:eastAsia="Times New Roman" w:hAnsi="Arial" w:cs="Arial"/>
          <w:color w:val="00435B"/>
          <w:kern w:val="0"/>
          <w:sz w:val="20"/>
          <w:szCs w:val="20"/>
          <w14:ligatures w14:val="none"/>
        </w:rPr>
        <w:t xml:space="preserve"> (toliau – ES taksonomija) buvo sukurta ekonominių veiklų klasifikavimo sistema, leidžianti nustatyti, kokios veiklos yra laikytinos aplinkos atžvilgiu tvariomis. Nuo 2022 m. įsigaliojo atskleidimo reikalavimai</w:t>
      </w:r>
      <w:r w:rsidRPr="00384481">
        <w:rPr>
          <w:rStyle w:val="FootnoteReference"/>
          <w:rFonts w:ascii="Arial" w:eastAsia="Times New Roman" w:hAnsi="Arial" w:cs="Arial"/>
          <w:color w:val="00435B"/>
          <w:kern w:val="0"/>
          <w:sz w:val="20"/>
          <w:szCs w:val="20"/>
          <w14:ligatures w14:val="none"/>
        </w:rPr>
        <w:footnoteReference w:id="4"/>
      </w:r>
      <w:r w:rsidRPr="00384481">
        <w:rPr>
          <w:rFonts w:ascii="Arial" w:eastAsia="Times New Roman" w:hAnsi="Arial" w:cs="Arial"/>
          <w:color w:val="00435B"/>
          <w:kern w:val="0"/>
          <w:sz w:val="20"/>
          <w:szCs w:val="20"/>
          <w14:ligatures w14:val="none"/>
        </w:rPr>
        <w:t>, pagal kuriuos ne finansų įmonės, įtrauktos į Nefinansinės informacijos atskleidimo direktyvos (angl. Non-Financial Reporting Directive, NFRD) taikymo sritį, ir finansų įmonės privalo atskleisti, kokia apimtimi jų verslas, investicijos ar skolinimo veikla atitinka ES taksonomiją. Šiais reikalavimais siekiama didinti skaidrumą, apsaugoti investuotojus nuo ekomanipuliavimo ir nukreipti investicijas į tvarius projektus, kurie padėtų pasiekti ES tikslus pereiti prie mažai šiltnamio efektą sukeliančių dujų į aplinką išskiriančios, atsparios ir efektyviai išteklius naudojančios ekonomikos.</w:t>
      </w:r>
    </w:p>
    <w:p w14:paraId="66C7E633" w14:textId="77777777" w:rsidR="00112F6D" w:rsidRPr="00384481" w:rsidRDefault="00112F6D" w:rsidP="00112F6D">
      <w:pPr>
        <w:pStyle w:val="ListParagraph"/>
        <w:spacing w:after="0"/>
        <w:ind w:left="851"/>
        <w:jc w:val="both"/>
        <w:textAlignment w:val="baseline"/>
        <w:rPr>
          <w:rFonts w:ascii="Arial" w:eastAsia="Times New Roman" w:hAnsi="Arial" w:cs="Arial"/>
          <w:color w:val="00435B"/>
          <w:kern w:val="0"/>
          <w:sz w:val="20"/>
          <w:szCs w:val="20"/>
          <w14:ligatures w14:val="none"/>
        </w:rPr>
      </w:pPr>
    </w:p>
    <w:p w14:paraId="1DD7228C" w14:textId="77777777" w:rsidR="00112F6D" w:rsidRPr="00384481" w:rsidRDefault="00112F6D" w:rsidP="00112F6D">
      <w:pPr>
        <w:pStyle w:val="ListParagraph"/>
        <w:numPr>
          <w:ilvl w:val="1"/>
          <w:numId w:val="1"/>
        </w:numPr>
        <w:spacing w:after="0"/>
        <w:ind w:left="851" w:hanging="491"/>
        <w:jc w:val="both"/>
        <w:textAlignment w:val="baseline"/>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 xml:space="preserve">Atsižvelgiant į tai, finansų įmonės yra suinteresuotos </w:t>
      </w:r>
      <w:r w:rsidRPr="00384481">
        <w:rPr>
          <w:rFonts w:ascii="Arial" w:eastAsia="Times New Roman" w:hAnsi="Arial" w:cs="Arial"/>
          <w:color w:val="00435B"/>
          <w:sz w:val="20"/>
          <w:szCs w:val="20"/>
        </w:rPr>
        <w:t>finansuoti</w:t>
      </w:r>
      <w:r w:rsidRPr="00384481">
        <w:rPr>
          <w:rFonts w:ascii="Arial" w:eastAsia="Times New Roman" w:hAnsi="Arial" w:cs="Arial"/>
          <w:color w:val="00435B"/>
          <w:kern w:val="0"/>
          <w:sz w:val="20"/>
          <w:szCs w:val="20"/>
          <w14:ligatures w14:val="none"/>
        </w:rPr>
        <w:t xml:space="preserve"> aplinkos atžvilgiu tvarią veiklą ar projektus vykdanči</w:t>
      </w:r>
      <w:r w:rsidRPr="00384481">
        <w:rPr>
          <w:rFonts w:ascii="Arial" w:eastAsia="Times New Roman" w:hAnsi="Arial" w:cs="Arial"/>
          <w:color w:val="00435B"/>
          <w:sz w:val="20"/>
          <w:szCs w:val="20"/>
        </w:rPr>
        <w:t>as</w:t>
      </w:r>
      <w:r w:rsidRPr="00384481">
        <w:rPr>
          <w:rFonts w:ascii="Arial" w:eastAsia="Times New Roman" w:hAnsi="Arial" w:cs="Arial"/>
          <w:color w:val="00435B"/>
          <w:kern w:val="0"/>
          <w:sz w:val="20"/>
          <w:szCs w:val="20"/>
          <w14:ligatures w14:val="none"/>
        </w:rPr>
        <w:t xml:space="preserve"> įmon</w:t>
      </w:r>
      <w:r w:rsidRPr="00384481">
        <w:rPr>
          <w:rFonts w:ascii="Arial" w:eastAsia="Times New Roman" w:hAnsi="Arial" w:cs="Arial"/>
          <w:color w:val="00435B"/>
          <w:sz w:val="20"/>
          <w:szCs w:val="20"/>
        </w:rPr>
        <w:t>es</w:t>
      </w:r>
      <w:r w:rsidRPr="00384481">
        <w:rPr>
          <w:rFonts w:ascii="Arial" w:eastAsia="Times New Roman" w:hAnsi="Arial" w:cs="Arial"/>
          <w:color w:val="00435B"/>
          <w:kern w:val="0"/>
          <w:sz w:val="20"/>
          <w:szCs w:val="20"/>
          <w14:ligatures w14:val="none"/>
        </w:rPr>
        <w:t xml:space="preserve"> ir tokiu būdu didinti savo žaliojo turto rodiklį. Šiuo tikslu, prieš suteikiant finansavimą, yra atliekamas projekto tvarumo vertinimas, t. y., tikrinama projekto atit</w:t>
      </w:r>
      <w:r w:rsidRPr="00384481">
        <w:rPr>
          <w:rFonts w:ascii="Arial" w:eastAsia="Times New Roman" w:hAnsi="Arial" w:cs="Arial"/>
          <w:color w:val="00435B"/>
          <w:sz w:val="20"/>
          <w:szCs w:val="20"/>
        </w:rPr>
        <w:t>i</w:t>
      </w:r>
      <w:r w:rsidRPr="00384481">
        <w:rPr>
          <w:rFonts w:ascii="Arial" w:eastAsia="Times New Roman" w:hAnsi="Arial" w:cs="Arial"/>
          <w:color w:val="00435B"/>
          <w:kern w:val="0"/>
          <w:sz w:val="20"/>
          <w:szCs w:val="20"/>
          <w14:ligatures w14:val="none"/>
        </w:rPr>
        <w:t>ktis ES Taksonomijos kriterijams bei</w:t>
      </w:r>
      <w:r w:rsidRPr="00384481">
        <w:rPr>
          <w:rFonts w:ascii="Arial" w:eastAsia="Times New Roman" w:hAnsi="Arial" w:cs="Arial"/>
          <w:color w:val="00435B"/>
          <w:sz w:val="20"/>
          <w:szCs w:val="20"/>
        </w:rPr>
        <w:t xml:space="preserve"> vertinami</w:t>
      </w:r>
      <w:r w:rsidRPr="00384481">
        <w:rPr>
          <w:rFonts w:ascii="Arial" w:eastAsia="Times New Roman" w:hAnsi="Arial" w:cs="Arial"/>
          <w:color w:val="00435B"/>
          <w:kern w:val="0"/>
          <w:sz w:val="20"/>
          <w:szCs w:val="20"/>
          <w14:ligatures w14:val="none"/>
        </w:rPr>
        <w:t xml:space="preserve"> pačios įmonės ESG (angl. Environmental, Social &amp; Governance) veiksniai.</w:t>
      </w:r>
    </w:p>
    <w:p w14:paraId="61551D8A" w14:textId="77777777" w:rsidR="00112F6D" w:rsidRPr="00384481" w:rsidRDefault="00112F6D" w:rsidP="00112F6D">
      <w:pPr>
        <w:pStyle w:val="ListParagraph"/>
        <w:jc w:val="both"/>
        <w:rPr>
          <w:rFonts w:ascii="Arial" w:eastAsia="Times New Roman" w:hAnsi="Arial" w:cs="Arial"/>
          <w:color w:val="00435B"/>
          <w:kern w:val="0"/>
          <w:sz w:val="20"/>
          <w:szCs w:val="20"/>
          <w14:ligatures w14:val="none"/>
        </w:rPr>
      </w:pPr>
    </w:p>
    <w:p w14:paraId="195B1851" w14:textId="77777777" w:rsidR="00112F6D" w:rsidRPr="00384481" w:rsidRDefault="00112F6D" w:rsidP="00112F6D">
      <w:pPr>
        <w:pStyle w:val="ListParagraph"/>
        <w:numPr>
          <w:ilvl w:val="1"/>
          <w:numId w:val="1"/>
        </w:numPr>
        <w:spacing w:after="0"/>
        <w:ind w:left="851" w:hanging="491"/>
        <w:jc w:val="both"/>
        <w:textAlignment w:val="baseline"/>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Iš įmonių perspektyvos, didesnis dėmesys tvarumui gali padėti mažinti verslo rizikas, susijusias su teisiniu reguliavimu, rinkos pokyčiais, visuomenės lūkesčiais, reputaciniais iššūkiais. Tvarios investicijos dažnai yra susijusios su kaštų optimizavimu, pvz., mažesnėmis energijos sąnaudomis, be to, joms lengviau pritraukti finansavimą.</w:t>
      </w:r>
    </w:p>
    <w:p w14:paraId="56C0A574" w14:textId="77777777" w:rsidR="00112F6D" w:rsidRPr="00384481" w:rsidRDefault="00112F6D" w:rsidP="00112F6D">
      <w:pPr>
        <w:spacing w:after="0"/>
        <w:jc w:val="both"/>
        <w:textAlignment w:val="baseline"/>
        <w:rPr>
          <w:rFonts w:ascii="Arial" w:eastAsia="Times New Roman" w:hAnsi="Arial" w:cs="Arial"/>
          <w:color w:val="00435B"/>
          <w:kern w:val="0"/>
          <w:sz w:val="20"/>
          <w:szCs w:val="20"/>
          <w14:ligatures w14:val="none"/>
        </w:rPr>
      </w:pPr>
    </w:p>
    <w:p w14:paraId="37983EAA" w14:textId="77777777" w:rsidR="00112F6D" w:rsidRPr="00384481" w:rsidRDefault="00112F6D" w:rsidP="00112F6D">
      <w:pPr>
        <w:pStyle w:val="ListParagraph"/>
        <w:numPr>
          <w:ilvl w:val="1"/>
          <w:numId w:val="1"/>
        </w:numPr>
        <w:spacing w:after="0"/>
        <w:ind w:left="851" w:hanging="491"/>
        <w:jc w:val="both"/>
        <w:textAlignment w:val="baseline"/>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 xml:space="preserve">Žaliųjų finansų institutas, atlikęs Lietuvos ekonomikos sektorių taksonominių veiklų lyginamąją analizę, nustatė, kad reikšmingiausia (pagal pridėtinę vertę gamybos sąnaudomis, 2023 m. duomenys) taksonominių veiklų dalis vykdoma apdirbamosios gamybos, statybos, transporto ir saugojimo, apgyvendinimo ir maitinimo paslaugų veiklos, informatikos ir ryšių bei nekilnojamojo turto operacijų sektoriuose. Daroma prielaida, kad būtent šiuose sektoriuose </w:t>
      </w:r>
      <w:r w:rsidRPr="00384481">
        <w:rPr>
          <w:rFonts w:ascii="Arial" w:eastAsia="Times New Roman" w:hAnsi="Arial" w:cs="Arial"/>
          <w:color w:val="00435B"/>
          <w:kern w:val="0"/>
          <w:sz w:val="20"/>
          <w:szCs w:val="20"/>
          <w14:ligatures w14:val="none"/>
        </w:rPr>
        <w:lastRenderedPageBreak/>
        <w:t xml:space="preserve">veiklą vykdančios ir išorės finansavimo siekiančios įmonės susidurs su didėjančiu poreikiu užtikrinti savo projektų atitiktį ES Taksonomijai. </w:t>
      </w:r>
    </w:p>
    <w:p w14:paraId="66A8CC55" w14:textId="77777777" w:rsidR="00112F6D" w:rsidRPr="00384481" w:rsidRDefault="00112F6D" w:rsidP="00112F6D">
      <w:pPr>
        <w:pStyle w:val="ListParagraph"/>
        <w:jc w:val="both"/>
        <w:rPr>
          <w:rFonts w:ascii="Arial" w:eastAsia="Times New Roman" w:hAnsi="Arial" w:cs="Arial"/>
          <w:color w:val="00435B"/>
          <w:kern w:val="0"/>
          <w:sz w:val="20"/>
          <w:szCs w:val="20"/>
          <w14:ligatures w14:val="none"/>
        </w:rPr>
      </w:pPr>
    </w:p>
    <w:p w14:paraId="74B3CB24" w14:textId="77777777" w:rsidR="00112F6D" w:rsidRPr="00384481" w:rsidRDefault="00112F6D" w:rsidP="00112F6D">
      <w:pPr>
        <w:pStyle w:val="ListParagraph"/>
        <w:numPr>
          <w:ilvl w:val="1"/>
          <w:numId w:val="1"/>
        </w:numPr>
        <w:spacing w:after="0"/>
        <w:ind w:left="851" w:hanging="491"/>
        <w:jc w:val="both"/>
        <w:textAlignment w:val="baseline"/>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 xml:space="preserve">Nacionalinis taksonominių veiklų tvarumo ženklinimas, pvz., kaip pilnai atitinkančių ES Taksonomiją arba atitinkančių principo „Nedaroma reikšminga žala“ ES Taksonomijoje nurodytus kriterijus (angl. Do No Significant Harm, DNSH), minėtuose sektoriuose galėtų padidinti tvaraus finansavimo prieinamumą, kadangi potencialiai mažintų administracinę naštą įmonėms, ieškančioms finansavimo šaltinių, ir finansų įstaigoms, vertinančioms finansavimo paraiškas. </w:t>
      </w:r>
    </w:p>
    <w:p w14:paraId="3085245B" w14:textId="77777777" w:rsidR="00112F6D" w:rsidRPr="00384481" w:rsidRDefault="00112F6D" w:rsidP="00112F6D">
      <w:pPr>
        <w:spacing w:after="0" w:line="240" w:lineRule="auto"/>
        <w:jc w:val="both"/>
        <w:textAlignment w:val="baseline"/>
        <w:rPr>
          <w:rFonts w:ascii="Arial" w:eastAsia="Times New Roman" w:hAnsi="Arial" w:cs="Arial"/>
          <w:color w:val="00435B"/>
          <w:kern w:val="0"/>
          <w:sz w:val="20"/>
          <w:szCs w:val="20"/>
          <w14:ligatures w14:val="none"/>
        </w:rPr>
      </w:pPr>
    </w:p>
    <w:p w14:paraId="7ED08FB2" w14:textId="77777777" w:rsidR="00112F6D" w:rsidRPr="00384481" w:rsidRDefault="00112F6D" w:rsidP="00112F6D">
      <w:pPr>
        <w:spacing w:after="0" w:line="240" w:lineRule="auto"/>
        <w:jc w:val="both"/>
        <w:textAlignment w:val="baseline"/>
        <w:rPr>
          <w:rFonts w:ascii="Arial" w:eastAsia="Times New Roman" w:hAnsi="Arial" w:cs="Arial"/>
          <w:color w:val="00435B"/>
          <w:kern w:val="0"/>
          <w:sz w:val="20"/>
          <w:szCs w:val="20"/>
          <w14:ligatures w14:val="none"/>
        </w:rPr>
      </w:pPr>
    </w:p>
    <w:p w14:paraId="22259B4C" w14:textId="77777777" w:rsidR="00112F6D" w:rsidRPr="00384481" w:rsidRDefault="00112F6D" w:rsidP="00112F6D">
      <w:pPr>
        <w:pStyle w:val="ListParagraph"/>
        <w:numPr>
          <w:ilvl w:val="0"/>
          <w:numId w:val="1"/>
        </w:numPr>
        <w:spacing w:after="0" w:line="240" w:lineRule="auto"/>
        <w:ind w:left="426" w:hanging="426"/>
        <w:jc w:val="both"/>
        <w:textAlignment w:val="baseline"/>
        <w:rPr>
          <w:rFonts w:ascii="Arial" w:eastAsia="Times New Roman" w:hAnsi="Arial" w:cs="Arial"/>
          <w:b/>
          <w:bCs/>
          <w:color w:val="00435B"/>
          <w:kern w:val="0"/>
          <w:sz w:val="20"/>
          <w:szCs w:val="20"/>
          <w14:ligatures w14:val="none"/>
        </w:rPr>
      </w:pPr>
      <w:r w:rsidRPr="00384481">
        <w:rPr>
          <w:rFonts w:ascii="Arial" w:eastAsia="Times New Roman" w:hAnsi="Arial" w:cs="Arial"/>
          <w:b/>
          <w:bCs/>
          <w:color w:val="00435B"/>
          <w:kern w:val="0"/>
          <w:sz w:val="20"/>
          <w:szCs w:val="20"/>
          <w14:ligatures w14:val="none"/>
        </w:rPr>
        <w:t>TIKSLAS</w:t>
      </w:r>
    </w:p>
    <w:p w14:paraId="17C3815D" w14:textId="77777777" w:rsidR="00112F6D" w:rsidRPr="00384481" w:rsidRDefault="00112F6D" w:rsidP="00112F6D">
      <w:pPr>
        <w:spacing w:after="0" w:line="240" w:lineRule="auto"/>
        <w:jc w:val="both"/>
        <w:textAlignment w:val="baseline"/>
        <w:rPr>
          <w:rFonts w:ascii="Arial" w:eastAsia="Times New Roman" w:hAnsi="Arial" w:cs="Arial"/>
          <w:color w:val="00435B"/>
          <w:kern w:val="0"/>
          <w:sz w:val="20"/>
          <w:szCs w:val="20"/>
          <w14:ligatures w14:val="none"/>
        </w:rPr>
      </w:pPr>
    </w:p>
    <w:p w14:paraId="42467C97" w14:textId="77777777" w:rsidR="00112F6D" w:rsidRPr="00384481" w:rsidRDefault="00112F6D" w:rsidP="00112F6D">
      <w:pPr>
        <w:pStyle w:val="ListParagraph"/>
        <w:numPr>
          <w:ilvl w:val="1"/>
          <w:numId w:val="1"/>
        </w:numPr>
        <w:tabs>
          <w:tab w:val="left" w:pos="993"/>
        </w:tabs>
        <w:spacing w:after="0" w:line="240" w:lineRule="auto"/>
        <w:ind w:left="993" w:hanging="567"/>
        <w:jc w:val="both"/>
        <w:textAlignment w:val="baseline"/>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Išanalizuoti ES šalyse taikomas aplinkos atžvilgiu tvarių ekonominių veiklų ir (ar) projektų ženklinimo praktikas.</w:t>
      </w:r>
    </w:p>
    <w:p w14:paraId="2526825A" w14:textId="77777777" w:rsidR="00112F6D" w:rsidRPr="00384481" w:rsidRDefault="00112F6D" w:rsidP="00112F6D">
      <w:pPr>
        <w:pStyle w:val="ListParagraph"/>
        <w:tabs>
          <w:tab w:val="left" w:pos="993"/>
        </w:tabs>
        <w:spacing w:after="0" w:line="240" w:lineRule="auto"/>
        <w:ind w:left="993"/>
        <w:jc w:val="both"/>
        <w:textAlignment w:val="baseline"/>
        <w:rPr>
          <w:rFonts w:ascii="Arial" w:eastAsia="Times New Roman" w:hAnsi="Arial" w:cs="Arial"/>
          <w:color w:val="00435B"/>
          <w:kern w:val="0"/>
          <w:sz w:val="20"/>
          <w:szCs w:val="20"/>
          <w14:ligatures w14:val="none"/>
        </w:rPr>
      </w:pPr>
    </w:p>
    <w:p w14:paraId="516373D6" w14:textId="77777777" w:rsidR="00112F6D" w:rsidRPr="00384481" w:rsidRDefault="00112F6D" w:rsidP="00112F6D">
      <w:pPr>
        <w:pStyle w:val="ListParagraph"/>
        <w:numPr>
          <w:ilvl w:val="1"/>
          <w:numId w:val="1"/>
        </w:numPr>
        <w:tabs>
          <w:tab w:val="left" w:pos="993"/>
        </w:tabs>
        <w:spacing w:after="0" w:line="240" w:lineRule="auto"/>
        <w:ind w:left="993" w:hanging="567"/>
        <w:jc w:val="both"/>
        <w:textAlignment w:val="baseline"/>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Išsiaiškinti Lietuvos rinkos dalyvių poreikį ir kuriamas naudas ES Taksonomija paremtam tvarumo ženklinimui apdirbamosios gamybos, statybos, transporto ir saugojimo, apgyvendinimo ir maitinimo paslaugų veiklos, informatikos ir ryšių bei nekilnojamojo turto operacijų sektoriuose, identifikuojant ekonomines veiklas (NACE 2 red. 2 simbolių arba žemesniu lygmeniu), kurioms toks ženklinimas galėtų būti aktualiausias.</w:t>
      </w:r>
    </w:p>
    <w:p w14:paraId="6F5FBAF8" w14:textId="77777777" w:rsidR="00112F6D" w:rsidRPr="00384481" w:rsidRDefault="00112F6D" w:rsidP="00112F6D">
      <w:pPr>
        <w:pStyle w:val="ListParagraph"/>
        <w:jc w:val="both"/>
        <w:rPr>
          <w:rFonts w:ascii="Arial" w:eastAsia="Times New Roman" w:hAnsi="Arial" w:cs="Arial"/>
          <w:color w:val="00435B"/>
          <w:kern w:val="0"/>
          <w:sz w:val="20"/>
          <w:szCs w:val="20"/>
          <w14:ligatures w14:val="none"/>
        </w:rPr>
      </w:pPr>
    </w:p>
    <w:p w14:paraId="4694C151" w14:textId="77777777" w:rsidR="00112F6D" w:rsidRPr="00384481" w:rsidRDefault="00112F6D" w:rsidP="00112F6D">
      <w:pPr>
        <w:pStyle w:val="ListParagraph"/>
        <w:numPr>
          <w:ilvl w:val="1"/>
          <w:numId w:val="1"/>
        </w:numPr>
        <w:tabs>
          <w:tab w:val="left" w:pos="993"/>
        </w:tabs>
        <w:spacing w:after="0" w:line="240" w:lineRule="auto"/>
        <w:ind w:left="993" w:hanging="567"/>
        <w:jc w:val="both"/>
        <w:textAlignment w:val="baseline"/>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Remiantis ES šalyse taikomų praktikų apžvalga ir Lietuvos rinkos dalyvių poreikio analize, pasiūlyti nacionalinio taksonominių veiklų tvarumo ženklinimo įgyvendinimo alternatyvas, įvertinant jų ekonominį ir socialinį pagrįstumą.</w:t>
      </w:r>
    </w:p>
    <w:p w14:paraId="53C918C4" w14:textId="77777777" w:rsidR="00112F6D" w:rsidRPr="00384481" w:rsidRDefault="00112F6D" w:rsidP="00112F6D">
      <w:pPr>
        <w:spacing w:after="0" w:line="240" w:lineRule="auto"/>
        <w:jc w:val="both"/>
        <w:textAlignment w:val="baseline"/>
        <w:rPr>
          <w:rFonts w:ascii="Arial" w:eastAsia="Times New Roman" w:hAnsi="Arial" w:cs="Arial"/>
          <w:color w:val="00435B"/>
          <w:kern w:val="0"/>
          <w:sz w:val="20"/>
          <w:szCs w:val="20"/>
          <w14:ligatures w14:val="none"/>
        </w:rPr>
      </w:pPr>
    </w:p>
    <w:p w14:paraId="64C7F6F6" w14:textId="77777777" w:rsidR="00112F6D" w:rsidRPr="00384481" w:rsidRDefault="00112F6D" w:rsidP="00112F6D">
      <w:pPr>
        <w:pStyle w:val="ListParagraph"/>
        <w:numPr>
          <w:ilvl w:val="0"/>
          <w:numId w:val="1"/>
        </w:numPr>
        <w:spacing w:after="0" w:line="240" w:lineRule="auto"/>
        <w:ind w:left="426" w:hanging="426"/>
        <w:jc w:val="both"/>
        <w:textAlignment w:val="baseline"/>
        <w:rPr>
          <w:rFonts w:ascii="Arial" w:eastAsia="Times New Roman" w:hAnsi="Arial" w:cs="Arial"/>
          <w:b/>
          <w:bCs/>
          <w:color w:val="00435B"/>
          <w:kern w:val="0"/>
          <w:sz w:val="20"/>
          <w:szCs w:val="20"/>
          <w14:ligatures w14:val="none"/>
        </w:rPr>
      </w:pPr>
      <w:r w:rsidRPr="00384481">
        <w:rPr>
          <w:rFonts w:ascii="Arial" w:eastAsia="Times New Roman" w:hAnsi="Arial" w:cs="Arial"/>
          <w:b/>
          <w:bCs/>
          <w:color w:val="00435B"/>
          <w:kern w:val="0"/>
          <w:sz w:val="20"/>
          <w:szCs w:val="20"/>
          <w14:ligatures w14:val="none"/>
        </w:rPr>
        <w:t>REIKALAVIMAI PIRKIMO OBJEKTUI  </w:t>
      </w:r>
    </w:p>
    <w:p w14:paraId="665A1A73" w14:textId="77777777" w:rsidR="00112F6D" w:rsidRPr="00384481" w:rsidRDefault="00112F6D" w:rsidP="00112F6D">
      <w:pPr>
        <w:spacing w:after="0" w:line="240" w:lineRule="auto"/>
        <w:jc w:val="both"/>
        <w:textAlignment w:val="baseline"/>
        <w:rPr>
          <w:rFonts w:ascii="Arial" w:eastAsia="Times New Roman" w:hAnsi="Arial" w:cs="Arial"/>
          <w:b/>
          <w:bCs/>
          <w:color w:val="00435B"/>
          <w:kern w:val="0"/>
          <w:sz w:val="20"/>
          <w:szCs w:val="20"/>
          <w:highlight w:val="yellow"/>
          <w14:ligatures w14:val="none"/>
        </w:rPr>
      </w:pPr>
    </w:p>
    <w:p w14:paraId="29B59AE0" w14:textId="77777777" w:rsidR="00112F6D" w:rsidRPr="00384481" w:rsidRDefault="00112F6D" w:rsidP="00112F6D">
      <w:pPr>
        <w:pStyle w:val="ListParagraph"/>
        <w:numPr>
          <w:ilvl w:val="1"/>
          <w:numId w:val="1"/>
        </w:numPr>
        <w:ind w:left="993" w:hanging="633"/>
        <w:jc w:val="both"/>
        <w:rPr>
          <w:rFonts w:ascii="Arial" w:eastAsia="Times New Roman" w:hAnsi="Arial" w:cs="Arial"/>
          <w:b/>
          <w:bCs/>
          <w:color w:val="00435B"/>
          <w:kern w:val="0"/>
          <w:sz w:val="20"/>
          <w:szCs w:val="20"/>
          <w14:ligatures w14:val="none"/>
        </w:rPr>
      </w:pPr>
      <w:r w:rsidRPr="00384481">
        <w:rPr>
          <w:rFonts w:ascii="Arial" w:eastAsia="Times New Roman" w:hAnsi="Arial" w:cs="Arial"/>
          <w:b/>
          <w:bCs/>
          <w:color w:val="00435B"/>
          <w:kern w:val="0"/>
          <w:sz w:val="20"/>
          <w:szCs w:val="20"/>
          <w14:ligatures w14:val="none"/>
        </w:rPr>
        <w:t>Tiekėjas turi išanalizuoti ES šalyse taikomas aplinkos atžvilgiu tvarių ekonominių veiklų ir (ar) projektų ženklinimo praktikas:</w:t>
      </w:r>
    </w:p>
    <w:p w14:paraId="370348D6" w14:textId="77777777" w:rsidR="00112F6D" w:rsidRPr="00384481" w:rsidRDefault="00112F6D" w:rsidP="00112F6D">
      <w:pPr>
        <w:pStyle w:val="ListParagraph"/>
        <w:numPr>
          <w:ilvl w:val="2"/>
          <w:numId w:val="1"/>
        </w:numPr>
        <w:ind w:left="1713"/>
        <w:jc w:val="both"/>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 xml:space="preserve">nustatyti, kuriose ES šalyse yra teikiamos aplinkos atžvilgiu tvarių ekonominių veiklų ir (ar) projektų ženklinimo paslaugos; </w:t>
      </w:r>
    </w:p>
    <w:p w14:paraId="140DFBD5" w14:textId="77777777" w:rsidR="00112F6D" w:rsidRPr="00384481" w:rsidRDefault="00112F6D" w:rsidP="00112F6D">
      <w:pPr>
        <w:pStyle w:val="ListParagraph"/>
        <w:numPr>
          <w:ilvl w:val="2"/>
          <w:numId w:val="1"/>
        </w:numPr>
        <w:ind w:left="1713"/>
        <w:jc w:val="both"/>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 xml:space="preserve">parengti apžvalgą, kurioje būtų pateikta susisteminta informacija pagal šalį: kokioms veikloms (projektams) ir kuriose srityse taikomas ženklinimas, kokia metodologija (jeigu informacija pateikiama viešai) taikoma, kas teikia ženklinimo paslaugas, kokia tokių paslaugų paklausa, kaina ir t. t. </w:t>
      </w:r>
    </w:p>
    <w:p w14:paraId="7782D5CB" w14:textId="77777777" w:rsidR="00112F6D" w:rsidRPr="00384481" w:rsidRDefault="00112F6D" w:rsidP="00112F6D">
      <w:pPr>
        <w:pStyle w:val="ListParagraph"/>
        <w:spacing w:after="0" w:line="240" w:lineRule="auto"/>
        <w:jc w:val="both"/>
        <w:textAlignment w:val="baseline"/>
        <w:rPr>
          <w:rFonts w:ascii="Arial" w:eastAsia="Times New Roman" w:hAnsi="Arial" w:cs="Arial"/>
          <w:color w:val="00435B"/>
          <w:kern w:val="0"/>
          <w:sz w:val="20"/>
          <w:szCs w:val="20"/>
          <w14:ligatures w14:val="none"/>
        </w:rPr>
      </w:pPr>
    </w:p>
    <w:p w14:paraId="7150CE85" w14:textId="77777777" w:rsidR="00112F6D" w:rsidRPr="00384481" w:rsidRDefault="00112F6D" w:rsidP="00112F6D">
      <w:pPr>
        <w:pStyle w:val="ListParagraph"/>
        <w:numPr>
          <w:ilvl w:val="1"/>
          <w:numId w:val="1"/>
        </w:numPr>
        <w:spacing w:after="0" w:line="240" w:lineRule="auto"/>
        <w:ind w:left="993" w:hanging="567"/>
        <w:jc w:val="both"/>
        <w:textAlignment w:val="baseline"/>
        <w:rPr>
          <w:rFonts w:ascii="Arial" w:eastAsia="Times New Roman" w:hAnsi="Arial" w:cs="Arial"/>
          <w:b/>
          <w:bCs/>
          <w:color w:val="00435B"/>
          <w:kern w:val="0"/>
          <w:sz w:val="20"/>
          <w:szCs w:val="20"/>
          <w14:ligatures w14:val="none"/>
        </w:rPr>
      </w:pPr>
      <w:r w:rsidRPr="00384481">
        <w:rPr>
          <w:rFonts w:ascii="Arial" w:eastAsia="Times New Roman" w:hAnsi="Arial" w:cs="Arial"/>
          <w:b/>
          <w:bCs/>
          <w:color w:val="00435B"/>
          <w:kern w:val="0"/>
          <w:sz w:val="20"/>
          <w:szCs w:val="20"/>
          <w14:ligatures w14:val="none"/>
        </w:rPr>
        <w:t xml:space="preserve">Tiekėjas turi atlikti Lietuvos rinkos dalyvių poreikio analizę dėl ES Taksonomija paremto tvarumo ženklinimo poreikio: </w:t>
      </w:r>
    </w:p>
    <w:p w14:paraId="440FB53C" w14:textId="77777777" w:rsidR="00112F6D" w:rsidRPr="00384481" w:rsidRDefault="00112F6D" w:rsidP="00112F6D">
      <w:pPr>
        <w:pStyle w:val="ListParagraph"/>
        <w:numPr>
          <w:ilvl w:val="2"/>
          <w:numId w:val="1"/>
        </w:numPr>
        <w:spacing w:after="0" w:line="240" w:lineRule="auto"/>
        <w:ind w:left="1713"/>
        <w:jc w:val="both"/>
        <w:textAlignment w:val="baseline"/>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pusiau struktūruoto interviu metodu apklausti bent po 1 didelės ir mažos / vidutinės įmonės</w:t>
      </w:r>
      <w:r w:rsidRPr="00384481">
        <w:rPr>
          <w:rStyle w:val="FootnoteReference"/>
          <w:rFonts w:ascii="Arial" w:eastAsia="Times New Roman" w:hAnsi="Arial" w:cs="Arial"/>
          <w:color w:val="00435B"/>
          <w:kern w:val="0"/>
          <w:sz w:val="20"/>
          <w:szCs w:val="20"/>
          <w14:ligatures w14:val="none"/>
        </w:rPr>
        <w:footnoteReference w:id="5"/>
      </w:r>
      <w:r w:rsidRPr="00384481">
        <w:rPr>
          <w:rFonts w:ascii="Arial" w:eastAsia="Times New Roman" w:hAnsi="Arial" w:cs="Arial"/>
          <w:color w:val="00435B"/>
          <w:kern w:val="0"/>
          <w:sz w:val="20"/>
          <w:szCs w:val="20"/>
          <w14:ligatures w14:val="none"/>
        </w:rPr>
        <w:t xml:space="preserve"> atstovą apdirbamosios gamybos, statybos, transporto ir saugojimo, apgyvendinimo ir maitinimo paslaugų veiklos, informatikos ir ryšių bei nekilnojamojo turto operacijų sektoriuose sostinėje ir regionuose veikiančiose įmonėse (ne mažiau kaip 4 interviu kiekviename sektoriuje):</w:t>
      </w:r>
    </w:p>
    <w:p w14:paraId="29A88E73" w14:textId="77777777" w:rsidR="00112F6D" w:rsidRPr="00384481" w:rsidRDefault="00112F6D" w:rsidP="00112F6D">
      <w:pPr>
        <w:pStyle w:val="ListParagraph"/>
        <w:numPr>
          <w:ilvl w:val="3"/>
          <w:numId w:val="1"/>
        </w:numPr>
        <w:spacing w:after="0" w:line="240" w:lineRule="auto"/>
        <w:ind w:left="2694" w:hanging="993"/>
        <w:jc w:val="both"/>
        <w:textAlignment w:val="baseline"/>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 xml:space="preserve">išsiaiškinti šių sektorių atstovų supratimą apie ES Taksonomijos reikalavimus, dabartinę patirtį juos taikant praktikoje arba numatomą poreikį tai daryti ateityje, nuomonę dėl trečios šalies atliekamo taksonominių veiklų tvarumo ženklinimo – ar ir kodėl naudotųsi / nesinaudotų tokia paslauga, jei ketintų vykdyti aplinkos atžvilgiu tvarią veiklą ir ieškotų tam finansavimo; </w:t>
      </w:r>
    </w:p>
    <w:p w14:paraId="426D887A" w14:textId="77777777" w:rsidR="00112F6D" w:rsidRPr="00384481" w:rsidRDefault="00112F6D" w:rsidP="00112F6D">
      <w:pPr>
        <w:pStyle w:val="ListParagraph"/>
        <w:numPr>
          <w:ilvl w:val="2"/>
          <w:numId w:val="1"/>
        </w:numPr>
        <w:spacing w:after="0" w:line="240" w:lineRule="auto"/>
        <w:ind w:left="1713"/>
        <w:jc w:val="both"/>
        <w:textAlignment w:val="baseline"/>
        <w:rPr>
          <w:rFonts w:ascii="Arial" w:eastAsia="Times New Roman" w:hAnsi="Arial" w:cs="Arial"/>
          <w:b/>
          <w:bCs/>
          <w:color w:val="00435B"/>
          <w:kern w:val="0"/>
          <w:sz w:val="20"/>
          <w:szCs w:val="20"/>
          <w14:ligatures w14:val="none"/>
        </w:rPr>
      </w:pPr>
      <w:r w:rsidRPr="00384481">
        <w:rPr>
          <w:rFonts w:ascii="Arial" w:eastAsia="Times New Roman" w:hAnsi="Arial" w:cs="Arial"/>
          <w:color w:val="00435B"/>
          <w:kern w:val="0"/>
          <w:sz w:val="20"/>
          <w:szCs w:val="20"/>
          <w14:ligatures w14:val="none"/>
        </w:rPr>
        <w:t>pusiau struktūruoto interviu metodu apklausti mažiausiai 5 skirtingų finansų įmonių atstovus;</w:t>
      </w:r>
    </w:p>
    <w:p w14:paraId="7F197AB8" w14:textId="77777777" w:rsidR="00112F6D" w:rsidRPr="00384481" w:rsidRDefault="00112F6D" w:rsidP="00112F6D">
      <w:pPr>
        <w:pStyle w:val="ListParagraph"/>
        <w:numPr>
          <w:ilvl w:val="3"/>
          <w:numId w:val="1"/>
        </w:numPr>
        <w:spacing w:after="0" w:line="240" w:lineRule="auto"/>
        <w:ind w:left="2835" w:hanging="992"/>
        <w:jc w:val="both"/>
        <w:textAlignment w:val="baseline"/>
        <w:rPr>
          <w:rFonts w:ascii="Arial" w:eastAsia="Times New Roman" w:hAnsi="Arial" w:cs="Arial"/>
          <w:b/>
          <w:bCs/>
          <w:color w:val="00435B"/>
          <w:kern w:val="0"/>
          <w:sz w:val="20"/>
          <w:szCs w:val="20"/>
          <w14:ligatures w14:val="none"/>
        </w:rPr>
      </w:pPr>
      <w:r w:rsidRPr="00384481">
        <w:rPr>
          <w:rFonts w:ascii="Arial" w:eastAsia="Times New Roman" w:hAnsi="Arial" w:cs="Arial"/>
          <w:color w:val="00435B"/>
          <w:kern w:val="0"/>
          <w:sz w:val="20"/>
          <w:szCs w:val="20"/>
          <w14:ligatures w14:val="none"/>
        </w:rPr>
        <w:t xml:space="preserve">išsiaiškinti finansų įstaigų šiuo metu taikomas praktikas ir lūkesčius, vertinant finansuojamų veiklų atitiktį ES Taksonomijai: su kokiomis pagrindinėmis problemomis susiduriama, kokioms ekonominėms veikloms ES Taksonomijos reikalavimai aktualiausi, ar ir kaip trečios </w:t>
      </w:r>
      <w:r w:rsidRPr="00384481">
        <w:rPr>
          <w:rFonts w:ascii="Arial" w:eastAsia="Times New Roman" w:hAnsi="Arial" w:cs="Arial"/>
          <w:color w:val="00435B"/>
          <w:kern w:val="0"/>
          <w:sz w:val="20"/>
          <w:szCs w:val="20"/>
          <w14:ligatures w14:val="none"/>
        </w:rPr>
        <w:lastRenderedPageBreak/>
        <w:t>šalies atliekamas taksonominių veiklų tvarumo ženklinimas galėtų padidinti tvaraus finansavimo prieinamumą įmonėms;</w:t>
      </w:r>
    </w:p>
    <w:p w14:paraId="0F85F336" w14:textId="77777777" w:rsidR="00112F6D" w:rsidRPr="00384481" w:rsidRDefault="00112F6D" w:rsidP="00112F6D">
      <w:pPr>
        <w:pStyle w:val="ListParagraph"/>
        <w:numPr>
          <w:ilvl w:val="2"/>
          <w:numId w:val="1"/>
        </w:numPr>
        <w:spacing w:after="0" w:line="240" w:lineRule="auto"/>
        <w:ind w:left="1713"/>
        <w:jc w:val="both"/>
        <w:textAlignment w:val="baseline"/>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prieš atliekant rinkos dalyvių apklausą, abiems grupėms skirtus pusiau struktūruotų interviu orientacinius klausimus raštu suderinti su Užsakovu;</w:t>
      </w:r>
    </w:p>
    <w:p w14:paraId="20D01697" w14:textId="77777777" w:rsidR="00112F6D" w:rsidRPr="00384481" w:rsidRDefault="00112F6D" w:rsidP="00112F6D">
      <w:pPr>
        <w:pStyle w:val="ListParagraph"/>
        <w:numPr>
          <w:ilvl w:val="2"/>
          <w:numId w:val="1"/>
        </w:numPr>
        <w:ind w:left="1713"/>
        <w:jc w:val="both"/>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atlikus apklausą, jos pagrindu parengti Lietuvos rinkos dalyvių poreikio analizę, identifikuojant ekonomines veiklas (NACE 2 red. 2 simbolių arba žemesniu lygmeniu), kurioms ES Taksonomija paremtas tvarumo ženklinimas galėtų būti aktualiausias.</w:t>
      </w:r>
    </w:p>
    <w:p w14:paraId="69FF6CA1" w14:textId="77777777" w:rsidR="00112F6D" w:rsidRPr="00384481" w:rsidRDefault="00112F6D" w:rsidP="00112F6D">
      <w:pPr>
        <w:pStyle w:val="ListParagraph"/>
        <w:ind w:left="1713"/>
        <w:jc w:val="both"/>
        <w:rPr>
          <w:rFonts w:ascii="Arial" w:eastAsia="Times New Roman" w:hAnsi="Arial" w:cs="Arial"/>
          <w:color w:val="00435B"/>
          <w:kern w:val="0"/>
          <w:sz w:val="20"/>
          <w:szCs w:val="20"/>
          <w14:ligatures w14:val="none"/>
        </w:rPr>
      </w:pPr>
    </w:p>
    <w:p w14:paraId="06F74B29" w14:textId="77777777" w:rsidR="00112F6D" w:rsidRPr="00384481" w:rsidRDefault="00112F6D" w:rsidP="00112F6D">
      <w:pPr>
        <w:pStyle w:val="ListParagraph"/>
        <w:numPr>
          <w:ilvl w:val="1"/>
          <w:numId w:val="1"/>
        </w:numPr>
        <w:ind w:left="993" w:hanging="633"/>
        <w:jc w:val="both"/>
        <w:rPr>
          <w:rFonts w:ascii="Arial" w:eastAsia="Times New Roman" w:hAnsi="Arial" w:cs="Arial"/>
          <w:b/>
          <w:bCs/>
          <w:color w:val="00435B"/>
          <w:kern w:val="0"/>
          <w:sz w:val="20"/>
          <w:szCs w:val="20"/>
          <w14:ligatures w14:val="none"/>
        </w:rPr>
      </w:pPr>
      <w:r w:rsidRPr="00384481">
        <w:rPr>
          <w:rFonts w:ascii="Arial" w:eastAsia="Times New Roman" w:hAnsi="Arial" w:cs="Arial"/>
          <w:b/>
          <w:bCs/>
          <w:color w:val="00435B"/>
          <w:kern w:val="0"/>
          <w:sz w:val="20"/>
          <w:szCs w:val="20"/>
          <w14:ligatures w14:val="none"/>
        </w:rPr>
        <w:t>Tiekėjas turi pasiūlyti nacionalinio taksonominių veiklų tvarumo ženklinimo įgyvendinimo alternatyvas:</w:t>
      </w:r>
    </w:p>
    <w:p w14:paraId="580B223C" w14:textId="77777777" w:rsidR="00112F6D" w:rsidRPr="00384481" w:rsidRDefault="00112F6D" w:rsidP="00112F6D">
      <w:pPr>
        <w:pStyle w:val="ListParagraph"/>
        <w:numPr>
          <w:ilvl w:val="2"/>
          <w:numId w:val="1"/>
        </w:numPr>
        <w:ind w:left="1713"/>
        <w:jc w:val="both"/>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remiantis ES šalyse taikomų praktikų apžvalga ir Lietuvos rinkos dalyvių poreikio analize, pasiūlyti mažiausiai 3 alternatyvas (įskaitant status quo alternatyvą), kartu su ekonominiais ir socialiniais argumentais jų įgyvendinimui. Jeigu atlikus Lietuvos rinkos dalyvių poreikio analizę galima pagrįsti, kad ženklinti taksonomines veiklas šiuo metu nėra tikslinga ir reikalinga, kitos nei status quo alternatyvos nesiūlomos.</w:t>
      </w:r>
    </w:p>
    <w:p w14:paraId="3E2D366F" w14:textId="77777777" w:rsidR="00112F6D" w:rsidRPr="00384481" w:rsidRDefault="00112F6D" w:rsidP="00112F6D">
      <w:pPr>
        <w:pStyle w:val="ListParagraph"/>
        <w:numPr>
          <w:ilvl w:val="2"/>
          <w:numId w:val="1"/>
        </w:numPr>
        <w:ind w:left="1713"/>
        <w:jc w:val="both"/>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alternatyvos (išskyrus status quo alternatyvą) turi apimti siūlymus dėl tvarumo ženklinimo apimties (konkrečių sektorių ir ekonominių veiklų lygmeniu), galimo paslaugų teikėjo ir ženklinimo proceso;</w:t>
      </w:r>
    </w:p>
    <w:p w14:paraId="678E039C" w14:textId="77777777" w:rsidR="00112F6D" w:rsidRPr="00384481" w:rsidRDefault="00112F6D" w:rsidP="00112F6D">
      <w:pPr>
        <w:spacing w:after="0" w:line="240" w:lineRule="auto"/>
        <w:jc w:val="both"/>
        <w:textAlignment w:val="baseline"/>
        <w:rPr>
          <w:rFonts w:ascii="Arial" w:eastAsia="Times New Roman" w:hAnsi="Arial" w:cs="Arial"/>
          <w:color w:val="00435B"/>
          <w:kern w:val="0"/>
          <w:sz w:val="20"/>
          <w:szCs w:val="20"/>
          <w14:ligatures w14:val="none"/>
        </w:rPr>
      </w:pPr>
    </w:p>
    <w:p w14:paraId="67D24F6E" w14:textId="77777777" w:rsidR="00112F6D" w:rsidRPr="00384481" w:rsidRDefault="00112F6D" w:rsidP="00112F6D">
      <w:pPr>
        <w:pStyle w:val="ListParagraph"/>
        <w:numPr>
          <w:ilvl w:val="1"/>
          <w:numId w:val="1"/>
        </w:numPr>
        <w:ind w:left="851" w:hanging="491"/>
        <w:jc w:val="both"/>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Informacija dokumentuose turi būti pateikiama aiškia ir taisyklinga lietuvių kalba, pagal poreikį tekstą papildant lentelėmis, grafikais, schemomis ir pan.</w:t>
      </w:r>
    </w:p>
    <w:p w14:paraId="0A3E1431" w14:textId="77777777" w:rsidR="00112F6D" w:rsidRPr="00384481" w:rsidRDefault="00112F6D" w:rsidP="00112F6D">
      <w:pPr>
        <w:pStyle w:val="ListParagraph"/>
        <w:ind w:left="851"/>
        <w:jc w:val="both"/>
        <w:rPr>
          <w:rFonts w:ascii="Arial" w:eastAsia="Times New Roman" w:hAnsi="Arial" w:cs="Arial"/>
          <w:color w:val="00435B"/>
          <w:kern w:val="0"/>
          <w:sz w:val="20"/>
          <w:szCs w:val="20"/>
          <w14:ligatures w14:val="none"/>
        </w:rPr>
      </w:pPr>
    </w:p>
    <w:p w14:paraId="0A995E7E" w14:textId="418F4F38" w:rsidR="00112F6D" w:rsidRPr="00384481" w:rsidRDefault="00112F6D" w:rsidP="00112F6D">
      <w:pPr>
        <w:pStyle w:val="ListParagraph"/>
        <w:numPr>
          <w:ilvl w:val="1"/>
          <w:numId w:val="1"/>
        </w:numPr>
        <w:ind w:left="851" w:hanging="491"/>
        <w:jc w:val="both"/>
        <w:rPr>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 xml:space="preserve">Laikydamasis </w:t>
      </w:r>
      <w:r w:rsidR="00723BE0">
        <w:rPr>
          <w:rFonts w:ascii="Arial" w:eastAsia="Times New Roman" w:hAnsi="Arial" w:cs="Arial"/>
          <w:color w:val="00435B"/>
          <w:kern w:val="0"/>
          <w:sz w:val="20"/>
          <w:szCs w:val="20"/>
          <w14:ligatures w14:val="none"/>
        </w:rPr>
        <w:t>Sutartyje</w:t>
      </w:r>
      <w:r w:rsidRPr="00384481">
        <w:rPr>
          <w:rFonts w:ascii="Arial" w:eastAsia="Times New Roman" w:hAnsi="Arial" w:cs="Arial"/>
          <w:color w:val="00435B"/>
          <w:kern w:val="0"/>
          <w:sz w:val="20"/>
          <w:szCs w:val="20"/>
          <w14:ligatures w14:val="none"/>
        </w:rPr>
        <w:t xml:space="preserve"> nurodytų terminų, Tiekėjas tikslina ir tobulina parengtus projektus pagal Užsakovo pateiktas pastabas tiek kartų, kiek yra reikalinga, kol Užsakovas sutinka tvirtinti galutinius variantus. </w:t>
      </w:r>
    </w:p>
    <w:p w14:paraId="38CAAE36" w14:textId="77777777" w:rsidR="00112F6D" w:rsidRPr="00384481" w:rsidRDefault="00112F6D" w:rsidP="00112F6D">
      <w:pPr>
        <w:pStyle w:val="ListParagraph"/>
        <w:jc w:val="both"/>
        <w:rPr>
          <w:rFonts w:ascii="Arial" w:eastAsia="Times New Roman" w:hAnsi="Arial" w:cs="Arial"/>
          <w:color w:val="00435B"/>
          <w:kern w:val="0"/>
          <w:sz w:val="20"/>
          <w:szCs w:val="20"/>
          <w14:ligatures w14:val="none"/>
        </w:rPr>
      </w:pPr>
    </w:p>
    <w:p w14:paraId="528A2E6C" w14:textId="77777777" w:rsidR="00112F6D" w:rsidRPr="00384481" w:rsidRDefault="00112F6D" w:rsidP="00112F6D">
      <w:pPr>
        <w:pStyle w:val="ListParagraph"/>
        <w:numPr>
          <w:ilvl w:val="1"/>
          <w:numId w:val="1"/>
        </w:numPr>
        <w:ind w:left="851" w:hanging="491"/>
        <w:jc w:val="both"/>
        <w:rPr>
          <w:rStyle w:val="eop"/>
          <w:rFonts w:ascii="Arial" w:eastAsia="Times New Roman" w:hAnsi="Arial" w:cs="Arial"/>
          <w:color w:val="00435B"/>
          <w:kern w:val="0"/>
          <w:sz w:val="20"/>
          <w:szCs w:val="20"/>
          <w14:ligatures w14:val="none"/>
        </w:rPr>
      </w:pPr>
      <w:r w:rsidRPr="00384481">
        <w:rPr>
          <w:rFonts w:ascii="Arial" w:eastAsia="Times New Roman" w:hAnsi="Arial" w:cs="Arial"/>
          <w:color w:val="00435B"/>
          <w:kern w:val="0"/>
          <w:sz w:val="20"/>
          <w:szCs w:val="20"/>
          <w14:ligatures w14:val="none"/>
        </w:rPr>
        <w:t xml:space="preserve">Visų paslaugų teikimo metu Tiekėjas privalo bendradarbiauti su Užsakovu, atsakyti į klausimus ir teikti informaciją apie paslaugų vykdymo eigą, pasiektą pažangą, atliktus darbus. Nuolatinė Tiekėjo ir Užsakovo komunikacija ir rezultatų tvirtinimas vykdomi el. paštu, o kiekvieno etapo užduočių rezultatai prieš Užsakovo peržiūrą turi būti aptariami nuotoliniuose susitikimuose.  </w:t>
      </w:r>
    </w:p>
    <w:p w14:paraId="1A23D927" w14:textId="4A296CD3" w:rsidR="00112F6D" w:rsidRPr="00384481" w:rsidRDefault="00384481" w:rsidP="00384481">
      <w:pPr>
        <w:pStyle w:val="paragraph"/>
        <w:spacing w:before="0" w:beforeAutospacing="0" w:after="0" w:afterAutospacing="0"/>
        <w:ind w:left="426" w:hanging="426"/>
        <w:jc w:val="center"/>
        <w:textAlignment w:val="baseline"/>
        <w:rPr>
          <w:rFonts w:ascii="Arial" w:hAnsi="Arial" w:cs="Arial"/>
          <w:color w:val="00435B"/>
          <w:sz w:val="20"/>
          <w:szCs w:val="20"/>
        </w:rPr>
      </w:pPr>
      <w:r>
        <w:rPr>
          <w:rFonts w:ascii="Arial" w:hAnsi="Arial" w:cs="Arial"/>
          <w:color w:val="00435B"/>
          <w:sz w:val="20"/>
          <w:szCs w:val="20"/>
        </w:rPr>
        <w:t>___________</w:t>
      </w:r>
    </w:p>
    <w:p w14:paraId="402A9B5D" w14:textId="77777777" w:rsidR="00687B60" w:rsidRPr="00384481" w:rsidRDefault="00687B60">
      <w:pPr>
        <w:rPr>
          <w:rFonts w:ascii="Arial" w:hAnsi="Arial" w:cs="Arial"/>
          <w:sz w:val="20"/>
          <w:szCs w:val="20"/>
        </w:rPr>
      </w:pPr>
    </w:p>
    <w:sectPr w:rsidR="00687B60" w:rsidRPr="0038448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8CDE" w14:textId="77777777" w:rsidR="00112F6D" w:rsidRDefault="00112F6D" w:rsidP="00112F6D">
      <w:pPr>
        <w:spacing w:after="0" w:line="240" w:lineRule="auto"/>
      </w:pPr>
      <w:r>
        <w:separator/>
      </w:r>
    </w:p>
  </w:endnote>
  <w:endnote w:type="continuationSeparator" w:id="0">
    <w:p w14:paraId="1E6B0B27" w14:textId="77777777" w:rsidR="00112F6D" w:rsidRDefault="00112F6D" w:rsidP="00112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46AA8" w14:textId="77777777" w:rsidR="00112F6D" w:rsidRDefault="00112F6D" w:rsidP="00112F6D">
      <w:pPr>
        <w:spacing w:after="0" w:line="240" w:lineRule="auto"/>
      </w:pPr>
      <w:r>
        <w:separator/>
      </w:r>
    </w:p>
  </w:footnote>
  <w:footnote w:type="continuationSeparator" w:id="0">
    <w:p w14:paraId="25C47D10" w14:textId="77777777" w:rsidR="00112F6D" w:rsidRDefault="00112F6D" w:rsidP="00112F6D">
      <w:pPr>
        <w:spacing w:after="0" w:line="240" w:lineRule="auto"/>
      </w:pPr>
      <w:r>
        <w:continuationSeparator/>
      </w:r>
    </w:p>
  </w:footnote>
  <w:footnote w:id="1">
    <w:p w14:paraId="6C4E6091" w14:textId="77777777" w:rsidR="00112F6D" w:rsidRDefault="00112F6D" w:rsidP="00112F6D">
      <w:pPr>
        <w:pStyle w:val="FootnoteText"/>
      </w:pPr>
      <w:r w:rsidRPr="00D235C8">
        <w:rPr>
          <w:rFonts w:ascii="Arial" w:hAnsi="Arial" w:cs="Arial"/>
          <w:color w:val="00435B"/>
          <w:sz w:val="16"/>
          <w:szCs w:val="16"/>
          <w:vertAlign w:val="superscript"/>
        </w:rPr>
        <w:footnoteRef/>
      </w:r>
      <w:r w:rsidRPr="00262597">
        <w:rPr>
          <w:rFonts w:ascii="Arial" w:hAnsi="Arial" w:cs="Arial"/>
          <w:color w:val="00435B"/>
          <w:sz w:val="16"/>
          <w:szCs w:val="16"/>
        </w:rPr>
        <w:t xml:space="preserve"> Ekonominės </w:t>
      </w:r>
      <w:r>
        <w:rPr>
          <w:rFonts w:ascii="Arial" w:hAnsi="Arial" w:cs="Arial"/>
          <w:color w:val="00435B"/>
          <w:sz w:val="16"/>
          <w:szCs w:val="16"/>
        </w:rPr>
        <w:t>v</w:t>
      </w:r>
      <w:r w:rsidRPr="00096097">
        <w:rPr>
          <w:rFonts w:ascii="Arial" w:hAnsi="Arial" w:cs="Arial"/>
          <w:color w:val="00435B"/>
          <w:sz w:val="16"/>
          <w:szCs w:val="16"/>
        </w:rPr>
        <w:t xml:space="preserve">eiklos rūšys klasifikuojamos pagal </w:t>
      </w:r>
      <w:r>
        <w:rPr>
          <w:rFonts w:ascii="Arial" w:hAnsi="Arial" w:cs="Arial"/>
          <w:color w:val="00435B"/>
          <w:sz w:val="16"/>
          <w:szCs w:val="16"/>
        </w:rPr>
        <w:t xml:space="preserve">NACE </w:t>
      </w:r>
      <w:r>
        <w:rPr>
          <w:rFonts w:ascii="Arial" w:hAnsi="Arial" w:cs="Arial"/>
          <w:color w:val="00435B"/>
          <w:sz w:val="16"/>
          <w:szCs w:val="16"/>
          <w:lang w:val="en-US"/>
        </w:rPr>
        <w:t>2 red</w:t>
      </w:r>
      <w:r w:rsidRPr="00096097">
        <w:rPr>
          <w:rFonts w:ascii="Arial" w:hAnsi="Arial" w:cs="Arial"/>
          <w:color w:val="00435B"/>
          <w:sz w:val="16"/>
          <w:szCs w:val="16"/>
        </w:rPr>
        <w:t>.</w:t>
      </w:r>
    </w:p>
  </w:footnote>
  <w:footnote w:id="2">
    <w:p w14:paraId="15DB8BBF" w14:textId="77777777" w:rsidR="00112F6D" w:rsidRDefault="00112F6D" w:rsidP="00112F6D">
      <w:pPr>
        <w:pStyle w:val="FootnoteText"/>
      </w:pPr>
      <w:r>
        <w:rPr>
          <w:rStyle w:val="FootnoteReference"/>
        </w:rPr>
        <w:footnoteRef/>
      </w:r>
      <w:r>
        <w:t xml:space="preserve"> </w:t>
      </w:r>
      <w:r w:rsidRPr="00096097">
        <w:rPr>
          <w:rFonts w:ascii="Arial" w:hAnsi="Arial" w:cs="Arial"/>
          <w:color w:val="00435B"/>
          <w:sz w:val="16"/>
          <w:szCs w:val="16"/>
        </w:rPr>
        <w:t xml:space="preserve">Taksonominės veiklos – tai į ES Taksonomijos reglamento Klimato ir Aplinkos deleguotuosius aktus įtrauktos ekonominės veiklos (angl. </w:t>
      </w:r>
      <w:r w:rsidRPr="00404303">
        <w:rPr>
          <w:rFonts w:ascii="Arial" w:hAnsi="Arial" w:cs="Arial"/>
          <w:i/>
          <w:iCs/>
          <w:color w:val="00435B"/>
          <w:sz w:val="16"/>
          <w:szCs w:val="16"/>
        </w:rPr>
        <w:t>Taxonomy-eligible</w:t>
      </w:r>
      <w:r w:rsidRPr="00096097">
        <w:rPr>
          <w:rFonts w:ascii="Arial" w:hAnsi="Arial" w:cs="Arial"/>
          <w:color w:val="00435B"/>
          <w:sz w:val="16"/>
          <w:szCs w:val="16"/>
        </w:rPr>
        <w:t xml:space="preserve">) su joms nustatytais techninės analizės kriterijais, pagal kuriuos vertinama, </w:t>
      </w:r>
      <w:r>
        <w:rPr>
          <w:rFonts w:ascii="Arial" w:hAnsi="Arial" w:cs="Arial"/>
          <w:color w:val="00435B"/>
          <w:sz w:val="16"/>
          <w:szCs w:val="16"/>
        </w:rPr>
        <w:t>ar</w:t>
      </w:r>
      <w:r w:rsidRPr="00096097">
        <w:rPr>
          <w:rFonts w:ascii="Arial" w:hAnsi="Arial" w:cs="Arial"/>
          <w:color w:val="00435B"/>
          <w:sz w:val="16"/>
          <w:szCs w:val="16"/>
        </w:rPr>
        <w:t xml:space="preserve"> tos veiklos laikytinos aplinkos atžvilgiu tvariomis, t. y., atitinkančiomis ES Taksonomiją (angl. </w:t>
      </w:r>
      <w:r w:rsidRPr="00404303">
        <w:rPr>
          <w:rFonts w:ascii="Arial" w:hAnsi="Arial" w:cs="Arial"/>
          <w:i/>
          <w:iCs/>
          <w:color w:val="00435B"/>
          <w:sz w:val="16"/>
          <w:szCs w:val="16"/>
        </w:rPr>
        <w:t>Taxonomy-aligned</w:t>
      </w:r>
      <w:r w:rsidRPr="00096097">
        <w:rPr>
          <w:rFonts w:ascii="Arial" w:hAnsi="Arial" w:cs="Arial"/>
          <w:color w:val="00435B"/>
          <w:sz w:val="16"/>
          <w:szCs w:val="16"/>
        </w:rPr>
        <w:t>).</w:t>
      </w:r>
    </w:p>
  </w:footnote>
  <w:footnote w:id="3">
    <w:p w14:paraId="228CD59C" w14:textId="77777777" w:rsidR="00112F6D" w:rsidRPr="00096097" w:rsidRDefault="00112F6D" w:rsidP="00112F6D">
      <w:pPr>
        <w:pStyle w:val="FootnoteText"/>
        <w:rPr>
          <w:rFonts w:ascii="Arial" w:hAnsi="Arial" w:cs="Arial"/>
          <w:color w:val="00435B"/>
          <w:sz w:val="16"/>
          <w:szCs w:val="16"/>
        </w:rPr>
      </w:pPr>
      <w:r w:rsidRPr="00096097">
        <w:rPr>
          <w:rStyle w:val="FootnoteReference"/>
          <w:rFonts w:ascii="Arial" w:hAnsi="Arial" w:cs="Arial"/>
          <w:color w:val="00435B"/>
          <w:sz w:val="16"/>
          <w:szCs w:val="16"/>
        </w:rPr>
        <w:footnoteRef/>
      </w:r>
      <w:r w:rsidRPr="00096097">
        <w:rPr>
          <w:rFonts w:ascii="Arial" w:hAnsi="Arial" w:cs="Arial"/>
          <w:color w:val="00435B"/>
          <w:sz w:val="16"/>
          <w:szCs w:val="16"/>
        </w:rPr>
        <w:t xml:space="preserve"> 2020 m. birželio 18 d. Europos Parlamento ir Tarybos Reglamentas (ES) 2020/852 dėl sistemos tvariam investavimui palengvinti sukūrimo, kuriuo iš dalies keičiamas Reglamentas (ES) 2019/2088.</w:t>
      </w:r>
    </w:p>
  </w:footnote>
  <w:footnote w:id="4">
    <w:p w14:paraId="0FEB967E" w14:textId="77777777" w:rsidR="00112F6D" w:rsidRPr="00096097" w:rsidRDefault="00112F6D" w:rsidP="00112F6D">
      <w:pPr>
        <w:pStyle w:val="FootnoteText"/>
        <w:rPr>
          <w:rFonts w:ascii="Arial" w:hAnsi="Arial" w:cs="Arial"/>
          <w:color w:val="00435B"/>
          <w:sz w:val="16"/>
          <w:szCs w:val="16"/>
        </w:rPr>
      </w:pPr>
      <w:r w:rsidRPr="00096097">
        <w:rPr>
          <w:rStyle w:val="FootnoteReference"/>
          <w:rFonts w:ascii="Arial" w:hAnsi="Arial" w:cs="Arial"/>
          <w:color w:val="00435B"/>
          <w:sz w:val="16"/>
          <w:szCs w:val="16"/>
        </w:rPr>
        <w:footnoteRef/>
      </w:r>
      <w:r w:rsidRPr="00096097">
        <w:rPr>
          <w:rFonts w:ascii="Arial" w:hAnsi="Arial" w:cs="Arial"/>
          <w:color w:val="00435B"/>
          <w:sz w:val="16"/>
          <w:szCs w:val="16"/>
        </w:rPr>
        <w:t xml:space="preserve"> 2021 m. liepos 6 d. Komisijos deleguotasis reglamentas (ES) 2021/2178, kuriuo Europos Parlamento ir Tarybos reglamentas (ES) 2020/852 papildomas nustatant įmonių, kurioms taikomas Direktyvos 2013/34/ES 19a arba 29a straipsnis, atskleistinos informacijos apie aplinkos atžvilgiu tvarią veiklą turinį bei pateikimą ir nustatant metodiką, taikytiną vykdant tą informacijos atskleidimo prievolę.</w:t>
      </w:r>
    </w:p>
  </w:footnote>
  <w:footnote w:id="5">
    <w:p w14:paraId="5BF92AED" w14:textId="77777777" w:rsidR="00112F6D" w:rsidRDefault="00112F6D" w:rsidP="00112F6D">
      <w:pPr>
        <w:pStyle w:val="FootnoteText"/>
      </w:pPr>
      <w:r w:rsidRPr="00B867F2">
        <w:rPr>
          <w:rFonts w:ascii="Arial" w:hAnsi="Arial" w:cs="Arial"/>
          <w:color w:val="00435B"/>
          <w:sz w:val="16"/>
          <w:szCs w:val="16"/>
          <w:vertAlign w:val="superscript"/>
        </w:rPr>
        <w:footnoteRef/>
      </w:r>
      <w:r w:rsidRPr="00B867F2">
        <w:rPr>
          <w:rFonts w:ascii="Arial" w:hAnsi="Arial" w:cs="Arial"/>
          <w:color w:val="00435B"/>
          <w:sz w:val="16"/>
          <w:szCs w:val="16"/>
        </w:rPr>
        <w:t xml:space="preserve"> Kaip apibrėžta Lietuvos Respublikos įmonių ir įmonių grupių atskaitomybės įstatyme.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04CD3"/>
    <w:multiLevelType w:val="multilevel"/>
    <w:tmpl w:val="E3861BC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4973"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6774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6D"/>
    <w:rsid w:val="00112F6D"/>
    <w:rsid w:val="00384481"/>
    <w:rsid w:val="005C073E"/>
    <w:rsid w:val="00687B60"/>
    <w:rsid w:val="00723BE0"/>
    <w:rsid w:val="007D0E36"/>
    <w:rsid w:val="00833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780C"/>
  <w15:chartTrackingRefBased/>
  <w15:docId w15:val="{2B4DEE40-C9F0-4D76-A37E-609706DB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F6D"/>
    <w:pPr>
      <w:spacing w:line="259" w:lineRule="auto"/>
    </w:pPr>
    <w:rPr>
      <w:sz w:val="22"/>
      <w:szCs w:val="22"/>
    </w:rPr>
  </w:style>
  <w:style w:type="paragraph" w:styleId="Heading1">
    <w:name w:val="heading 1"/>
    <w:basedOn w:val="Normal"/>
    <w:next w:val="Normal"/>
    <w:link w:val="Heading1Char"/>
    <w:uiPriority w:val="9"/>
    <w:qFormat/>
    <w:rsid w:val="00112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F6D"/>
    <w:rPr>
      <w:rFonts w:eastAsiaTheme="majorEastAsia" w:cstheme="majorBidi"/>
      <w:color w:val="272727" w:themeColor="text1" w:themeTint="D8"/>
    </w:rPr>
  </w:style>
  <w:style w:type="paragraph" w:styleId="Title">
    <w:name w:val="Title"/>
    <w:basedOn w:val="Normal"/>
    <w:next w:val="Normal"/>
    <w:link w:val="TitleChar"/>
    <w:uiPriority w:val="10"/>
    <w:qFormat/>
    <w:rsid w:val="00112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F6D"/>
    <w:pPr>
      <w:spacing w:before="160"/>
      <w:jc w:val="center"/>
    </w:pPr>
    <w:rPr>
      <w:i/>
      <w:iCs/>
      <w:color w:val="404040" w:themeColor="text1" w:themeTint="BF"/>
    </w:rPr>
  </w:style>
  <w:style w:type="character" w:customStyle="1" w:styleId="QuoteChar">
    <w:name w:val="Quote Char"/>
    <w:basedOn w:val="DefaultParagraphFont"/>
    <w:link w:val="Quote"/>
    <w:uiPriority w:val="29"/>
    <w:rsid w:val="00112F6D"/>
    <w:rPr>
      <w:i/>
      <w:iCs/>
      <w:color w:val="404040" w:themeColor="text1" w:themeTint="BF"/>
    </w:rPr>
  </w:style>
  <w:style w:type="paragraph" w:styleId="ListParagraph">
    <w:name w:val="List Paragraph"/>
    <w:basedOn w:val="Normal"/>
    <w:uiPriority w:val="34"/>
    <w:qFormat/>
    <w:rsid w:val="00112F6D"/>
    <w:pPr>
      <w:ind w:left="720"/>
      <w:contextualSpacing/>
    </w:pPr>
  </w:style>
  <w:style w:type="character" w:styleId="IntenseEmphasis">
    <w:name w:val="Intense Emphasis"/>
    <w:basedOn w:val="DefaultParagraphFont"/>
    <w:uiPriority w:val="21"/>
    <w:qFormat/>
    <w:rsid w:val="00112F6D"/>
    <w:rPr>
      <w:i/>
      <w:iCs/>
      <w:color w:val="0F4761" w:themeColor="accent1" w:themeShade="BF"/>
    </w:rPr>
  </w:style>
  <w:style w:type="paragraph" w:styleId="IntenseQuote">
    <w:name w:val="Intense Quote"/>
    <w:basedOn w:val="Normal"/>
    <w:next w:val="Normal"/>
    <w:link w:val="IntenseQuoteChar"/>
    <w:uiPriority w:val="30"/>
    <w:qFormat/>
    <w:rsid w:val="00112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F6D"/>
    <w:rPr>
      <w:i/>
      <w:iCs/>
      <w:color w:val="0F4761" w:themeColor="accent1" w:themeShade="BF"/>
    </w:rPr>
  </w:style>
  <w:style w:type="character" w:styleId="IntenseReference">
    <w:name w:val="Intense Reference"/>
    <w:basedOn w:val="DefaultParagraphFont"/>
    <w:uiPriority w:val="32"/>
    <w:qFormat/>
    <w:rsid w:val="00112F6D"/>
    <w:rPr>
      <w:b/>
      <w:bCs/>
      <w:smallCaps/>
      <w:color w:val="0F4761" w:themeColor="accent1" w:themeShade="BF"/>
      <w:spacing w:val="5"/>
    </w:rPr>
  </w:style>
  <w:style w:type="paragraph" w:customStyle="1" w:styleId="paragraph">
    <w:name w:val="paragraph"/>
    <w:basedOn w:val="Normal"/>
    <w:rsid w:val="00112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112F6D"/>
  </w:style>
  <w:style w:type="paragraph" w:styleId="FootnoteText">
    <w:name w:val="footnote text"/>
    <w:basedOn w:val="Normal"/>
    <w:link w:val="FootnoteTextChar"/>
    <w:uiPriority w:val="99"/>
    <w:semiHidden/>
    <w:unhideWhenUsed/>
    <w:rsid w:val="00112F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2F6D"/>
    <w:rPr>
      <w:sz w:val="20"/>
      <w:szCs w:val="20"/>
    </w:rPr>
  </w:style>
  <w:style w:type="character" w:styleId="FootnoteReference">
    <w:name w:val="footnote reference"/>
    <w:basedOn w:val="DefaultParagraphFont"/>
    <w:uiPriority w:val="99"/>
    <w:semiHidden/>
    <w:unhideWhenUsed/>
    <w:rsid w:val="00112F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5021</Words>
  <Characters>2862</Characters>
  <Application>Microsoft Office Word</Application>
  <DocSecurity>0</DocSecurity>
  <Lines>23</Lines>
  <Paragraphs>15</Paragraphs>
  <ScaleCrop>false</ScaleCrop>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Matelytė</dc:creator>
  <cp:keywords/>
  <dc:description/>
  <cp:lastModifiedBy>Jūratė Strakšienė</cp:lastModifiedBy>
  <cp:revision>3</cp:revision>
  <dcterms:created xsi:type="dcterms:W3CDTF">2024-12-16T13:51:00Z</dcterms:created>
  <dcterms:modified xsi:type="dcterms:W3CDTF">2024-12-20T07:20:00Z</dcterms:modified>
</cp:coreProperties>
</file>