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03E90" w14:textId="77777777" w:rsidR="00F350BC" w:rsidRDefault="00000000">
      <w:pPr>
        <w:pStyle w:val="Standard"/>
        <w:widowControl w:val="0"/>
        <w:tabs>
          <w:tab w:val="left" w:pos="14460"/>
        </w:tabs>
        <w:ind w:left="4820"/>
        <w:jc w:val="both"/>
        <w:rPr>
          <w:rFonts w:hint="eastAsia"/>
          <w:shd w:val="clear" w:color="auto" w:fill="FFFFFF"/>
        </w:rPr>
      </w:pPr>
      <w:r>
        <w:rPr>
          <w:rFonts w:ascii="Times New Roman" w:eastAsia="Times New Roman" w:hAnsi="Times New Roman" w:cs="Times New Roman"/>
          <w:shd w:val="clear" w:color="auto" w:fill="FFFFFF"/>
          <w:lang w:eastAsia="lt-LT"/>
        </w:rPr>
        <w:t>Viešojo pirkimo UAB „Šilalės šilumos tinklai“ renovuotų daugiabučių namų</w:t>
      </w:r>
      <w:r>
        <w:rPr>
          <w:rFonts w:ascii="Times New Roman" w:eastAsia="Calibri" w:hAnsi="Times New Roman" w:cs="Times New Roman"/>
          <w:shd w:val="clear" w:color="auto" w:fill="FFFFFF"/>
          <w:lang w:eastAsia="ar-SA"/>
        </w:rPr>
        <w:t xml:space="preserve"> patalpų (butų) ir pastatų bei jų dalių energinio naudingumo sertifikavimo paslaugos</w:t>
      </w:r>
      <w:r>
        <w:rPr>
          <w:rFonts w:ascii="Times New Roman" w:eastAsia="Times New Roman" w:hAnsi="Times New Roman" w:cs="Times New Roman"/>
          <w:shd w:val="clear" w:color="auto" w:fill="FFFFFF"/>
          <w:lang w:eastAsia="lt-LT"/>
        </w:rPr>
        <w:t xml:space="preserve">“ dokumentų </w:t>
      </w:r>
      <w:r>
        <w:rPr>
          <w:rFonts w:ascii="Times New Roman" w:eastAsia="Times New Roman" w:hAnsi="Times New Roman" w:cs="Times New Roman"/>
          <w:b/>
          <w:shd w:val="clear" w:color="auto" w:fill="FFFFFF"/>
          <w:lang w:eastAsia="lt-LT"/>
        </w:rPr>
        <w:t xml:space="preserve"> priedas Nr. 1</w:t>
      </w:r>
    </w:p>
    <w:p w14:paraId="109D05D7" w14:textId="77777777" w:rsidR="00F350BC" w:rsidRDefault="00F350BC">
      <w:pPr>
        <w:pStyle w:val="Standard"/>
        <w:widowControl w:val="0"/>
        <w:tabs>
          <w:tab w:val="left" w:pos="9640"/>
        </w:tabs>
        <w:jc w:val="both"/>
        <w:rPr>
          <w:rFonts w:ascii="Times New Roman" w:eastAsia="Times New Roman" w:hAnsi="Times New Roman" w:cs="Times New Roman"/>
          <w:shd w:val="clear" w:color="auto" w:fill="FFFF00"/>
          <w:lang w:eastAsia="lt-LT"/>
        </w:rPr>
      </w:pPr>
    </w:p>
    <w:p w14:paraId="72F5C652" w14:textId="77777777" w:rsidR="00F350BC" w:rsidRDefault="00000000">
      <w:pPr>
        <w:pStyle w:val="Standard"/>
        <w:jc w:val="center"/>
        <w:rPr>
          <w:rFonts w:ascii="Times New Roman" w:eastAsia="Times New Roman" w:hAnsi="Times New Roman" w:cs="Times New Roman"/>
          <w:b/>
          <w:color w:val="000000"/>
          <w:shd w:val="clear" w:color="auto" w:fill="FFFFFF"/>
        </w:rPr>
      </w:pPr>
      <w:r>
        <w:rPr>
          <w:rFonts w:ascii="Times New Roman" w:eastAsia="Times New Roman" w:hAnsi="Times New Roman" w:cs="Times New Roman"/>
          <w:b/>
          <w:color w:val="000000"/>
          <w:shd w:val="clear" w:color="auto" w:fill="FFFFFF"/>
        </w:rPr>
        <w:t>TECHNINĖ SPECIFIKACIJA</w:t>
      </w:r>
    </w:p>
    <w:p w14:paraId="59C620FD" w14:textId="77777777" w:rsidR="00F350BC" w:rsidRDefault="00F350BC">
      <w:pPr>
        <w:pStyle w:val="Standard"/>
        <w:jc w:val="center"/>
        <w:rPr>
          <w:rFonts w:ascii="Times New Roman" w:hAnsi="Times New Roman"/>
          <w:b/>
          <w:bCs/>
          <w:shd w:val="clear" w:color="auto" w:fill="FFFF00"/>
        </w:rPr>
      </w:pPr>
    </w:p>
    <w:p w14:paraId="20EC64A7" w14:textId="77777777" w:rsidR="00F350BC" w:rsidRDefault="00000000">
      <w:pPr>
        <w:pStyle w:val="Standard"/>
        <w:ind w:firstLine="709"/>
        <w:jc w:val="both"/>
        <w:rPr>
          <w:rFonts w:hint="eastAsia"/>
          <w:shd w:val="clear" w:color="auto" w:fill="FFFFFF"/>
        </w:rPr>
      </w:pPr>
      <w:r>
        <w:rPr>
          <w:rFonts w:ascii="Times New Roman" w:hAnsi="Times New Roman"/>
          <w:color w:val="000000"/>
          <w:shd w:val="clear" w:color="auto" w:fill="FFFFFF"/>
        </w:rPr>
        <w:t>1. Pirkimo objektas</w:t>
      </w:r>
      <w:r>
        <w:rPr>
          <w:rFonts w:ascii="Times New Roman" w:hAnsi="Times New Roman"/>
          <w:b/>
          <w:bCs/>
          <w:color w:val="000000"/>
          <w:shd w:val="clear" w:color="auto" w:fill="FFFFFF"/>
        </w:rPr>
        <w:t xml:space="preserve"> – </w:t>
      </w:r>
      <w:r>
        <w:rPr>
          <w:rFonts w:ascii="Times New Roman" w:hAnsi="Times New Roman"/>
          <w:color w:val="000000"/>
          <w:shd w:val="clear" w:color="auto" w:fill="FFFFFF"/>
        </w:rPr>
        <w:t xml:space="preserve"> </w:t>
      </w:r>
      <w:r>
        <w:rPr>
          <w:rFonts w:ascii="Times New Roman" w:eastAsia="Times New Roman" w:hAnsi="Times New Roman" w:cs="Times New Roman"/>
          <w:shd w:val="clear" w:color="auto" w:fill="FFFFFF"/>
          <w:lang w:eastAsia="lt-LT"/>
        </w:rPr>
        <w:t>UAB „Šilalės šilumos tinklai“ renovuotų daugiabučių namų</w:t>
      </w:r>
      <w:r>
        <w:rPr>
          <w:rFonts w:ascii="Times New Roman" w:eastAsia="Calibri" w:hAnsi="Times New Roman" w:cs="Times New Roman"/>
          <w:shd w:val="clear" w:color="auto" w:fill="FFFFFF"/>
          <w:lang w:eastAsia="ar-SA"/>
        </w:rPr>
        <w:t xml:space="preserve"> </w:t>
      </w:r>
      <w:r>
        <w:rPr>
          <w:rFonts w:ascii="Times New Roman" w:hAnsi="Times New Roman"/>
          <w:color w:val="000000"/>
          <w:shd w:val="clear" w:color="auto" w:fill="FFFFFF"/>
        </w:rPr>
        <w:t>patalpų (butų) ir pastatų bei jų dalių energinio naudingumo sertifikavimo paslaugų pirkimas (toliau – Paslaugos).</w:t>
      </w:r>
    </w:p>
    <w:p w14:paraId="27DE0CDF" w14:textId="77777777" w:rsidR="00F350BC" w:rsidRDefault="00000000">
      <w:pPr>
        <w:pStyle w:val="Standard"/>
        <w:shd w:val="clear" w:color="auto" w:fill="FFFFFF"/>
        <w:ind w:firstLine="709"/>
        <w:jc w:val="both"/>
        <w:rPr>
          <w:rFonts w:ascii="Times New Roman" w:hAnsi="Times New Roman"/>
          <w:color w:val="000000"/>
        </w:rPr>
      </w:pPr>
      <w:r>
        <w:rPr>
          <w:rFonts w:ascii="Times New Roman" w:hAnsi="Times New Roman"/>
          <w:color w:val="000000"/>
        </w:rPr>
        <w:t>2. Pastato energinio naudingumo sertifikavimas – reglamentuotas procesas, kurio metu nustatomas pastato energijos sunaudojimas, įvertinamas pastato energinis naudingumas priskiriant pastatą energinio naudingumo klasei ir išduodamas pastato energinio naudingumo sertifikatas. Pastato (buto) energinio naudingumo sertifikatas (toliau – sertifikatas) - patalpų (butų) arba pastatų ir (ar) jų dalių energinis naudingumas įvertinamas ir jo Energinio naudingumo sertifikatas rengiamas bei išduodamas vadovaujantis Lietuvos Respublikos aplinkos ministro 2016 m. lapkričio 11 d. įsakymu Nr. D1-754 patvirtintu statybos techniniu reglamentu STR 2.01.02:2016 „Pastatų energinio naudingumo projektavimas ir sertifikavimas“.</w:t>
      </w:r>
    </w:p>
    <w:p w14:paraId="0CA09551" w14:textId="77777777" w:rsidR="00F350BC" w:rsidRDefault="00000000">
      <w:pPr>
        <w:pStyle w:val="Textbody"/>
        <w:tabs>
          <w:tab w:val="left" w:pos="709"/>
        </w:tabs>
        <w:spacing w:after="0"/>
        <w:rPr>
          <w:rFonts w:hint="eastAsia"/>
          <w:color w:val="000000"/>
        </w:rPr>
      </w:pPr>
      <w:r>
        <w:rPr>
          <w:color w:val="000000"/>
        </w:rPr>
        <w:tab/>
        <w:t>3. Tiksli Paslaugų sudėtis (kiekis)  priklausys nuo Pirkėjo faktinio poreikio.</w:t>
      </w:r>
    </w:p>
    <w:p w14:paraId="078CF0C9" w14:textId="77777777" w:rsidR="00F350BC" w:rsidRDefault="00000000">
      <w:pPr>
        <w:pStyle w:val="Standard"/>
        <w:ind w:firstLine="720"/>
        <w:jc w:val="both"/>
        <w:rPr>
          <w:rFonts w:ascii="Times New Roman" w:hAnsi="Times New Roman"/>
          <w:color w:val="000000"/>
        </w:rPr>
      </w:pPr>
      <w:r>
        <w:rPr>
          <w:rFonts w:ascii="Times New Roman" w:hAnsi="Times New Roman"/>
          <w:color w:val="000000"/>
        </w:rPr>
        <w:t>4. Tiekėjo išduotas Pastato (buto) energinio naudingumo sertifikatas turi būti užregistruotas VŠĮ „Statybos sektoriaus vystymo agentūra“ ir pateiktas lietuvių kalba.</w:t>
      </w:r>
    </w:p>
    <w:p w14:paraId="44FE16E0" w14:textId="77777777" w:rsidR="00F350BC" w:rsidRDefault="00000000">
      <w:pPr>
        <w:pStyle w:val="Standard"/>
        <w:ind w:firstLine="720"/>
        <w:jc w:val="both"/>
        <w:rPr>
          <w:rFonts w:ascii="Times New Roman" w:hAnsi="Times New Roman"/>
          <w:color w:val="000000"/>
        </w:rPr>
      </w:pPr>
      <w:r>
        <w:rPr>
          <w:rFonts w:ascii="Times New Roman" w:hAnsi="Times New Roman"/>
          <w:color w:val="000000"/>
        </w:rPr>
        <w:t>5. Pirkėjas, pateikdamas užsakymą, pateikia Teikėjui nekilnojamojo turto objekto kadastrinių matavimų bylų ir nuosavybės teisę patvirtinančių dokumentų kopijas.</w:t>
      </w:r>
    </w:p>
    <w:p w14:paraId="62C070A1" w14:textId="77777777" w:rsidR="00F350BC" w:rsidRDefault="00000000">
      <w:pPr>
        <w:pStyle w:val="Standard"/>
        <w:ind w:firstLine="630"/>
        <w:jc w:val="both"/>
        <w:rPr>
          <w:rFonts w:ascii="Times New Roman" w:hAnsi="Times New Roman"/>
          <w:color w:val="000000"/>
        </w:rPr>
      </w:pPr>
      <w:r>
        <w:rPr>
          <w:rFonts w:ascii="Times New Roman" w:hAnsi="Times New Roman"/>
          <w:color w:val="000000"/>
        </w:rPr>
        <w:t xml:space="preserve"> 6. Užsakymas Tiekėjui pateikiamas laisvos formos (el. paštu arba raštu). Tiekėjas, gavęs užsakymą turi atlikti patalpų arba pastato ir (ar) jų dalių energinio naudingumo sertifikavimą, per 10 (dešimt) darbo dienų nuo užsakymo išsiuntimo dienos, pateikia Pirkėjui Pastato (buto) energinio naudingumo sertifikatą elektroninėmis priemonėmis.</w:t>
      </w:r>
    </w:p>
    <w:p w14:paraId="0BADC7DA" w14:textId="77777777" w:rsidR="00F350BC" w:rsidRDefault="00F350BC">
      <w:pPr>
        <w:pStyle w:val="Standard"/>
        <w:jc w:val="both"/>
        <w:rPr>
          <w:rFonts w:ascii="Times New Roman" w:hAnsi="Times New Roman"/>
          <w:color w:val="000000"/>
        </w:rPr>
      </w:pPr>
    </w:p>
    <w:p w14:paraId="24D8B73C" w14:textId="77777777" w:rsidR="00F350BC" w:rsidRDefault="00000000">
      <w:pPr>
        <w:pStyle w:val="Standard"/>
        <w:jc w:val="both"/>
        <w:rPr>
          <w:rFonts w:ascii="Times New Roman" w:hAnsi="Times New Roman"/>
          <w:b/>
          <w:bCs/>
          <w:color w:val="000000"/>
          <w:u w:val="single"/>
        </w:rPr>
      </w:pPr>
      <w:r>
        <w:rPr>
          <w:rFonts w:ascii="Times New Roman" w:hAnsi="Times New Roman"/>
          <w:b/>
          <w:bCs/>
          <w:color w:val="000000"/>
          <w:u w:val="single"/>
        </w:rPr>
        <w:t>Pirkimo objekto apibūdinimas:</w:t>
      </w:r>
    </w:p>
    <w:p w14:paraId="28FA45C0" w14:textId="77777777" w:rsidR="00F350BC" w:rsidRDefault="00000000">
      <w:pPr>
        <w:pStyle w:val="Standard"/>
        <w:shd w:val="clear" w:color="auto" w:fill="FFFFFF"/>
        <w:ind w:firstLine="709"/>
        <w:jc w:val="both"/>
        <w:rPr>
          <w:rFonts w:hint="eastAsia"/>
        </w:rPr>
      </w:pPr>
      <w:r>
        <w:rPr>
          <w:rFonts w:ascii="Times New Roman" w:hAnsi="Times New Roman"/>
          <w:color w:val="000000"/>
        </w:rPr>
        <w:t xml:space="preserve"> </w:t>
      </w:r>
      <w:r>
        <w:rPr>
          <w:rFonts w:ascii="Times New Roman" w:hAnsi="Times New Roman"/>
          <w:color w:val="000000"/>
          <w:shd w:val="clear" w:color="auto" w:fill="FFFFFF"/>
        </w:rPr>
        <w:t xml:space="preserve">Pastato energinio naudingumo sertifikatas rengiamas </w:t>
      </w:r>
      <w:r>
        <w:rPr>
          <w:rFonts w:ascii="Times New Roman" w:eastAsia="Calibri" w:hAnsi="Times New Roman"/>
          <w:color w:val="000000"/>
          <w:kern w:val="0"/>
          <w:shd w:val="clear" w:color="auto" w:fill="FFFFFF"/>
          <w:lang w:eastAsia="en-US" w:bidi="ar-SA"/>
        </w:rPr>
        <w:t>Vytauto Didžiojo g. 13, Šilalė daugiabučiam gyvenamąjam namui.</w:t>
      </w:r>
    </w:p>
    <w:p w14:paraId="24529F22" w14:textId="77777777" w:rsidR="00F350BC" w:rsidRDefault="00000000">
      <w:pPr>
        <w:pStyle w:val="Standard"/>
        <w:shd w:val="clear" w:color="auto" w:fill="FFFFFF"/>
        <w:ind w:firstLine="709"/>
        <w:jc w:val="both"/>
        <w:rPr>
          <w:rFonts w:hint="eastAsia"/>
          <w:shd w:val="clear" w:color="auto" w:fill="FFFFFF"/>
        </w:rPr>
      </w:pPr>
      <w:r>
        <w:rPr>
          <w:rFonts w:ascii="Times New Roman" w:hAnsi="Times New Roman"/>
          <w:color w:val="000000"/>
          <w:shd w:val="clear" w:color="auto" w:fill="FFFFFF"/>
        </w:rPr>
        <w:t xml:space="preserve">  Vytauto Didžiojo  g.13</w:t>
      </w:r>
      <w:r>
        <w:rPr>
          <w:rFonts w:ascii="Times New Roman" w:eastAsia="Calibri" w:hAnsi="Times New Roman"/>
          <w:color w:val="000000"/>
          <w:kern w:val="0"/>
          <w:shd w:val="clear" w:color="auto" w:fill="FFFFFF"/>
          <w:lang w:eastAsia="en-US" w:bidi="ar-SA"/>
        </w:rPr>
        <w:t>, Šilalė objekto techniniai duomenys</w:t>
      </w:r>
      <w:r>
        <w:rPr>
          <w:rFonts w:ascii="Times New Roman" w:hAnsi="Times New Roman"/>
          <w:color w:val="000000"/>
          <w:shd w:val="clear" w:color="auto" w:fill="FFFFFF"/>
        </w:rPr>
        <w:t>:</w:t>
      </w:r>
    </w:p>
    <w:p w14:paraId="10AFA0AA" w14:textId="77777777" w:rsidR="00F350BC" w:rsidRDefault="00F350BC">
      <w:pPr>
        <w:pStyle w:val="Standard"/>
        <w:shd w:val="clear" w:color="auto" w:fill="FFFFFF"/>
        <w:ind w:firstLine="709"/>
        <w:jc w:val="both"/>
        <w:rPr>
          <w:rFonts w:hint="eastAsia"/>
          <w:shd w:val="clear" w:color="auto" w:fill="FFFFFF"/>
        </w:rPr>
      </w:pPr>
    </w:p>
    <w:tbl>
      <w:tblPr>
        <w:tblW w:w="9638" w:type="dxa"/>
        <w:tblLayout w:type="fixed"/>
        <w:tblCellMar>
          <w:left w:w="10" w:type="dxa"/>
          <w:right w:w="10" w:type="dxa"/>
        </w:tblCellMar>
        <w:tblLook w:val="0000" w:firstRow="0" w:lastRow="0" w:firstColumn="0" w:lastColumn="0" w:noHBand="0" w:noVBand="0"/>
      </w:tblPr>
      <w:tblGrid>
        <w:gridCol w:w="909"/>
        <w:gridCol w:w="5516"/>
        <w:gridCol w:w="3213"/>
      </w:tblGrid>
      <w:tr w:rsidR="00F350BC" w14:paraId="45C0A74E" w14:textId="77777777">
        <w:tblPrEx>
          <w:tblCellMar>
            <w:top w:w="0" w:type="dxa"/>
            <w:bottom w:w="0" w:type="dxa"/>
          </w:tblCellMar>
        </w:tblPrEx>
        <w:tc>
          <w:tcPr>
            <w:tcW w:w="9638"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B34DE9" w14:textId="77777777" w:rsidR="00F350BC" w:rsidRDefault="00000000">
            <w:pPr>
              <w:pStyle w:val="Standard"/>
              <w:widowControl w:val="0"/>
              <w:jc w:val="center"/>
              <w:rPr>
                <w:rFonts w:ascii="Times New Roman" w:hAnsi="Times New Roman" w:cs="Times New Roman"/>
                <w:b/>
                <w:bCs/>
                <w:shd w:val="clear" w:color="auto" w:fill="FFFFFF"/>
                <w:lang w:eastAsia="ja-JP"/>
              </w:rPr>
            </w:pPr>
            <w:r>
              <w:rPr>
                <w:rFonts w:ascii="Times New Roman" w:hAnsi="Times New Roman" w:cs="Times New Roman"/>
                <w:b/>
                <w:bCs/>
                <w:shd w:val="clear" w:color="auto" w:fill="FFFFFF"/>
                <w:lang w:eastAsia="ja-JP"/>
              </w:rPr>
              <w:t>Techniniai Rodikliai</w:t>
            </w:r>
          </w:p>
        </w:tc>
      </w:tr>
      <w:tr w:rsidR="00F350BC" w14:paraId="0272DFB7"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0ADF3601" w14:textId="77777777" w:rsidR="00F350BC" w:rsidRDefault="00000000">
            <w:pPr>
              <w:pStyle w:val="TableContents"/>
              <w:jc w:val="center"/>
              <w:rPr>
                <w:rFonts w:hint="eastAsia"/>
              </w:rPr>
            </w:pPr>
            <w:r>
              <w:t>1.</w:t>
            </w:r>
          </w:p>
        </w:tc>
        <w:tc>
          <w:tcPr>
            <w:tcW w:w="5516" w:type="dxa"/>
            <w:tcBorders>
              <w:left w:val="single" w:sz="2" w:space="0" w:color="000000"/>
              <w:bottom w:val="single" w:sz="2" w:space="0" w:color="000000"/>
            </w:tcBorders>
            <w:tcMar>
              <w:top w:w="55" w:type="dxa"/>
              <w:left w:w="55" w:type="dxa"/>
              <w:bottom w:w="55" w:type="dxa"/>
              <w:right w:w="55" w:type="dxa"/>
            </w:tcMar>
          </w:tcPr>
          <w:p w14:paraId="30276F99"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Namo konstrukcija (pagal sienų medžiagas)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F11300" w14:textId="77777777" w:rsidR="00F350BC" w:rsidRDefault="00000000">
            <w:pPr>
              <w:pStyle w:val="Standard"/>
              <w:widowControl w:val="0"/>
              <w:jc w:val="center"/>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Plytų mūras</w:t>
            </w:r>
          </w:p>
        </w:tc>
      </w:tr>
      <w:tr w:rsidR="00F350BC" w14:paraId="2B9347C5"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0BFD1493" w14:textId="77777777" w:rsidR="00F350BC" w:rsidRDefault="00000000">
            <w:pPr>
              <w:pStyle w:val="TableContents"/>
              <w:jc w:val="center"/>
              <w:rPr>
                <w:rFonts w:hint="eastAsia"/>
              </w:rPr>
            </w:pPr>
            <w:r>
              <w:t>2.</w:t>
            </w:r>
          </w:p>
        </w:tc>
        <w:tc>
          <w:tcPr>
            <w:tcW w:w="5516" w:type="dxa"/>
            <w:tcBorders>
              <w:left w:val="single" w:sz="2" w:space="0" w:color="000000"/>
              <w:bottom w:val="single" w:sz="2" w:space="0" w:color="000000"/>
            </w:tcBorders>
            <w:tcMar>
              <w:top w:w="55" w:type="dxa"/>
              <w:left w:w="55" w:type="dxa"/>
              <w:bottom w:w="55" w:type="dxa"/>
              <w:right w:w="55" w:type="dxa"/>
            </w:tcMar>
          </w:tcPr>
          <w:p w14:paraId="070AFB83"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 xml:space="preserve"> Statybos metai</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5F8C39" w14:textId="77777777" w:rsidR="00F350BC" w:rsidRDefault="00000000">
            <w:pPr>
              <w:pStyle w:val="TableContents"/>
              <w:jc w:val="center"/>
              <w:rPr>
                <w:rFonts w:hint="eastAsia"/>
              </w:rPr>
            </w:pPr>
            <w:r>
              <w:t>1985</w:t>
            </w:r>
          </w:p>
        </w:tc>
      </w:tr>
      <w:tr w:rsidR="00F350BC" w14:paraId="593AF335"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4C351414" w14:textId="77777777" w:rsidR="00F350BC" w:rsidRDefault="00000000">
            <w:pPr>
              <w:pStyle w:val="TableContents"/>
              <w:jc w:val="center"/>
              <w:rPr>
                <w:rFonts w:hint="eastAsia"/>
              </w:rPr>
            </w:pPr>
            <w:r>
              <w:t>3.</w:t>
            </w:r>
          </w:p>
        </w:tc>
        <w:tc>
          <w:tcPr>
            <w:tcW w:w="5516" w:type="dxa"/>
            <w:tcBorders>
              <w:left w:val="single" w:sz="2" w:space="0" w:color="000000"/>
              <w:bottom w:val="single" w:sz="2" w:space="0" w:color="000000"/>
            </w:tcBorders>
            <w:tcMar>
              <w:top w:w="55" w:type="dxa"/>
              <w:left w:w="55" w:type="dxa"/>
              <w:bottom w:w="55" w:type="dxa"/>
              <w:right w:w="55" w:type="dxa"/>
            </w:tcMar>
          </w:tcPr>
          <w:p w14:paraId="2B500FFE"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Aukštų skaičius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825D1D" w14:textId="77777777" w:rsidR="00F350BC" w:rsidRDefault="00000000">
            <w:pPr>
              <w:pStyle w:val="TableContents"/>
              <w:jc w:val="center"/>
              <w:rPr>
                <w:rFonts w:hint="eastAsia"/>
              </w:rPr>
            </w:pPr>
            <w:r>
              <w:t>5</w:t>
            </w:r>
          </w:p>
        </w:tc>
      </w:tr>
      <w:tr w:rsidR="00F350BC" w14:paraId="7E2374D9"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459111A5" w14:textId="77777777" w:rsidR="00F350BC" w:rsidRDefault="00000000">
            <w:pPr>
              <w:pStyle w:val="TableContents"/>
              <w:jc w:val="center"/>
              <w:rPr>
                <w:rFonts w:hint="eastAsia"/>
              </w:rPr>
            </w:pPr>
            <w:r>
              <w:t>4.</w:t>
            </w:r>
          </w:p>
        </w:tc>
        <w:tc>
          <w:tcPr>
            <w:tcW w:w="5516" w:type="dxa"/>
            <w:tcBorders>
              <w:left w:val="single" w:sz="2" w:space="0" w:color="000000"/>
              <w:bottom w:val="single" w:sz="2" w:space="0" w:color="000000"/>
            </w:tcBorders>
            <w:tcMar>
              <w:top w:w="55" w:type="dxa"/>
              <w:left w:w="55" w:type="dxa"/>
              <w:bottom w:w="55" w:type="dxa"/>
              <w:right w:w="55" w:type="dxa"/>
            </w:tcMar>
          </w:tcPr>
          <w:p w14:paraId="695EB52A" w14:textId="77777777" w:rsidR="00F350BC" w:rsidRDefault="00000000">
            <w:pPr>
              <w:pStyle w:val="Standard"/>
              <w:widowControl w:val="0"/>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Namo energinio naudingumo klasė (prieš renovacija)</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58FE5F" w14:textId="77777777" w:rsidR="00F350BC" w:rsidRDefault="00000000">
            <w:pPr>
              <w:pStyle w:val="TableContents"/>
              <w:jc w:val="center"/>
              <w:rPr>
                <w:rFonts w:hint="eastAsia"/>
              </w:rPr>
            </w:pPr>
            <w:r>
              <w:t>F</w:t>
            </w:r>
          </w:p>
        </w:tc>
      </w:tr>
      <w:tr w:rsidR="00F350BC" w14:paraId="69ED0E48"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3146B03B" w14:textId="77777777" w:rsidR="00F350BC" w:rsidRDefault="00000000">
            <w:pPr>
              <w:pStyle w:val="TableContents"/>
              <w:jc w:val="center"/>
              <w:rPr>
                <w:rFonts w:hint="eastAsia"/>
              </w:rPr>
            </w:pPr>
            <w:r>
              <w:t>5.</w:t>
            </w:r>
          </w:p>
        </w:tc>
        <w:tc>
          <w:tcPr>
            <w:tcW w:w="5516" w:type="dxa"/>
            <w:tcBorders>
              <w:left w:val="single" w:sz="2" w:space="0" w:color="000000"/>
              <w:bottom w:val="single" w:sz="2" w:space="0" w:color="000000"/>
            </w:tcBorders>
            <w:tcMar>
              <w:top w:w="55" w:type="dxa"/>
              <w:left w:w="55" w:type="dxa"/>
              <w:bottom w:w="55" w:type="dxa"/>
              <w:right w:w="55" w:type="dxa"/>
            </w:tcMar>
          </w:tcPr>
          <w:p w14:paraId="7FE38399"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Butų skaičius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3C7F50" w14:textId="77777777" w:rsidR="00F350BC" w:rsidRDefault="00000000">
            <w:pPr>
              <w:pStyle w:val="TableContents"/>
              <w:jc w:val="center"/>
              <w:rPr>
                <w:rFonts w:hint="eastAsia"/>
              </w:rPr>
            </w:pPr>
            <w:r>
              <w:t>57</w:t>
            </w:r>
          </w:p>
        </w:tc>
      </w:tr>
      <w:tr w:rsidR="00F350BC" w14:paraId="569D19A7"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4649C16A" w14:textId="77777777" w:rsidR="00F350BC" w:rsidRDefault="00000000">
            <w:pPr>
              <w:pStyle w:val="TableContents"/>
              <w:jc w:val="center"/>
              <w:rPr>
                <w:rFonts w:hint="eastAsia"/>
              </w:rPr>
            </w:pPr>
            <w:r>
              <w:t>6.</w:t>
            </w:r>
          </w:p>
        </w:tc>
        <w:tc>
          <w:tcPr>
            <w:tcW w:w="5516" w:type="dxa"/>
            <w:tcBorders>
              <w:left w:val="single" w:sz="2" w:space="0" w:color="000000"/>
              <w:bottom w:val="single" w:sz="2" w:space="0" w:color="000000"/>
            </w:tcBorders>
            <w:tcMar>
              <w:top w:w="55" w:type="dxa"/>
              <w:left w:w="55" w:type="dxa"/>
              <w:bottom w:w="55" w:type="dxa"/>
              <w:right w:w="55" w:type="dxa"/>
            </w:tcMar>
          </w:tcPr>
          <w:p w14:paraId="168DD082" w14:textId="77777777" w:rsidR="00F350BC" w:rsidRDefault="00000000">
            <w:pPr>
              <w:pStyle w:val="Standard"/>
              <w:widowControl w:val="0"/>
              <w:jc w:val="both"/>
              <w:rPr>
                <w:rFonts w:ascii="Times New Roman" w:hAnsi="Times New Roman"/>
                <w:shd w:val="clear" w:color="auto" w:fill="FFFFFF"/>
                <w:lang w:eastAsia="ja-JP"/>
              </w:rPr>
            </w:pPr>
            <w:r>
              <w:rPr>
                <w:rFonts w:ascii="Times New Roman" w:hAnsi="Times New Roman"/>
                <w:shd w:val="clear" w:color="auto" w:fill="FFFFFF"/>
                <w:lang w:eastAsia="ja-JP"/>
              </w:rPr>
              <w:t>Namo negyvenamosios paskirties patalpų skaičius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84CC43" w14:textId="77777777" w:rsidR="00F350BC" w:rsidRDefault="00000000">
            <w:pPr>
              <w:pStyle w:val="TableContents"/>
              <w:jc w:val="center"/>
              <w:rPr>
                <w:rFonts w:hint="eastAsia"/>
              </w:rPr>
            </w:pPr>
            <w:r>
              <w:t>1</w:t>
            </w:r>
          </w:p>
        </w:tc>
      </w:tr>
      <w:tr w:rsidR="00F350BC" w14:paraId="3BF1FFB6"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63EE0A69" w14:textId="77777777" w:rsidR="00F350BC" w:rsidRDefault="00000000">
            <w:pPr>
              <w:pStyle w:val="TableContents"/>
              <w:jc w:val="center"/>
              <w:rPr>
                <w:rFonts w:hint="eastAsia"/>
              </w:rPr>
            </w:pPr>
            <w:r>
              <w:t>7.</w:t>
            </w:r>
          </w:p>
        </w:tc>
        <w:tc>
          <w:tcPr>
            <w:tcW w:w="5516" w:type="dxa"/>
            <w:tcBorders>
              <w:left w:val="single" w:sz="2" w:space="0" w:color="000000"/>
              <w:bottom w:val="single" w:sz="2" w:space="0" w:color="000000"/>
            </w:tcBorders>
            <w:tcMar>
              <w:top w:w="55" w:type="dxa"/>
              <w:left w:w="55" w:type="dxa"/>
              <w:bottom w:w="55" w:type="dxa"/>
              <w:right w:w="55" w:type="dxa"/>
            </w:tcMar>
          </w:tcPr>
          <w:p w14:paraId="3E1249D1"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Butų naudingasis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A6B170" w14:textId="77777777" w:rsidR="00F350BC" w:rsidRDefault="00000000">
            <w:pPr>
              <w:pStyle w:val="TableContents"/>
              <w:jc w:val="center"/>
              <w:rPr>
                <w:rFonts w:hint="eastAsia"/>
              </w:rPr>
            </w:pPr>
            <w:r>
              <w:t xml:space="preserve">2303,33 </w:t>
            </w:r>
            <w:r>
              <w:rPr>
                <w:rFonts w:ascii="Times New Roman" w:hAnsi="Times New Roman" w:cs="Times New Roman"/>
                <w:shd w:val="clear" w:color="auto" w:fill="FFFFFF"/>
                <w:lang w:eastAsia="ja-JP"/>
              </w:rPr>
              <w:t>m²</w:t>
            </w:r>
          </w:p>
        </w:tc>
      </w:tr>
      <w:tr w:rsidR="00F350BC" w14:paraId="5C4DE49D"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4DEBC3C8" w14:textId="77777777" w:rsidR="00F350BC" w:rsidRDefault="00000000">
            <w:pPr>
              <w:pStyle w:val="TableContents"/>
              <w:jc w:val="center"/>
              <w:rPr>
                <w:rFonts w:hint="eastAsia"/>
              </w:rPr>
            </w:pPr>
            <w:r>
              <w:t>8.</w:t>
            </w:r>
          </w:p>
        </w:tc>
        <w:tc>
          <w:tcPr>
            <w:tcW w:w="5516" w:type="dxa"/>
            <w:tcBorders>
              <w:left w:val="single" w:sz="2" w:space="0" w:color="000000"/>
              <w:bottom w:val="single" w:sz="2" w:space="0" w:color="000000"/>
            </w:tcBorders>
            <w:tcMar>
              <w:top w:w="55" w:type="dxa"/>
              <w:left w:w="55" w:type="dxa"/>
              <w:bottom w:w="55" w:type="dxa"/>
              <w:right w:w="55" w:type="dxa"/>
            </w:tcMar>
          </w:tcPr>
          <w:p w14:paraId="68C2A140"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Namo naudingasis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B10D0A" w14:textId="77777777" w:rsidR="00F350BC" w:rsidRDefault="00000000">
            <w:pPr>
              <w:pStyle w:val="TableContents"/>
              <w:jc w:val="center"/>
              <w:rPr>
                <w:rFonts w:hint="eastAsia"/>
              </w:rPr>
            </w:pPr>
            <w:r>
              <w:t xml:space="preserve">2345,19 </w:t>
            </w:r>
            <w:r>
              <w:rPr>
                <w:rFonts w:ascii="Times New Roman" w:hAnsi="Times New Roman" w:cs="Times New Roman"/>
                <w:shd w:val="clear" w:color="auto" w:fill="FFFFFF"/>
                <w:lang w:eastAsia="ja-JP"/>
              </w:rPr>
              <w:t>m²</w:t>
            </w:r>
          </w:p>
        </w:tc>
      </w:tr>
      <w:tr w:rsidR="00F350BC" w14:paraId="709D34A8"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33484CC7" w14:textId="77777777" w:rsidR="00F350BC" w:rsidRDefault="00000000">
            <w:pPr>
              <w:pStyle w:val="TableContents"/>
              <w:jc w:val="center"/>
              <w:rPr>
                <w:rFonts w:hint="eastAsia"/>
              </w:rPr>
            </w:pPr>
            <w:r>
              <w:t>9.</w:t>
            </w:r>
          </w:p>
        </w:tc>
        <w:tc>
          <w:tcPr>
            <w:tcW w:w="5516" w:type="dxa"/>
            <w:tcBorders>
              <w:left w:val="single" w:sz="2" w:space="0" w:color="000000"/>
              <w:bottom w:val="single" w:sz="2" w:space="0" w:color="000000"/>
            </w:tcBorders>
            <w:tcMar>
              <w:top w:w="55" w:type="dxa"/>
              <w:left w:w="55" w:type="dxa"/>
              <w:bottom w:w="55" w:type="dxa"/>
              <w:right w:w="55" w:type="dxa"/>
            </w:tcMar>
          </w:tcPr>
          <w:p w14:paraId="77B63DCA" w14:textId="77777777" w:rsidR="00F350BC" w:rsidRDefault="00000000">
            <w:pPr>
              <w:pStyle w:val="Standard"/>
              <w:widowControl w:val="0"/>
              <w:jc w:val="both"/>
              <w:rPr>
                <w:rFonts w:ascii="Times New Roman" w:hAnsi="Times New Roman" w:cs="Times New Roman"/>
                <w:shd w:val="clear" w:color="auto" w:fill="FFFFFF"/>
                <w:lang w:eastAsia="ja-JP"/>
              </w:rPr>
            </w:pPr>
            <w:r>
              <w:rPr>
                <w:rFonts w:ascii="Times New Roman" w:hAnsi="Times New Roman" w:cs="Times New Roman"/>
                <w:shd w:val="clear" w:color="auto" w:fill="FFFFFF"/>
                <w:lang w:eastAsia="ja-JP"/>
              </w:rPr>
              <w:t>Bendras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6D63DF" w14:textId="77777777" w:rsidR="00F350BC" w:rsidRDefault="00000000">
            <w:pPr>
              <w:pStyle w:val="TableContents"/>
              <w:jc w:val="center"/>
              <w:rPr>
                <w:rFonts w:hint="eastAsia"/>
              </w:rPr>
            </w:pPr>
            <w:r>
              <w:t xml:space="preserve">3153,96 </w:t>
            </w:r>
            <w:r>
              <w:rPr>
                <w:rFonts w:ascii="Times New Roman" w:hAnsi="Times New Roman" w:cs="Times New Roman"/>
                <w:shd w:val="clear" w:color="auto" w:fill="FFFFFF"/>
                <w:lang w:eastAsia="ja-JP"/>
              </w:rPr>
              <w:t>m²</w:t>
            </w:r>
          </w:p>
        </w:tc>
      </w:tr>
      <w:tr w:rsidR="00F350BC" w14:paraId="0C42F209"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59F9F848" w14:textId="77777777" w:rsidR="00F350BC" w:rsidRDefault="00000000">
            <w:pPr>
              <w:pStyle w:val="TableContents"/>
              <w:jc w:val="center"/>
              <w:rPr>
                <w:rFonts w:hint="eastAsia"/>
              </w:rPr>
            </w:pPr>
            <w:r>
              <w:t>10.</w:t>
            </w:r>
          </w:p>
        </w:tc>
        <w:tc>
          <w:tcPr>
            <w:tcW w:w="5516" w:type="dxa"/>
            <w:tcBorders>
              <w:left w:val="single" w:sz="2" w:space="0" w:color="000000"/>
              <w:bottom w:val="single" w:sz="2" w:space="0" w:color="000000"/>
            </w:tcBorders>
            <w:tcMar>
              <w:top w:w="55" w:type="dxa"/>
              <w:left w:w="55" w:type="dxa"/>
              <w:bottom w:w="55" w:type="dxa"/>
              <w:right w:w="55" w:type="dxa"/>
            </w:tcMar>
          </w:tcPr>
          <w:p w14:paraId="65B6C7AF"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Gyvenamasis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76323" w14:textId="77777777" w:rsidR="00F350BC" w:rsidRDefault="00000000">
            <w:pPr>
              <w:pStyle w:val="TableContents"/>
              <w:jc w:val="center"/>
              <w:rPr>
                <w:rFonts w:hint="eastAsia"/>
              </w:rPr>
            </w:pPr>
            <w:r>
              <w:t xml:space="preserve">1328,29 </w:t>
            </w:r>
            <w:r>
              <w:rPr>
                <w:rFonts w:ascii="Times New Roman" w:hAnsi="Times New Roman" w:cs="Times New Roman"/>
                <w:shd w:val="clear" w:color="auto" w:fill="FFFFFF"/>
                <w:lang w:eastAsia="ja-JP"/>
              </w:rPr>
              <w:t>m²</w:t>
            </w:r>
          </w:p>
        </w:tc>
      </w:tr>
      <w:tr w:rsidR="00F350BC" w14:paraId="738D8C1C"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7F4BFF35" w14:textId="77777777" w:rsidR="00F350BC" w:rsidRDefault="00000000">
            <w:pPr>
              <w:pStyle w:val="TableContents"/>
              <w:jc w:val="center"/>
              <w:rPr>
                <w:rFonts w:hint="eastAsia"/>
              </w:rPr>
            </w:pPr>
            <w:r>
              <w:t>11.</w:t>
            </w:r>
          </w:p>
        </w:tc>
        <w:tc>
          <w:tcPr>
            <w:tcW w:w="5516" w:type="dxa"/>
            <w:tcBorders>
              <w:left w:val="single" w:sz="2" w:space="0" w:color="000000"/>
              <w:bottom w:val="single" w:sz="2" w:space="0" w:color="000000"/>
            </w:tcBorders>
            <w:tcMar>
              <w:top w:w="55" w:type="dxa"/>
              <w:left w:w="55" w:type="dxa"/>
              <w:bottom w:w="55" w:type="dxa"/>
              <w:right w:w="55" w:type="dxa"/>
            </w:tcMar>
          </w:tcPr>
          <w:p w14:paraId="218AA072"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Tūris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3A098F" w14:textId="77777777" w:rsidR="00F350BC" w:rsidRDefault="00000000">
            <w:pPr>
              <w:pStyle w:val="TableContents"/>
              <w:jc w:val="center"/>
              <w:rPr>
                <w:rFonts w:hint="eastAsia"/>
              </w:rPr>
            </w:pPr>
            <w:r>
              <w:t xml:space="preserve">10416 </w:t>
            </w:r>
            <w:r>
              <w:rPr>
                <w:rFonts w:ascii="Times New Roman" w:hAnsi="Times New Roman" w:cs="Times New Roman"/>
                <w:shd w:val="clear" w:color="auto" w:fill="FFFFFF"/>
                <w:lang w:eastAsia="ja-JP"/>
              </w:rPr>
              <w:t>m</w:t>
            </w:r>
            <w:r>
              <w:rPr>
                <w:rFonts w:ascii="Times New Roman" w:hAnsi="Times New Roman" w:cs="Times New Roman"/>
                <w:shd w:val="clear" w:color="auto" w:fill="FFFFFF"/>
                <w:vertAlign w:val="superscript"/>
                <w:lang w:eastAsia="ja-JP"/>
              </w:rPr>
              <w:t>3</w:t>
            </w:r>
          </w:p>
        </w:tc>
      </w:tr>
      <w:tr w:rsidR="00F350BC" w14:paraId="0B685D2F"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18451439" w14:textId="77777777" w:rsidR="00F350BC" w:rsidRDefault="00000000">
            <w:pPr>
              <w:pStyle w:val="TableContents"/>
              <w:jc w:val="center"/>
              <w:rPr>
                <w:rFonts w:hint="eastAsia"/>
              </w:rPr>
            </w:pPr>
            <w:r>
              <w:t>12.</w:t>
            </w:r>
          </w:p>
        </w:tc>
        <w:tc>
          <w:tcPr>
            <w:tcW w:w="5516" w:type="dxa"/>
            <w:tcBorders>
              <w:left w:val="single" w:sz="2" w:space="0" w:color="000000"/>
              <w:bottom w:val="single" w:sz="2" w:space="0" w:color="000000"/>
            </w:tcBorders>
            <w:tcMar>
              <w:top w:w="55" w:type="dxa"/>
              <w:left w:w="55" w:type="dxa"/>
              <w:bottom w:w="55" w:type="dxa"/>
              <w:right w:w="55" w:type="dxa"/>
            </w:tcMar>
          </w:tcPr>
          <w:p w14:paraId="2D258089"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Rūsio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C0D998" w14:textId="77777777" w:rsidR="00F350BC" w:rsidRDefault="00000000">
            <w:pPr>
              <w:pStyle w:val="TableContents"/>
              <w:jc w:val="center"/>
              <w:rPr>
                <w:rFonts w:hint="eastAsia"/>
              </w:rPr>
            </w:pPr>
            <w:r>
              <w:t xml:space="preserve">538,46 </w:t>
            </w:r>
            <w:r>
              <w:rPr>
                <w:rFonts w:ascii="Times New Roman" w:hAnsi="Times New Roman" w:cs="Times New Roman"/>
                <w:shd w:val="clear" w:color="auto" w:fill="FFFFFF"/>
                <w:lang w:eastAsia="ja-JP"/>
              </w:rPr>
              <w:t>m²</w:t>
            </w:r>
          </w:p>
        </w:tc>
      </w:tr>
      <w:tr w:rsidR="00F350BC" w14:paraId="10E56B71"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3DCB9A0F" w14:textId="77777777" w:rsidR="00F350BC" w:rsidRDefault="00000000">
            <w:pPr>
              <w:pStyle w:val="TableContents"/>
              <w:jc w:val="center"/>
              <w:rPr>
                <w:rFonts w:hint="eastAsia"/>
              </w:rPr>
            </w:pPr>
            <w:r>
              <w:lastRenderedPageBreak/>
              <w:t>13.</w:t>
            </w:r>
          </w:p>
        </w:tc>
        <w:tc>
          <w:tcPr>
            <w:tcW w:w="5516" w:type="dxa"/>
            <w:tcBorders>
              <w:left w:val="single" w:sz="2" w:space="0" w:color="000000"/>
              <w:bottom w:val="single" w:sz="2" w:space="0" w:color="000000"/>
            </w:tcBorders>
            <w:tcMar>
              <w:top w:w="55" w:type="dxa"/>
              <w:left w:w="55" w:type="dxa"/>
              <w:bottom w:w="55" w:type="dxa"/>
              <w:right w:w="55" w:type="dxa"/>
            </w:tcMar>
          </w:tcPr>
          <w:p w14:paraId="46E1FDF3"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Išorinių sienų plotas (atėmus langų ir kt. angų plotą), įskaitant angokraščius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D83E93" w14:textId="77777777" w:rsidR="00F350BC" w:rsidRDefault="00000000">
            <w:pPr>
              <w:pStyle w:val="TableContents"/>
              <w:jc w:val="center"/>
              <w:rPr>
                <w:rFonts w:hint="eastAsia"/>
              </w:rPr>
            </w:pPr>
            <w:r>
              <w:t xml:space="preserve">2488 </w:t>
            </w:r>
            <w:r>
              <w:rPr>
                <w:rFonts w:ascii="Times New Roman" w:hAnsi="Times New Roman" w:cs="Times New Roman"/>
                <w:shd w:val="clear" w:color="auto" w:fill="FFFFFF"/>
                <w:lang w:eastAsia="ja-JP"/>
              </w:rPr>
              <w:t>m²</w:t>
            </w:r>
          </w:p>
        </w:tc>
      </w:tr>
      <w:tr w:rsidR="00F350BC" w14:paraId="0216A6FC"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4C577FF4" w14:textId="77777777" w:rsidR="00F350BC" w:rsidRDefault="00000000">
            <w:pPr>
              <w:pStyle w:val="TableContents"/>
              <w:jc w:val="center"/>
              <w:rPr>
                <w:rFonts w:hint="eastAsia"/>
              </w:rPr>
            </w:pPr>
            <w:r>
              <w:t>14.</w:t>
            </w:r>
          </w:p>
        </w:tc>
        <w:tc>
          <w:tcPr>
            <w:tcW w:w="5516" w:type="dxa"/>
            <w:tcBorders>
              <w:left w:val="single" w:sz="2" w:space="0" w:color="000000"/>
              <w:bottom w:val="single" w:sz="2" w:space="0" w:color="000000"/>
            </w:tcBorders>
            <w:tcMar>
              <w:top w:w="55" w:type="dxa"/>
              <w:left w:w="55" w:type="dxa"/>
              <w:bottom w:w="55" w:type="dxa"/>
              <w:right w:w="55" w:type="dxa"/>
            </w:tcMar>
          </w:tcPr>
          <w:p w14:paraId="53D48C6E"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Cokolio plotas (antžeminė ir požeminė dalis)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1C3B2B" w14:textId="77777777" w:rsidR="00F350BC" w:rsidRDefault="00000000">
            <w:pPr>
              <w:pStyle w:val="TableContents"/>
              <w:jc w:val="center"/>
              <w:rPr>
                <w:rFonts w:hint="eastAsia"/>
              </w:rPr>
            </w:pPr>
            <w:r>
              <w:t xml:space="preserve">304 </w:t>
            </w:r>
            <w:r>
              <w:rPr>
                <w:rFonts w:ascii="Times New Roman" w:hAnsi="Times New Roman" w:cs="Times New Roman"/>
                <w:shd w:val="clear" w:color="auto" w:fill="FFFFFF"/>
                <w:lang w:eastAsia="ja-JP"/>
              </w:rPr>
              <w:t>m²</w:t>
            </w:r>
          </w:p>
        </w:tc>
      </w:tr>
      <w:tr w:rsidR="00F350BC" w14:paraId="5BBFBF64"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3A10B42A" w14:textId="77777777" w:rsidR="00F350BC" w:rsidRDefault="00000000">
            <w:pPr>
              <w:pStyle w:val="TableContents"/>
              <w:jc w:val="center"/>
              <w:rPr>
                <w:rFonts w:hint="eastAsia"/>
              </w:rPr>
            </w:pPr>
            <w:r>
              <w:t>15.</w:t>
            </w:r>
          </w:p>
        </w:tc>
        <w:tc>
          <w:tcPr>
            <w:tcW w:w="5516" w:type="dxa"/>
            <w:tcBorders>
              <w:left w:val="single" w:sz="2" w:space="0" w:color="000000"/>
              <w:bottom w:val="single" w:sz="2" w:space="0" w:color="000000"/>
            </w:tcBorders>
            <w:tcMar>
              <w:top w:w="55" w:type="dxa"/>
              <w:left w:w="55" w:type="dxa"/>
              <w:bottom w:w="55" w:type="dxa"/>
              <w:right w:w="55" w:type="dxa"/>
            </w:tcMar>
          </w:tcPr>
          <w:p w14:paraId="2DDC85F4"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Stogo dangos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0BB231" w14:textId="77777777" w:rsidR="00F350BC" w:rsidRDefault="00000000">
            <w:pPr>
              <w:pStyle w:val="TableContents"/>
              <w:jc w:val="center"/>
              <w:rPr>
                <w:rFonts w:hint="eastAsia"/>
              </w:rPr>
            </w:pPr>
            <w:r>
              <w:t xml:space="preserve">803 </w:t>
            </w:r>
            <w:r>
              <w:rPr>
                <w:rFonts w:ascii="Times New Roman" w:hAnsi="Times New Roman" w:cs="Times New Roman"/>
                <w:shd w:val="clear" w:color="auto" w:fill="FFFFFF"/>
                <w:lang w:eastAsia="ja-JP"/>
              </w:rPr>
              <w:t>m²</w:t>
            </w:r>
          </w:p>
        </w:tc>
      </w:tr>
      <w:tr w:rsidR="00F350BC" w14:paraId="0307B995"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661E4501" w14:textId="77777777" w:rsidR="00F350BC" w:rsidRDefault="00000000">
            <w:pPr>
              <w:pStyle w:val="TableContents"/>
              <w:jc w:val="center"/>
              <w:rPr>
                <w:rFonts w:hint="eastAsia"/>
              </w:rPr>
            </w:pPr>
            <w:r>
              <w:t>16.</w:t>
            </w:r>
          </w:p>
        </w:tc>
        <w:tc>
          <w:tcPr>
            <w:tcW w:w="5516" w:type="dxa"/>
            <w:tcBorders>
              <w:left w:val="single" w:sz="2" w:space="0" w:color="000000"/>
              <w:bottom w:val="single" w:sz="2" w:space="0" w:color="000000"/>
            </w:tcBorders>
            <w:tcMar>
              <w:top w:w="55" w:type="dxa"/>
              <w:left w:w="55" w:type="dxa"/>
              <w:bottom w:w="55" w:type="dxa"/>
              <w:right w:w="55" w:type="dxa"/>
            </w:tcMar>
          </w:tcPr>
          <w:p w14:paraId="324A317F"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Langų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59B1D2" w14:textId="77777777" w:rsidR="00F350BC" w:rsidRDefault="00000000">
            <w:pPr>
              <w:pStyle w:val="TableContents"/>
              <w:jc w:val="center"/>
              <w:rPr>
                <w:rFonts w:hint="eastAsia"/>
              </w:rPr>
            </w:pPr>
            <w:r>
              <w:t xml:space="preserve">250 </w:t>
            </w:r>
            <w:r>
              <w:rPr>
                <w:rFonts w:ascii="Times New Roman" w:hAnsi="Times New Roman" w:cs="Times New Roman"/>
                <w:shd w:val="clear" w:color="auto" w:fill="FFFFFF"/>
                <w:lang w:eastAsia="ja-JP"/>
              </w:rPr>
              <w:t>m²</w:t>
            </w:r>
          </w:p>
        </w:tc>
      </w:tr>
      <w:tr w:rsidR="00F350BC" w14:paraId="5E6EF131"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5A673902" w14:textId="77777777" w:rsidR="00F350BC" w:rsidRDefault="00000000">
            <w:pPr>
              <w:pStyle w:val="TableContents"/>
              <w:jc w:val="center"/>
              <w:rPr>
                <w:rFonts w:hint="eastAsia"/>
              </w:rPr>
            </w:pPr>
            <w:r>
              <w:t>17.</w:t>
            </w:r>
          </w:p>
        </w:tc>
        <w:tc>
          <w:tcPr>
            <w:tcW w:w="5516" w:type="dxa"/>
            <w:tcBorders>
              <w:left w:val="single" w:sz="2" w:space="0" w:color="000000"/>
              <w:bottom w:val="single" w:sz="2" w:space="0" w:color="000000"/>
            </w:tcBorders>
            <w:tcMar>
              <w:top w:w="55" w:type="dxa"/>
              <w:left w:w="55" w:type="dxa"/>
              <w:bottom w:w="55" w:type="dxa"/>
              <w:right w:w="55" w:type="dxa"/>
            </w:tcMar>
          </w:tcPr>
          <w:p w14:paraId="4502DE31"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Balkonų (lodžijų) durų plotas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12CDD4" w14:textId="77777777" w:rsidR="00F350BC" w:rsidRDefault="00000000">
            <w:pPr>
              <w:pStyle w:val="TableContents"/>
              <w:jc w:val="center"/>
              <w:rPr>
                <w:rFonts w:hint="eastAsia"/>
              </w:rPr>
            </w:pPr>
            <w:r>
              <w:t xml:space="preserve">96,86 </w:t>
            </w:r>
            <w:r>
              <w:rPr>
                <w:rFonts w:ascii="Times New Roman" w:hAnsi="Times New Roman" w:cs="Times New Roman"/>
                <w:shd w:val="clear" w:color="auto" w:fill="FFFFFF"/>
                <w:lang w:eastAsia="ja-JP"/>
              </w:rPr>
              <w:t>m²</w:t>
            </w:r>
          </w:p>
        </w:tc>
      </w:tr>
      <w:tr w:rsidR="00F350BC" w14:paraId="004DCB18"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6127C0F6" w14:textId="77777777" w:rsidR="00F350BC" w:rsidRDefault="00000000">
            <w:pPr>
              <w:pStyle w:val="TableContents"/>
              <w:jc w:val="center"/>
              <w:rPr>
                <w:rFonts w:hint="eastAsia"/>
              </w:rPr>
            </w:pPr>
            <w:r>
              <w:t>18.</w:t>
            </w:r>
          </w:p>
        </w:tc>
        <w:tc>
          <w:tcPr>
            <w:tcW w:w="5516" w:type="dxa"/>
            <w:tcBorders>
              <w:left w:val="single" w:sz="2" w:space="0" w:color="000000"/>
              <w:bottom w:val="single" w:sz="2" w:space="0" w:color="000000"/>
            </w:tcBorders>
            <w:tcMar>
              <w:top w:w="55" w:type="dxa"/>
              <w:left w:w="55" w:type="dxa"/>
              <w:bottom w:w="55" w:type="dxa"/>
              <w:right w:w="55" w:type="dxa"/>
            </w:tcMar>
          </w:tcPr>
          <w:p w14:paraId="4D22873E"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Bendrojo naudojimo patalpų (laiptinių, rūsių, šilumos punktų ir kitų) langai</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AB2240" w14:textId="77777777" w:rsidR="00F350BC" w:rsidRDefault="00000000">
            <w:pPr>
              <w:pStyle w:val="TableContents"/>
              <w:jc w:val="center"/>
              <w:rPr>
                <w:rFonts w:hint="eastAsia"/>
              </w:rPr>
            </w:pPr>
            <w:r>
              <w:t xml:space="preserve">36,02 </w:t>
            </w:r>
            <w:r>
              <w:rPr>
                <w:rFonts w:ascii="Times New Roman" w:hAnsi="Times New Roman" w:cs="Times New Roman"/>
                <w:shd w:val="clear" w:color="auto" w:fill="FFFFFF"/>
                <w:lang w:eastAsia="ja-JP"/>
              </w:rPr>
              <w:t>m²</w:t>
            </w:r>
          </w:p>
        </w:tc>
      </w:tr>
      <w:tr w:rsidR="00F350BC" w14:paraId="451544A5" w14:textId="77777777">
        <w:tblPrEx>
          <w:tblCellMar>
            <w:top w:w="0" w:type="dxa"/>
            <w:bottom w:w="0" w:type="dxa"/>
          </w:tblCellMar>
        </w:tblPrEx>
        <w:tc>
          <w:tcPr>
            <w:tcW w:w="909" w:type="dxa"/>
            <w:tcBorders>
              <w:left w:val="single" w:sz="2" w:space="0" w:color="000000"/>
              <w:bottom w:val="single" w:sz="2" w:space="0" w:color="000000"/>
            </w:tcBorders>
            <w:tcMar>
              <w:top w:w="55" w:type="dxa"/>
              <w:left w:w="55" w:type="dxa"/>
              <w:bottom w:w="55" w:type="dxa"/>
              <w:right w:w="55" w:type="dxa"/>
            </w:tcMar>
          </w:tcPr>
          <w:p w14:paraId="43750307" w14:textId="77777777" w:rsidR="00F350BC" w:rsidRDefault="00000000">
            <w:pPr>
              <w:pStyle w:val="TableContents"/>
              <w:jc w:val="center"/>
              <w:rPr>
                <w:rFonts w:hint="eastAsia"/>
              </w:rPr>
            </w:pPr>
            <w:r>
              <w:t>19.</w:t>
            </w:r>
          </w:p>
        </w:tc>
        <w:tc>
          <w:tcPr>
            <w:tcW w:w="5516" w:type="dxa"/>
            <w:tcBorders>
              <w:left w:val="single" w:sz="2" w:space="0" w:color="000000"/>
              <w:bottom w:val="single" w:sz="2" w:space="0" w:color="000000"/>
            </w:tcBorders>
            <w:tcMar>
              <w:top w:w="55" w:type="dxa"/>
              <w:left w:w="55" w:type="dxa"/>
              <w:bottom w:w="55" w:type="dxa"/>
              <w:right w:w="55" w:type="dxa"/>
            </w:tcMar>
          </w:tcPr>
          <w:p w14:paraId="7B01FCEE" w14:textId="77777777" w:rsidR="00F350BC" w:rsidRDefault="00000000">
            <w:pPr>
              <w:pStyle w:val="Standard"/>
              <w:widowControl w:val="0"/>
              <w:jc w:val="both"/>
              <w:rPr>
                <w:rFonts w:ascii="Times New Roman" w:eastAsia="Calibri" w:hAnsi="Times New Roman"/>
                <w:shd w:val="clear" w:color="auto" w:fill="FFFFFF"/>
                <w:lang w:eastAsia="ja-JP"/>
              </w:rPr>
            </w:pPr>
            <w:r>
              <w:rPr>
                <w:rFonts w:ascii="Times New Roman" w:eastAsia="Calibri" w:hAnsi="Times New Roman"/>
                <w:shd w:val="clear" w:color="auto" w:fill="FFFFFF"/>
                <w:lang w:eastAsia="ja-JP"/>
              </w:rPr>
              <w:t>Bendrojo naudojimo patalpų (laiptinių, rūsių, šilumos punktų ir kitų) lauko durys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6513970" w14:textId="77777777" w:rsidR="00F350BC" w:rsidRDefault="00000000">
            <w:pPr>
              <w:pStyle w:val="TableContents"/>
              <w:jc w:val="center"/>
              <w:rPr>
                <w:rFonts w:hint="eastAsia"/>
              </w:rPr>
            </w:pPr>
            <w:r>
              <w:t xml:space="preserve">18,38 </w:t>
            </w:r>
            <w:r>
              <w:rPr>
                <w:rFonts w:ascii="Times New Roman" w:hAnsi="Times New Roman" w:cs="Times New Roman"/>
                <w:shd w:val="clear" w:color="auto" w:fill="FFFFFF"/>
                <w:lang w:eastAsia="ja-JP"/>
              </w:rPr>
              <w:t>m²</w:t>
            </w:r>
          </w:p>
        </w:tc>
      </w:tr>
    </w:tbl>
    <w:p w14:paraId="5BF7484E" w14:textId="77777777" w:rsidR="00F350BC" w:rsidRDefault="00F350BC">
      <w:pPr>
        <w:pStyle w:val="Standard"/>
        <w:shd w:val="clear" w:color="auto" w:fill="FFFFFF"/>
        <w:jc w:val="both"/>
        <w:rPr>
          <w:rFonts w:hint="eastAsia"/>
          <w:shd w:val="clear" w:color="auto" w:fill="FFFFFF"/>
        </w:rPr>
      </w:pPr>
    </w:p>
    <w:p w14:paraId="389DB46C" w14:textId="77777777" w:rsidR="00F350BC" w:rsidRDefault="00F350BC">
      <w:pPr>
        <w:pStyle w:val="Standard"/>
        <w:shd w:val="clear" w:color="auto" w:fill="FFFFFF"/>
        <w:jc w:val="both"/>
        <w:rPr>
          <w:rFonts w:hint="eastAsia"/>
          <w:shd w:val="clear" w:color="auto" w:fill="FFFFFF"/>
        </w:rPr>
      </w:pPr>
    </w:p>
    <w:p w14:paraId="151F7625" w14:textId="77777777" w:rsidR="00F350BC" w:rsidRDefault="00F350BC">
      <w:pPr>
        <w:pStyle w:val="Standard"/>
        <w:shd w:val="clear" w:color="auto" w:fill="FFFFFF"/>
        <w:jc w:val="both"/>
        <w:rPr>
          <w:rFonts w:hint="eastAsia"/>
          <w:shd w:val="clear" w:color="auto" w:fill="FFFFFF"/>
        </w:rPr>
      </w:pPr>
    </w:p>
    <w:p w14:paraId="730413EC" w14:textId="77777777" w:rsidR="00F350BC" w:rsidRDefault="00F350BC">
      <w:pPr>
        <w:pStyle w:val="Standard"/>
        <w:shd w:val="clear" w:color="auto" w:fill="FFFFFF"/>
        <w:jc w:val="both"/>
        <w:rPr>
          <w:rFonts w:hint="eastAsia"/>
          <w:shd w:val="clear" w:color="auto" w:fill="FFFFFF"/>
        </w:rPr>
      </w:pPr>
    </w:p>
    <w:p w14:paraId="7E7D448F" w14:textId="77777777" w:rsidR="00F350BC" w:rsidRDefault="00000000">
      <w:pPr>
        <w:pStyle w:val="Standard"/>
        <w:tabs>
          <w:tab w:val="left" w:pos="7513"/>
        </w:tabs>
        <w:jc w:val="both"/>
        <w:rPr>
          <w:rFonts w:ascii="Times New Roman" w:hAnsi="Times New Roman"/>
          <w:color w:val="000000"/>
          <w:shd w:val="clear" w:color="auto" w:fill="FFFFFF"/>
        </w:rPr>
      </w:pPr>
      <w:r>
        <w:rPr>
          <w:rFonts w:ascii="Times New Roman" w:hAnsi="Times New Roman"/>
          <w:color w:val="000000"/>
          <w:shd w:val="clear" w:color="auto" w:fill="FFFFFF"/>
        </w:rPr>
        <w:t>Parengė:</w:t>
      </w:r>
    </w:p>
    <w:p w14:paraId="26BC1DA8" w14:textId="77777777" w:rsidR="00F350BC" w:rsidRDefault="00000000">
      <w:pPr>
        <w:pStyle w:val="Standard"/>
        <w:widowControl w:val="0"/>
        <w:shd w:val="clear" w:color="auto" w:fill="FFFFFF"/>
        <w:tabs>
          <w:tab w:val="left" w:pos="9640"/>
        </w:tabs>
        <w:jc w:val="both"/>
        <w:rPr>
          <w:rFonts w:ascii="Times New Roman" w:hAnsi="Times New Roman"/>
          <w:color w:val="000000"/>
          <w:shd w:val="clear" w:color="auto" w:fill="FFFFFF"/>
        </w:rPr>
      </w:pPr>
      <w:r>
        <w:rPr>
          <w:rFonts w:ascii="Times New Roman" w:hAnsi="Times New Roman"/>
          <w:color w:val="000000"/>
          <w:shd w:val="clear" w:color="auto" w:fill="FFFFFF"/>
        </w:rPr>
        <w:t>Bendrųjų reikalų specialistas DGN renovacijai                                                    Martynas Vydmantas</w:t>
      </w:r>
    </w:p>
    <w:sectPr w:rsidR="00F350BC">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38BFD" w14:textId="77777777" w:rsidR="00E971CA" w:rsidRDefault="00E971CA">
      <w:pPr>
        <w:rPr>
          <w:rFonts w:hint="eastAsia"/>
        </w:rPr>
      </w:pPr>
      <w:r>
        <w:separator/>
      </w:r>
    </w:p>
  </w:endnote>
  <w:endnote w:type="continuationSeparator" w:id="0">
    <w:p w14:paraId="0D7EFC1A" w14:textId="77777777" w:rsidR="00E971CA" w:rsidRDefault="00E971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51221" w14:textId="77777777" w:rsidR="00E971CA" w:rsidRDefault="00E971CA">
      <w:pPr>
        <w:rPr>
          <w:rFonts w:hint="eastAsia"/>
        </w:rPr>
      </w:pPr>
      <w:r>
        <w:rPr>
          <w:color w:val="000000"/>
        </w:rPr>
        <w:separator/>
      </w:r>
    </w:p>
  </w:footnote>
  <w:footnote w:type="continuationSeparator" w:id="0">
    <w:p w14:paraId="71FC1E7C" w14:textId="77777777" w:rsidR="00E971CA" w:rsidRDefault="00E971C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50BC"/>
    <w:rsid w:val="00C7526C"/>
    <w:rsid w:val="00E92A69"/>
    <w:rsid w:val="00E971CA"/>
    <w:rsid w:val="00F35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71E4"/>
  <w15:docId w15:val="{035B6F25-C2EA-4073-93DF-0DCF4F0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customStyle="1" w:styleId="TableContents">
    <w:name w:val="Table Contents"/>
    <w:basedOn w:val="Standard"/>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1966</Words>
  <Characters>1122</Characters>
  <Application>Microsoft Office Word</Application>
  <DocSecurity>0</DocSecurity>
  <Lines>9</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1</cp:revision>
  <dcterms:created xsi:type="dcterms:W3CDTF">2024-11-15T08:11:00Z</dcterms:created>
  <dcterms:modified xsi:type="dcterms:W3CDTF">2024-12-23T10:17:00Z</dcterms:modified>
</cp:coreProperties>
</file>