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2427" w14:textId="77777777" w:rsidR="00A30676" w:rsidRPr="00A85160" w:rsidRDefault="00A30676" w:rsidP="00A30676">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5B12C7F4" w14:textId="77777777" w:rsidR="00A30676" w:rsidRPr="00A85160" w:rsidRDefault="00A30676" w:rsidP="00A30676">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7A8DC908" w14:textId="77777777" w:rsidR="00A30676" w:rsidRPr="00A85160" w:rsidRDefault="00A30676" w:rsidP="00A30676">
      <w:pPr>
        <w:spacing w:after="0" w:line="240" w:lineRule="auto"/>
        <w:ind w:left="5102"/>
        <w:jc w:val="right"/>
        <w:rPr>
          <w:rFonts w:ascii="Times New Roman" w:eastAsia="Calibri" w:hAnsi="Times New Roman" w:cs="Times New Roman"/>
          <w:sz w:val="24"/>
          <w:szCs w:val="24"/>
          <w:lang w:eastAsia="lt-LT"/>
        </w:rPr>
      </w:pPr>
    </w:p>
    <w:p w14:paraId="2C663F9A" w14:textId="77777777" w:rsidR="00A30676" w:rsidRPr="004C2F39" w:rsidRDefault="00A30676" w:rsidP="00A30676">
      <w:pPr>
        <w:spacing w:after="0" w:line="240" w:lineRule="auto"/>
        <w:jc w:val="center"/>
        <w:rPr>
          <w:rFonts w:ascii="Times New Roman" w:eastAsia="Calibri" w:hAnsi="Times New Roman" w:cs="Times New Roman"/>
          <w:b/>
          <w:caps/>
        </w:rPr>
      </w:pPr>
      <w:bookmarkStart w:id="0" w:name="__DdeLink__990_4154601558"/>
      <w:bookmarkEnd w:id="0"/>
      <w:r w:rsidRPr="004C2F39">
        <w:rPr>
          <w:rFonts w:ascii="Times New Roman" w:eastAsia="Calibri" w:hAnsi="Times New Roman" w:cs="Times New Roman"/>
          <w:b/>
          <w:caps/>
        </w:rPr>
        <w:t xml:space="preserve">LSMU TARNYBINIŲ AUTOMOBILIŲ REMONTO IR PRIEŽIŪROS PASLAUGŲ </w:t>
      </w:r>
    </w:p>
    <w:p w14:paraId="69A2CEFC" w14:textId="77777777" w:rsidR="00A30676" w:rsidRPr="004C2F39" w:rsidRDefault="00A30676" w:rsidP="00A30676">
      <w:pPr>
        <w:spacing w:after="0" w:line="240" w:lineRule="auto"/>
        <w:jc w:val="center"/>
        <w:rPr>
          <w:rFonts w:ascii="Times New Roman" w:eastAsia="Calibri" w:hAnsi="Times New Roman" w:cs="Times New Roman"/>
          <w:b/>
          <w:caps/>
        </w:rPr>
      </w:pPr>
      <w:r w:rsidRPr="004C2F39">
        <w:rPr>
          <w:rFonts w:ascii="Times New Roman" w:eastAsia="Calibri" w:hAnsi="Times New Roman" w:cs="Times New Roman"/>
          <w:b/>
          <w:caps/>
        </w:rPr>
        <w:t>techninė specifikacija</w:t>
      </w:r>
    </w:p>
    <w:p w14:paraId="25EB83CC" w14:textId="77777777" w:rsidR="00A30676" w:rsidRPr="004C2F39" w:rsidRDefault="00A30676" w:rsidP="00A30676">
      <w:pPr>
        <w:spacing w:after="0"/>
        <w:ind w:left="360"/>
        <w:jc w:val="both"/>
        <w:rPr>
          <w:rFonts w:ascii="Times New Roman" w:eastAsia="Calibri" w:hAnsi="Times New Roman"/>
          <w:sz w:val="24"/>
          <w:szCs w:val="24"/>
        </w:rPr>
      </w:pPr>
      <w:bookmarkStart w:id="1" w:name="_Hlk48916810"/>
    </w:p>
    <w:bookmarkEnd w:id="1"/>
    <w:p w14:paraId="572BF250"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C2F39">
        <w:rPr>
          <w:rFonts w:ascii="Times New Roman" w:eastAsia="Calibri" w:hAnsi="Times New Roman"/>
          <w:b/>
          <w:bCs/>
          <w:sz w:val="24"/>
          <w:szCs w:val="24"/>
        </w:rPr>
        <w:t>PIRKIMO OBJEKTAS:</w:t>
      </w:r>
      <w:r w:rsidRPr="004C2F39">
        <w:rPr>
          <w:rFonts w:ascii="Times New Roman" w:eastAsia="Calibri" w:hAnsi="Times New Roman"/>
          <w:sz w:val="24"/>
          <w:szCs w:val="24"/>
        </w:rPr>
        <w:t xml:space="preserve"> Lietuvos sveikatos mokslų universiteto (toliau – Perkančioji organizacija) tarnybinių automobilių, esančių Kauno mieste, </w:t>
      </w:r>
      <w:r w:rsidRPr="0042306C">
        <w:rPr>
          <w:rFonts w:ascii="Times New Roman" w:eastAsia="Calibri" w:hAnsi="Times New Roman"/>
          <w:sz w:val="24"/>
          <w:szCs w:val="24"/>
        </w:rPr>
        <w:t xml:space="preserve">remonto ir priežiūros paslaugos, nurodytos priede Nr. </w:t>
      </w:r>
      <w:r>
        <w:rPr>
          <w:rFonts w:ascii="Times New Roman" w:eastAsia="Calibri" w:hAnsi="Times New Roman"/>
          <w:sz w:val="24"/>
          <w:szCs w:val="24"/>
        </w:rPr>
        <w:t>2.1</w:t>
      </w:r>
      <w:r w:rsidRPr="0042306C">
        <w:rPr>
          <w:rFonts w:ascii="Times New Roman" w:eastAsia="Calibri" w:hAnsi="Times New Roman"/>
          <w:sz w:val="24"/>
          <w:szCs w:val="24"/>
        </w:rPr>
        <w:t xml:space="preserve"> (toliau – Paslaugos).</w:t>
      </w:r>
    </w:p>
    <w:p w14:paraId="4BFBD2A9" w14:textId="77777777" w:rsidR="00A30676" w:rsidRPr="0042306C" w:rsidRDefault="00A30676" w:rsidP="00A30676">
      <w:pPr>
        <w:pStyle w:val="ListParagraph"/>
        <w:numPr>
          <w:ilvl w:val="0"/>
          <w:numId w:val="1"/>
        </w:numPr>
        <w:spacing w:after="0"/>
        <w:jc w:val="both"/>
        <w:rPr>
          <w:rFonts w:ascii="Times New Roman" w:eastAsia="Calibri" w:hAnsi="Times New Roman"/>
          <w:sz w:val="24"/>
          <w:szCs w:val="24"/>
        </w:rPr>
      </w:pPr>
      <w:r w:rsidRPr="0042306C">
        <w:rPr>
          <w:rFonts w:ascii="Times New Roman" w:eastAsia="Calibri" w:hAnsi="Times New Roman"/>
          <w:sz w:val="24"/>
          <w:szCs w:val="24"/>
        </w:rPr>
        <w:t>Tiekėjas automobilių remonto paslaugas turi teikti Kauno mieste.</w:t>
      </w:r>
    </w:p>
    <w:p w14:paraId="16CD70F1"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 xml:space="preserve">Tiekėjas kainas turi pateikti visai pirkimo objekto daliai, priede Nr. </w:t>
      </w:r>
      <w:r>
        <w:rPr>
          <w:rFonts w:ascii="Times New Roman" w:eastAsia="Calibri" w:hAnsi="Times New Roman"/>
          <w:sz w:val="24"/>
          <w:szCs w:val="24"/>
        </w:rPr>
        <w:t>2.1</w:t>
      </w:r>
      <w:r w:rsidRPr="0042306C">
        <w:rPr>
          <w:rFonts w:ascii="Times New Roman" w:eastAsia="Calibri" w:hAnsi="Times New Roman"/>
          <w:sz w:val="24"/>
          <w:szCs w:val="24"/>
        </w:rPr>
        <w:t xml:space="preserve"> išvardintoms paslaugoms, nekeisdamas jų eiliškumo ir numeracijos. Pasiūlyme Paslaugos kaina nurodoma įskaitant detalę ir darbus, nebent Pirkimo techninėje specifikacijoje yra nurodyta kitaip. </w:t>
      </w:r>
    </w:p>
    <w:p w14:paraId="62729555"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Paslaugos teikėjas privalo vadovautis Lietuvos Respublikos Valstybinės kelių transporto inspekcijos prie susisiekimo ministerijos viršininko 2016 m. vasario 1d. įsakymu Nr.2BE-45 patvirtintu „Transporto priemonių techninio aptarnavimo ir remonto paslaugų teikimo tvarkos aprašu“.</w:t>
      </w:r>
    </w:p>
    <w:p w14:paraId="60D7B82A"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Automobilio remontas turi būti atliekamas laikantis tinkamos ir techniniu požiūriu priimtinos remonto technologijos ir atitikti jo gamybos metu galiojusius techninius reikalavimus, jeigu teisės aktai nenustato naujų ar papildomų reikalavimų.</w:t>
      </w:r>
    </w:p>
    <w:p w14:paraId="4EC11EBD"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 xml:space="preserve">Svarbūs eismo saugumo atžvilgiu elementai: stabdžių sistemos, vairavimo sistemos, pakabos, </w:t>
      </w:r>
      <w:proofErr w:type="spellStart"/>
      <w:r w:rsidRPr="0042306C">
        <w:rPr>
          <w:rFonts w:ascii="Times New Roman" w:eastAsia="Calibri" w:hAnsi="Times New Roman"/>
          <w:sz w:val="24"/>
          <w:szCs w:val="24"/>
        </w:rPr>
        <w:t>sukabintuvų</w:t>
      </w:r>
      <w:proofErr w:type="spellEnd"/>
      <w:r w:rsidRPr="0042306C">
        <w:rPr>
          <w:rFonts w:ascii="Times New Roman" w:eastAsia="Calibri" w:hAnsi="Times New Roman"/>
          <w:sz w:val="24"/>
          <w:szCs w:val="24"/>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61C51FAF"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Paslaugos teikimui naudojamos naujos atsarginės detalės turi būti tinkamos konkrečiam remontuojamam automobiliui.</w:t>
      </w:r>
    </w:p>
    <w:p w14:paraId="625D7369"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Paslaugos teikėjo montuojamos naujos atsarginės detalės turi būti paženklintos pagal teisės aktų reikalavimus.</w:t>
      </w:r>
    </w:p>
    <w:p w14:paraId="36216022"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Po atliktų remonto arba aptarnavimo paslaugų, automobilio skydelyje negali degti gedimus identifikuojančios įspėjimo lemputės.</w:t>
      </w:r>
    </w:p>
    <w:p w14:paraId="3971BBCA"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 xml:space="preserve">Po intervalinio automobilio aptarnavimo – tepalų keitimo, diržų keitimo – privalo būti užklijuotas lipdukas su nurodyta faktine rida ir data bei kito aptarnavimo </w:t>
      </w:r>
      <w:proofErr w:type="spellStart"/>
      <w:r w:rsidRPr="0042306C">
        <w:rPr>
          <w:rFonts w:ascii="Times New Roman" w:eastAsia="Calibri" w:hAnsi="Times New Roman"/>
          <w:sz w:val="24"/>
          <w:szCs w:val="24"/>
        </w:rPr>
        <w:t>kilometražu</w:t>
      </w:r>
      <w:proofErr w:type="spellEnd"/>
      <w:r w:rsidRPr="0042306C">
        <w:rPr>
          <w:rFonts w:ascii="Times New Roman" w:eastAsia="Calibri" w:hAnsi="Times New Roman"/>
          <w:sz w:val="24"/>
          <w:szCs w:val="24"/>
        </w:rPr>
        <w:t xml:space="preserve"> ir data, o automobiliuose su elektroniniais priežiūros-aptarnavimų indikatoriais – po periodinio tepalų keitimo nustatomas kito tepalų keitimo intervalas.</w:t>
      </w:r>
    </w:p>
    <w:p w14:paraId="5B3DFA24"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Po remonto paslaugos teikėjas automobilį privalo patikrinti ir įsitikinti, kad automobilis yra techniškai tvarkingas – nėra defektų ir kitų gedimų, automobilį galima eksploatuoti.</w:t>
      </w:r>
    </w:p>
    <w:p w14:paraId="73B21509"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Paslaugos teikėjas po remonto grąžindamas automobilį vairuotojui, privalo supažindinti jį su suteiktomis paslaugomis, pašalintais defektais.</w:t>
      </w:r>
    </w:p>
    <w:p w14:paraId="11DDF1EF"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Patalpos, kuriose teikiamos paslaugos ir laikomos paslaugų teikimui reikalingos atsarginės dalys bei medžiagos, turi atitikti higienos, darbo saugos ir priešgaisrinės apsaugos reikalavimus kaip nustatyta teisės aktuose.</w:t>
      </w:r>
    </w:p>
    <w:p w14:paraId="0A971473"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Paslaugų tiekimo metu už Perkančios organizacijos autotransporto saugumą atsako paslaugos tiekėjas.</w:t>
      </w:r>
    </w:p>
    <w:p w14:paraId="60F84336" w14:textId="77777777" w:rsidR="00A30676" w:rsidRPr="0042306C" w:rsidRDefault="00A30676" w:rsidP="00A30676">
      <w:pPr>
        <w:pStyle w:val="ListParagraph"/>
        <w:numPr>
          <w:ilvl w:val="0"/>
          <w:numId w:val="1"/>
        </w:numPr>
        <w:spacing w:after="0"/>
        <w:jc w:val="both"/>
        <w:rPr>
          <w:rFonts w:ascii="Times New Roman" w:eastAsia="Calibri" w:hAnsi="Times New Roman"/>
        </w:rPr>
      </w:pPr>
      <w:r w:rsidRPr="0042306C">
        <w:rPr>
          <w:rFonts w:ascii="Times New Roman" w:eastAsia="Calibri" w:hAnsi="Times New Roman"/>
          <w:sz w:val="24"/>
          <w:szCs w:val="24"/>
        </w:rPr>
        <w:t>Po remonto atiduodamas automobilis negali būti išteptas, išpurvintas, apgadintas ar kitaip pažeistas.</w:t>
      </w:r>
    </w:p>
    <w:p w14:paraId="2F375ABD" w14:textId="77777777" w:rsidR="00A30676" w:rsidRPr="00A85160" w:rsidRDefault="00A30676" w:rsidP="00A30676">
      <w:pPr>
        <w:spacing w:after="0" w:line="240" w:lineRule="auto"/>
        <w:ind w:firstLine="709"/>
        <w:contextualSpacing/>
        <w:jc w:val="both"/>
        <w:rPr>
          <w:rFonts w:ascii="Times New Roman" w:eastAsia="Times New Roman" w:hAnsi="Times New Roman" w:cs="Times New Roman"/>
          <w:bCs/>
          <w:iCs/>
          <w:sz w:val="24"/>
          <w:szCs w:val="24"/>
          <w:lang w:eastAsia="lt-LT"/>
        </w:rPr>
      </w:pPr>
    </w:p>
    <w:p w14:paraId="79A0E29E" w14:textId="77777777" w:rsidR="00A30676" w:rsidRPr="00A85160" w:rsidRDefault="00A30676" w:rsidP="00A30676">
      <w:pPr>
        <w:spacing w:after="0" w:line="240" w:lineRule="auto"/>
        <w:ind w:firstLine="709"/>
        <w:contextualSpacing/>
        <w:jc w:val="both"/>
        <w:rPr>
          <w:rFonts w:ascii="Times New Roman" w:eastAsia="Times New Roman" w:hAnsi="Times New Roman" w:cs="Times New Roman"/>
          <w:bCs/>
          <w:iCs/>
          <w:sz w:val="24"/>
          <w:szCs w:val="24"/>
          <w:lang w:eastAsia="lt-LT"/>
        </w:rPr>
      </w:pPr>
    </w:p>
    <w:tbl>
      <w:tblPr>
        <w:tblStyle w:val="TableGrid"/>
        <w:tblW w:w="0" w:type="auto"/>
        <w:tblLook w:val="04A0" w:firstRow="1" w:lastRow="0" w:firstColumn="1" w:lastColumn="0" w:noHBand="0" w:noVBand="1"/>
      </w:tblPr>
      <w:tblGrid>
        <w:gridCol w:w="906"/>
        <w:gridCol w:w="3775"/>
        <w:gridCol w:w="4947"/>
      </w:tblGrid>
      <w:tr w:rsidR="00A30676" w:rsidRPr="00FE2BFD" w14:paraId="11042463" w14:textId="77777777" w:rsidTr="007951E4">
        <w:trPr>
          <w:trHeight w:val="611"/>
        </w:trPr>
        <w:tc>
          <w:tcPr>
            <w:tcW w:w="988" w:type="dxa"/>
            <w:vAlign w:val="center"/>
          </w:tcPr>
          <w:p w14:paraId="2C22BF0F" w14:textId="77777777" w:rsidR="00A30676" w:rsidRPr="00FE2BFD" w:rsidRDefault="00A30676" w:rsidP="007951E4">
            <w:pPr>
              <w:jc w:val="center"/>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lastRenderedPageBreak/>
              <w:t>Eil. Nr.</w:t>
            </w:r>
          </w:p>
        </w:tc>
        <w:tc>
          <w:tcPr>
            <w:tcW w:w="4252" w:type="dxa"/>
            <w:vAlign w:val="center"/>
          </w:tcPr>
          <w:p w14:paraId="4C087F6F" w14:textId="77777777" w:rsidR="00A30676" w:rsidRPr="00FE2BFD" w:rsidRDefault="00A30676" w:rsidP="007951E4">
            <w:pPr>
              <w:jc w:val="center"/>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Reikalaujami parametrai</w:t>
            </w:r>
          </w:p>
        </w:tc>
        <w:tc>
          <w:tcPr>
            <w:tcW w:w="5103" w:type="dxa"/>
            <w:vAlign w:val="center"/>
          </w:tcPr>
          <w:p w14:paraId="7D0DAF1F" w14:textId="77777777" w:rsidR="00A30676" w:rsidRPr="00FE2BFD" w:rsidRDefault="00A30676" w:rsidP="007951E4">
            <w:pPr>
              <w:jc w:val="center"/>
              <w:rPr>
                <w:rFonts w:ascii="Times New Roman" w:eastAsia="Times New Roman" w:hAnsi="Times New Roman" w:cs="Times New Roman"/>
                <w:b/>
                <w:bCs/>
                <w:sz w:val="24"/>
                <w:szCs w:val="24"/>
              </w:rPr>
            </w:pPr>
            <w:r w:rsidRPr="00FE2BFD">
              <w:rPr>
                <w:rFonts w:ascii="Times New Roman" w:eastAsia="Times New Roman" w:hAnsi="Times New Roman" w:cs="Times New Roman"/>
                <w:b/>
                <w:bCs/>
                <w:sz w:val="24"/>
                <w:szCs w:val="24"/>
              </w:rPr>
              <w:t>Tiekėjo siūlomi parametrai</w:t>
            </w:r>
          </w:p>
        </w:tc>
      </w:tr>
      <w:tr w:rsidR="00A30676" w:rsidRPr="00FE2BFD" w14:paraId="3DE140EE" w14:textId="77777777" w:rsidTr="007951E4">
        <w:tc>
          <w:tcPr>
            <w:tcW w:w="988" w:type="dxa"/>
          </w:tcPr>
          <w:p w14:paraId="66F4A1A2" w14:textId="77777777" w:rsidR="00A30676" w:rsidRPr="00FE2BFD" w:rsidRDefault="00A30676" w:rsidP="00A30676">
            <w:pPr>
              <w:pStyle w:val="ListParagraph"/>
              <w:numPr>
                <w:ilvl w:val="0"/>
                <w:numId w:val="2"/>
              </w:numPr>
              <w:jc w:val="both"/>
              <w:rPr>
                <w:rFonts w:ascii="Times New Roman" w:eastAsia="Times New Roman" w:hAnsi="Times New Roman" w:cs="Times New Roman"/>
                <w:sz w:val="24"/>
                <w:szCs w:val="24"/>
              </w:rPr>
            </w:pPr>
          </w:p>
        </w:tc>
        <w:tc>
          <w:tcPr>
            <w:tcW w:w="4252" w:type="dxa"/>
          </w:tcPr>
          <w:p w14:paraId="51E9C27B" w14:textId="77777777" w:rsidR="00A30676" w:rsidRPr="00FE2BFD" w:rsidRDefault="00A30676" w:rsidP="007951E4">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Paslaugos teikėjas privalo turėti paslaugų teikimui reikalingą įrangą – ne mažiau 5 pilnai sukomplektuotų darbo vietų, kurių kiekviena aprūpinta elektriniu ir/ar hidrauliniu keltuvu.</w:t>
            </w:r>
          </w:p>
          <w:p w14:paraId="0FD6C17A" w14:textId="77777777" w:rsidR="00A30676" w:rsidRPr="00FE2BFD" w:rsidRDefault="00A30676" w:rsidP="007951E4">
            <w:pPr>
              <w:jc w:val="both"/>
              <w:rPr>
                <w:rFonts w:ascii="Times New Roman" w:eastAsia="Times New Roman" w:hAnsi="Times New Roman" w:cs="Times New Roman"/>
                <w:sz w:val="24"/>
                <w:szCs w:val="24"/>
              </w:rPr>
            </w:pPr>
          </w:p>
        </w:tc>
        <w:tc>
          <w:tcPr>
            <w:tcW w:w="5103" w:type="dxa"/>
          </w:tcPr>
          <w:p w14:paraId="3CC9222A" w14:textId="77777777" w:rsidR="00A30676" w:rsidRPr="00FE2BFD" w:rsidRDefault="00A30676" w:rsidP="007951E4">
            <w:pPr>
              <w:jc w:val="both"/>
              <w:rPr>
                <w:rFonts w:ascii="Times New Roman" w:eastAsia="Times New Roman" w:hAnsi="Times New Roman" w:cs="Times New Roman"/>
                <w:sz w:val="24"/>
                <w:szCs w:val="24"/>
              </w:rPr>
            </w:pPr>
          </w:p>
          <w:p w14:paraId="0B306B9E" w14:textId="77777777" w:rsidR="00A30676" w:rsidRPr="00FE2BFD" w:rsidRDefault="00A30676" w:rsidP="007951E4">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 xml:space="preserve">Pilnai sukomplektuotos darbo vietos </w:t>
            </w:r>
            <w:r w:rsidRPr="00FE2BFD">
              <w:rPr>
                <w:rFonts w:ascii="Times New Roman" w:eastAsia="Times New Roman" w:hAnsi="Times New Roman" w:cs="Times New Roman"/>
                <w:sz w:val="24"/>
                <w:szCs w:val="24"/>
                <w:highlight w:val="yellow"/>
              </w:rPr>
              <w:t>_____</w:t>
            </w:r>
            <w:r w:rsidRPr="00FE2BFD">
              <w:rPr>
                <w:rFonts w:ascii="Times New Roman" w:eastAsia="Times New Roman" w:hAnsi="Times New Roman" w:cs="Times New Roman"/>
                <w:sz w:val="24"/>
                <w:szCs w:val="24"/>
              </w:rPr>
              <w:t xml:space="preserve"> </w:t>
            </w:r>
            <w:r w:rsidRPr="00FE2BFD">
              <w:rPr>
                <w:rFonts w:ascii="Times New Roman" w:eastAsia="Times New Roman" w:hAnsi="Times New Roman" w:cs="Times New Roman"/>
                <w:i/>
                <w:iCs/>
              </w:rPr>
              <w:t>(nurodyti konkretų skaičių),</w:t>
            </w:r>
            <w:r w:rsidRPr="00FE2BFD">
              <w:rPr>
                <w:rFonts w:ascii="Times New Roman" w:eastAsia="Times New Roman" w:hAnsi="Times New Roman" w:cs="Times New Roman"/>
                <w:i/>
                <w:iCs/>
                <w:sz w:val="24"/>
                <w:szCs w:val="24"/>
              </w:rPr>
              <w:t xml:space="preserve"> </w:t>
            </w:r>
            <w:r w:rsidRPr="00FE2BFD">
              <w:rPr>
                <w:rFonts w:ascii="Times New Roman" w:eastAsia="Times New Roman" w:hAnsi="Times New Roman" w:cs="Times New Roman"/>
                <w:sz w:val="24"/>
                <w:szCs w:val="24"/>
              </w:rPr>
              <w:t>kurio aprūpintos:</w:t>
            </w:r>
          </w:p>
          <w:p w14:paraId="5B9D5561" w14:textId="77777777" w:rsidR="00A30676" w:rsidRPr="00FE2BFD" w:rsidRDefault="00A30676" w:rsidP="007951E4">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highlight w:val="yellow"/>
              </w:rPr>
              <w:t>__________________________</w:t>
            </w:r>
            <w:r w:rsidRPr="00FE2BFD">
              <w:rPr>
                <w:rFonts w:ascii="Times New Roman" w:eastAsia="Times New Roman" w:hAnsi="Times New Roman" w:cs="Times New Roman"/>
                <w:sz w:val="24"/>
                <w:szCs w:val="24"/>
              </w:rPr>
              <w:t xml:space="preserve"> </w:t>
            </w:r>
            <w:r w:rsidRPr="00FE2BFD">
              <w:rPr>
                <w:rFonts w:ascii="Times New Roman" w:eastAsia="Times New Roman" w:hAnsi="Times New Roman" w:cs="Times New Roman"/>
                <w:i/>
                <w:iCs/>
              </w:rPr>
              <w:t>(nurodyti kokie keltuvai)</w:t>
            </w:r>
          </w:p>
        </w:tc>
      </w:tr>
      <w:tr w:rsidR="00A30676" w:rsidRPr="00FE2BFD" w14:paraId="5B1A98C8" w14:textId="77777777" w:rsidTr="007951E4">
        <w:tc>
          <w:tcPr>
            <w:tcW w:w="988" w:type="dxa"/>
          </w:tcPr>
          <w:p w14:paraId="0584CA5F" w14:textId="77777777" w:rsidR="00A30676" w:rsidRPr="00FE2BFD" w:rsidRDefault="00A30676" w:rsidP="00A30676">
            <w:pPr>
              <w:pStyle w:val="ListParagraph"/>
              <w:numPr>
                <w:ilvl w:val="0"/>
                <w:numId w:val="2"/>
              </w:numPr>
              <w:jc w:val="both"/>
              <w:rPr>
                <w:rFonts w:ascii="Times New Roman" w:eastAsia="Times New Roman" w:hAnsi="Times New Roman" w:cs="Times New Roman"/>
                <w:sz w:val="24"/>
                <w:szCs w:val="24"/>
              </w:rPr>
            </w:pPr>
          </w:p>
        </w:tc>
        <w:tc>
          <w:tcPr>
            <w:tcW w:w="4252" w:type="dxa"/>
          </w:tcPr>
          <w:p w14:paraId="5254652B" w14:textId="77777777" w:rsidR="00A30676" w:rsidRPr="00FE2BFD" w:rsidRDefault="00A30676" w:rsidP="007951E4">
            <w:pPr>
              <w:spacing w:line="276" w:lineRule="auto"/>
              <w:jc w:val="both"/>
              <w:rPr>
                <w:rFonts w:ascii="Times New Roman" w:eastAsia="Times New Roman" w:hAnsi="Times New Roman" w:cs="Times New Roman"/>
                <w:b/>
                <w:bCs/>
                <w:sz w:val="24"/>
                <w:szCs w:val="24"/>
              </w:rPr>
            </w:pPr>
            <w:r w:rsidRPr="00FE2BFD">
              <w:rPr>
                <w:rFonts w:ascii="Times New Roman" w:hAnsi="Times New Roman" w:cs="Times New Roman"/>
                <w:b/>
                <w:bCs/>
                <w:sz w:val="24"/>
                <w:szCs w:val="24"/>
              </w:rPr>
              <w:t>Tiekėjas kartu su pasiūlymu pateikia:</w:t>
            </w:r>
          </w:p>
          <w:p w14:paraId="0ABA077A" w14:textId="77777777" w:rsidR="00A30676" w:rsidRPr="00FE2BFD" w:rsidRDefault="00A30676" w:rsidP="007951E4">
            <w:pPr>
              <w:spacing w:line="276" w:lineRule="auto"/>
              <w:jc w:val="both"/>
              <w:rPr>
                <w:rFonts w:ascii="Times New Roman" w:hAnsi="Times New Roman" w:cs="Times New Roman"/>
                <w:sz w:val="24"/>
                <w:szCs w:val="24"/>
              </w:rPr>
            </w:pPr>
            <w:r w:rsidRPr="00FE2BFD">
              <w:rPr>
                <w:rFonts w:ascii="Times New Roman" w:hAnsi="Times New Roman" w:cs="Times New Roman"/>
                <w:sz w:val="24"/>
                <w:szCs w:val="24"/>
              </w:rPr>
              <w:t>Nepriklausomos sertifikavimo įstaigos išduotą sertifikatą, patvirtinantį, kad tiekėjas laikosi:</w:t>
            </w:r>
          </w:p>
          <w:p w14:paraId="1DBD9988" w14:textId="77777777" w:rsidR="00A30676" w:rsidRPr="00FE2BFD" w:rsidRDefault="00A30676" w:rsidP="007951E4">
            <w:pPr>
              <w:spacing w:line="276" w:lineRule="auto"/>
              <w:jc w:val="both"/>
              <w:rPr>
                <w:rFonts w:ascii="Times New Roman" w:hAnsi="Times New Roman" w:cs="Times New Roman"/>
                <w:sz w:val="24"/>
                <w:szCs w:val="24"/>
              </w:rPr>
            </w:pPr>
            <w:r w:rsidRPr="00FE2BFD">
              <w:rPr>
                <w:rFonts w:ascii="Times New Roman" w:hAnsi="Times New Roman" w:cs="Times New Roman"/>
                <w:sz w:val="24"/>
                <w:szCs w:val="24"/>
              </w:rPr>
              <w:t>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standarto LST EN ISO 14001:2015 (arba lygiaverčio standarto) reikalavimų.</w:t>
            </w:r>
          </w:p>
          <w:p w14:paraId="0DB7B174" w14:textId="77777777" w:rsidR="00A30676" w:rsidRPr="00FE2BFD" w:rsidRDefault="00A30676" w:rsidP="007951E4">
            <w:pPr>
              <w:spacing w:line="276" w:lineRule="auto"/>
              <w:jc w:val="both"/>
              <w:rPr>
                <w:rFonts w:ascii="Times New Roman" w:hAnsi="Times New Roman" w:cs="Times New Roman"/>
                <w:sz w:val="24"/>
                <w:szCs w:val="24"/>
              </w:rPr>
            </w:pPr>
            <w:r w:rsidRPr="00FE2BFD">
              <w:rPr>
                <w:rFonts w:ascii="Times New Roman" w:hAnsi="Times New Roman" w:cs="Times New Roman"/>
                <w:sz w:val="24"/>
                <w:szCs w:val="24"/>
              </w:rPr>
              <w:t xml:space="preserve">Perkančioji organizacija pripažįsta ir kitose Europos Sąjungos valstybėse – narėse įsisteigusių nepriklausomų įstaigų išduotus </w:t>
            </w:r>
            <w:r w:rsidRPr="00FE2BFD">
              <w:rPr>
                <w:rFonts w:ascii="Times New Roman" w:hAnsi="Times New Roman" w:cs="Times New Roman"/>
                <w:i/>
                <w:iCs/>
                <w:sz w:val="24"/>
                <w:szCs w:val="24"/>
              </w:rPr>
              <w:t xml:space="preserve">lygiaverčius </w:t>
            </w:r>
            <w:r w:rsidRPr="00FE2BFD">
              <w:rPr>
                <w:rFonts w:ascii="Times New Roman" w:hAnsi="Times New Roman" w:cs="Times New Roman"/>
                <w:sz w:val="24"/>
                <w:szCs w:val="24"/>
              </w:rPr>
              <w:t>sertifikatus.</w:t>
            </w:r>
          </w:p>
          <w:p w14:paraId="5B1F67B6" w14:textId="77777777" w:rsidR="00A30676" w:rsidRPr="00FE2BFD" w:rsidRDefault="00A30676" w:rsidP="007951E4">
            <w:pPr>
              <w:jc w:val="both"/>
              <w:rPr>
                <w:rFonts w:ascii="Times New Roman" w:eastAsia="Times New Roman" w:hAnsi="Times New Roman" w:cs="Times New Roman"/>
                <w:sz w:val="24"/>
                <w:szCs w:val="24"/>
              </w:rPr>
            </w:pPr>
          </w:p>
        </w:tc>
        <w:tc>
          <w:tcPr>
            <w:tcW w:w="5103" w:type="dxa"/>
          </w:tcPr>
          <w:p w14:paraId="5EDA9046" w14:textId="77777777" w:rsidR="00A30676" w:rsidRPr="00FE2BFD" w:rsidRDefault="00A30676" w:rsidP="007951E4">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Kartu su pasiūlymu pateikiame:</w:t>
            </w:r>
          </w:p>
          <w:p w14:paraId="01DDC17F" w14:textId="77777777" w:rsidR="00A30676" w:rsidRPr="00FE2BFD" w:rsidRDefault="00A30676" w:rsidP="007951E4">
            <w:pPr>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highlight w:val="yellow"/>
              </w:rPr>
              <w:t>__________________________________</w:t>
            </w:r>
          </w:p>
          <w:p w14:paraId="3354E67A" w14:textId="77777777" w:rsidR="00A30676" w:rsidRPr="00FE2BFD" w:rsidRDefault="00A30676" w:rsidP="007951E4">
            <w:pPr>
              <w:jc w:val="both"/>
              <w:rPr>
                <w:rFonts w:ascii="Times New Roman" w:eastAsia="Times New Roman" w:hAnsi="Times New Roman" w:cs="Times New Roman"/>
                <w:i/>
                <w:iCs/>
              </w:rPr>
            </w:pPr>
            <w:r w:rsidRPr="00FE2BFD">
              <w:rPr>
                <w:rFonts w:ascii="Times New Roman" w:eastAsia="Times New Roman" w:hAnsi="Times New Roman" w:cs="Times New Roman"/>
                <w:i/>
                <w:iCs/>
              </w:rPr>
              <w:t>(nurodyti pateikiamus dokumentus)</w:t>
            </w:r>
          </w:p>
        </w:tc>
      </w:tr>
    </w:tbl>
    <w:p w14:paraId="266425EC" w14:textId="77777777" w:rsidR="00A30676" w:rsidRPr="00A85160" w:rsidRDefault="00A30676" w:rsidP="00A30676">
      <w:pPr>
        <w:spacing w:after="0" w:line="240" w:lineRule="auto"/>
        <w:ind w:firstLine="709"/>
        <w:contextualSpacing/>
        <w:jc w:val="both"/>
        <w:rPr>
          <w:rFonts w:ascii="Times New Roman" w:eastAsia="Times New Roman" w:hAnsi="Times New Roman" w:cs="Times New Roman"/>
          <w:bCs/>
          <w:iCs/>
          <w:sz w:val="24"/>
          <w:szCs w:val="24"/>
          <w:lang w:eastAsia="lt-LT"/>
        </w:rPr>
      </w:pPr>
    </w:p>
    <w:p w14:paraId="55C6782F" w14:textId="77777777" w:rsidR="0059504E" w:rsidRDefault="0059504E"/>
    <w:sectPr w:rsidR="0059504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4B8"/>
    <w:multiLevelType w:val="multilevel"/>
    <w:tmpl w:val="2356F3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E7D8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582745">
    <w:abstractNumId w:val="1"/>
  </w:num>
  <w:num w:numId="2" w16cid:durableId="51873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76"/>
    <w:rsid w:val="00061704"/>
    <w:rsid w:val="0059504E"/>
    <w:rsid w:val="00912AB1"/>
    <w:rsid w:val="00A30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5490"/>
  <w15:chartTrackingRefBased/>
  <w15:docId w15:val="{2511DEA0-2263-4136-A882-8116CC9E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76"/>
    <w:rPr>
      <w:kern w:val="0"/>
      <w14:ligatures w14:val="none"/>
    </w:rPr>
  </w:style>
  <w:style w:type="paragraph" w:styleId="Heading1">
    <w:name w:val="heading 1"/>
    <w:basedOn w:val="Normal"/>
    <w:next w:val="Normal"/>
    <w:link w:val="Heading1Char"/>
    <w:uiPriority w:val="9"/>
    <w:qFormat/>
    <w:rsid w:val="00A30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76"/>
    <w:rPr>
      <w:rFonts w:eastAsiaTheme="majorEastAsia" w:cstheme="majorBidi"/>
      <w:color w:val="272727" w:themeColor="text1" w:themeTint="D8"/>
    </w:rPr>
  </w:style>
  <w:style w:type="paragraph" w:styleId="Title">
    <w:name w:val="Title"/>
    <w:basedOn w:val="Normal"/>
    <w:next w:val="Normal"/>
    <w:link w:val="TitleChar"/>
    <w:uiPriority w:val="10"/>
    <w:qFormat/>
    <w:rsid w:val="00A30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76"/>
    <w:pPr>
      <w:spacing w:before="160"/>
      <w:jc w:val="center"/>
    </w:pPr>
    <w:rPr>
      <w:i/>
      <w:iCs/>
      <w:color w:val="404040" w:themeColor="text1" w:themeTint="BF"/>
    </w:rPr>
  </w:style>
  <w:style w:type="character" w:customStyle="1" w:styleId="QuoteChar">
    <w:name w:val="Quote Char"/>
    <w:basedOn w:val="DefaultParagraphFont"/>
    <w:link w:val="Quote"/>
    <w:uiPriority w:val="29"/>
    <w:rsid w:val="00A3067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A30676"/>
    <w:pPr>
      <w:ind w:left="720"/>
      <w:contextualSpacing/>
    </w:pPr>
  </w:style>
  <w:style w:type="character" w:styleId="IntenseEmphasis">
    <w:name w:val="Intense Emphasis"/>
    <w:basedOn w:val="DefaultParagraphFont"/>
    <w:uiPriority w:val="21"/>
    <w:qFormat/>
    <w:rsid w:val="00A30676"/>
    <w:rPr>
      <w:i/>
      <w:iCs/>
      <w:color w:val="0F4761" w:themeColor="accent1" w:themeShade="BF"/>
    </w:rPr>
  </w:style>
  <w:style w:type="paragraph" w:styleId="IntenseQuote">
    <w:name w:val="Intense Quote"/>
    <w:basedOn w:val="Normal"/>
    <w:next w:val="Normal"/>
    <w:link w:val="IntenseQuoteChar"/>
    <w:uiPriority w:val="30"/>
    <w:qFormat/>
    <w:rsid w:val="00A30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676"/>
    <w:rPr>
      <w:i/>
      <w:iCs/>
      <w:color w:val="0F4761" w:themeColor="accent1" w:themeShade="BF"/>
    </w:rPr>
  </w:style>
  <w:style w:type="character" w:styleId="IntenseReference">
    <w:name w:val="Intense Reference"/>
    <w:basedOn w:val="DefaultParagraphFont"/>
    <w:uiPriority w:val="32"/>
    <w:qFormat/>
    <w:rsid w:val="00A3067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A30676"/>
  </w:style>
  <w:style w:type="table" w:styleId="TableGrid">
    <w:name w:val="Table Grid"/>
    <w:basedOn w:val="TableNormal"/>
    <w:uiPriority w:val="39"/>
    <w:rsid w:val="00A306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2621</Words>
  <Characters>1494</Characters>
  <Application>Microsoft Office Word</Application>
  <DocSecurity>0</DocSecurity>
  <Lines>12</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cp:revision>
  <dcterms:created xsi:type="dcterms:W3CDTF">2025-12-29T10:25:00Z</dcterms:created>
  <dcterms:modified xsi:type="dcterms:W3CDTF">2025-12-29T10:26:00Z</dcterms:modified>
</cp:coreProperties>
</file>