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7D2831" w:rsidP="004B345E">
      <w:pPr>
        <w:jc w:val="center"/>
        <w:rPr>
          <w:rFonts w:asciiTheme="majorHAnsi" w:hAnsiTheme="majorHAnsi"/>
          <w:b/>
          <w:bCs/>
          <w:sz w:val="22"/>
          <w:szCs w:val="22"/>
          <w:lang w:val="lt-LT"/>
        </w:rPr>
      </w:pPr>
      <w:r>
        <w:rPr>
          <w:rFonts w:asciiTheme="majorHAnsi" w:hAnsiTheme="majorHAnsi"/>
          <w:b/>
          <w:bCs/>
          <w:sz w:val="22"/>
          <w:szCs w:val="22"/>
          <w:lang w:val="lt-LT"/>
        </w:rPr>
        <w:t>TVARSLIAVA</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7D2831">
        <w:rPr>
          <w:rFonts w:asciiTheme="majorHAnsi" w:hAnsiTheme="majorHAnsi"/>
          <w:b/>
          <w:bCs/>
          <w:color w:val="548DD4" w:themeColor="text2" w:themeTint="99"/>
          <w:sz w:val="22"/>
          <w:szCs w:val="22"/>
        </w:rPr>
        <w:t>tvarsliavą</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7D2831">
        <w:rPr>
          <w:rFonts w:asciiTheme="majorHAnsi" w:hAnsiTheme="majorHAnsi"/>
          <w:b/>
          <w:bCs/>
          <w:color w:val="548DD4" w:themeColor="text2" w:themeTint="99"/>
        </w:rPr>
        <w:t>tvarsliava</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7D2831">
        <w:rPr>
          <w:rFonts w:asciiTheme="majorHAnsi" w:hAnsiTheme="majorHAnsi"/>
          <w:b/>
          <w:bCs/>
          <w:color w:val="548DD4" w:themeColor="text2" w:themeTint="99"/>
          <w:sz w:val="22"/>
          <w:szCs w:val="22"/>
        </w:rPr>
        <w:t>tvarsliavos pirkimo</w:t>
      </w:r>
      <w:r w:rsidR="007D2831" w:rsidRPr="007D2831">
        <w:rPr>
          <w:rFonts w:asciiTheme="majorHAnsi" w:hAnsiTheme="majorHAnsi"/>
          <w:b/>
          <w:bCs/>
          <w:sz w:val="22"/>
          <w:szCs w:val="22"/>
        </w:rPr>
        <w:t>”</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7D2831">
        <w:rPr>
          <w:rFonts w:asciiTheme="majorHAnsi" w:hAnsiTheme="majorHAnsi"/>
          <w:b/>
          <w:iCs/>
          <w:sz w:val="22"/>
          <w:szCs w:val="22"/>
        </w:rPr>
        <w:t>5604695</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7D2831">
        <w:rPr>
          <w:rFonts w:asciiTheme="majorHAnsi" w:hAnsiTheme="majorHAnsi"/>
          <w:sz w:val="22"/>
          <w:szCs w:val="22"/>
        </w:rPr>
        <w:t>7</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7D2831">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D354D"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D354D"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D354D"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D354D"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D354D"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BD67C0">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F47EC">
        <w:rPr>
          <w:rFonts w:asciiTheme="majorHAnsi" w:hAnsiTheme="majorHAnsi"/>
          <w:b/>
          <w:iCs/>
          <w:color w:val="548DD4" w:themeColor="text2" w:themeTint="99"/>
        </w:rPr>
        <w:t>sausio</w:t>
      </w:r>
      <w:r w:rsidR="002E6B98">
        <w:rPr>
          <w:rFonts w:asciiTheme="majorHAnsi" w:hAnsiTheme="majorHAnsi"/>
          <w:b/>
          <w:iCs/>
          <w:color w:val="548DD4" w:themeColor="text2" w:themeTint="99"/>
        </w:rPr>
        <w:t xml:space="preserve"> </w:t>
      </w:r>
      <w:r w:rsidR="00F41FEB">
        <w:rPr>
          <w:rFonts w:asciiTheme="majorHAnsi" w:hAnsiTheme="majorHAnsi"/>
          <w:b/>
          <w:iCs/>
          <w:color w:val="548DD4" w:themeColor="text2" w:themeTint="99"/>
        </w:rPr>
        <w:t>13</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F41FE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2E6B98" w:rsidRPr="002E6B98">
        <w:rPr>
          <w:rFonts w:asciiTheme="majorHAnsi" w:hAnsiTheme="majorHAnsi"/>
          <w:b/>
          <w:iCs/>
          <w:color w:val="548DD4" w:themeColor="text2" w:themeTint="99"/>
          <w:sz w:val="22"/>
          <w:szCs w:val="22"/>
          <w:u w:val="single"/>
        </w:rPr>
        <w:t xml:space="preserve"> </w:t>
      </w:r>
      <w:r w:rsidR="002C64A0">
        <w:rPr>
          <w:rFonts w:asciiTheme="majorHAnsi" w:hAnsiTheme="majorHAnsi"/>
          <w:b/>
          <w:iCs/>
          <w:color w:val="548DD4" w:themeColor="text2" w:themeTint="99"/>
          <w:sz w:val="22"/>
          <w:szCs w:val="22"/>
          <w:u w:val="single"/>
        </w:rPr>
        <w:t>13</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C64A0">
        <w:rPr>
          <w:rFonts w:asciiTheme="majorHAnsi" w:hAnsiTheme="majorHAnsi"/>
          <w:b/>
          <w:iCs/>
          <w:color w:val="548DD4" w:themeColor="text2" w:themeTint="99"/>
          <w:sz w:val="22"/>
          <w:szCs w:val="22"/>
          <w:u w:val="single"/>
        </w:rPr>
        <w:t>1</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3518AD" w:rsidRPr="002E6B98">
        <w:rPr>
          <w:rFonts w:asciiTheme="majorHAnsi" w:hAnsiTheme="majorHAnsi"/>
          <w:b/>
          <w:iCs/>
          <w:color w:val="548DD4" w:themeColor="text2" w:themeTint="99"/>
          <w:sz w:val="22"/>
          <w:szCs w:val="22"/>
          <w:u w:val="single"/>
        </w:rPr>
        <w:t xml:space="preserve"> </w:t>
      </w:r>
      <w:r w:rsidR="002C64A0">
        <w:rPr>
          <w:rFonts w:asciiTheme="majorHAnsi" w:hAnsiTheme="majorHAnsi"/>
          <w:b/>
          <w:iCs/>
          <w:color w:val="548DD4" w:themeColor="text2" w:themeTint="99"/>
          <w:sz w:val="22"/>
          <w:szCs w:val="22"/>
          <w:u w:val="single"/>
        </w:rPr>
        <w:t>13</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C64A0">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C64A0">
        <w:rPr>
          <w:rFonts w:asciiTheme="majorHAnsi" w:hAnsiTheme="majorHAnsi"/>
          <w:b/>
          <w:iCs/>
          <w:color w:val="548DD4" w:themeColor="text2" w:themeTint="99"/>
          <w:sz w:val="22"/>
          <w:szCs w:val="22"/>
          <w:u w:val="single"/>
        </w:rPr>
        <w:t>1</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54D" w:rsidRDefault="002D354D" w:rsidP="00516023">
      <w:r>
        <w:separator/>
      </w:r>
    </w:p>
  </w:endnote>
  <w:endnote w:type="continuationSeparator" w:id="0">
    <w:p w:rsidR="002D354D" w:rsidRDefault="002D354D"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54D" w:rsidRDefault="002D354D" w:rsidP="00516023">
      <w:r>
        <w:separator/>
      </w:r>
    </w:p>
  </w:footnote>
  <w:footnote w:type="continuationSeparator" w:id="0">
    <w:p w:rsidR="002D354D" w:rsidRDefault="002D354D"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5AB"/>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77F6A"/>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C64A0"/>
    <w:rsid w:val="002D31C8"/>
    <w:rsid w:val="002D354D"/>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07F5D"/>
    <w:rsid w:val="00711F37"/>
    <w:rsid w:val="007172A5"/>
    <w:rsid w:val="007227CC"/>
    <w:rsid w:val="007233AE"/>
    <w:rsid w:val="00723A7A"/>
    <w:rsid w:val="0072746F"/>
    <w:rsid w:val="00730345"/>
    <w:rsid w:val="00733D05"/>
    <w:rsid w:val="00733F47"/>
    <w:rsid w:val="00733F4B"/>
    <w:rsid w:val="00742337"/>
    <w:rsid w:val="00744F8A"/>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D2831"/>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AF47EC"/>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67C0"/>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1FEB"/>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BC3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3842D0-3B8E-4660-AC5B-95CB53CD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19</Pages>
  <Words>38651</Words>
  <Characters>22032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139</cp:revision>
  <cp:lastPrinted>2024-07-29T06:28:00Z</cp:lastPrinted>
  <dcterms:created xsi:type="dcterms:W3CDTF">2023-03-03T08:33:00Z</dcterms:created>
  <dcterms:modified xsi:type="dcterms:W3CDTF">2025-12-29T10:54:00Z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