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11143" w14:textId="77777777" w:rsidR="001D229D" w:rsidRPr="001D229D" w:rsidRDefault="001D229D" w:rsidP="001D229D">
      <w:pPr>
        <w:spacing w:after="0" w:line="240" w:lineRule="auto"/>
        <w:ind w:left="5954"/>
        <w:jc w:val="both"/>
        <w:rPr>
          <w:rFonts w:ascii="Times New Roman" w:eastAsia="Calibri" w:hAnsi="Times New Roman" w:cs="Times New Roman"/>
          <w:bCs/>
          <w:color w:val="000000"/>
          <w:sz w:val="24"/>
          <w:szCs w:val="24"/>
        </w:rPr>
      </w:pPr>
      <w:bookmarkStart w:id="0" w:name="_Toc126333946"/>
      <w:bookmarkStart w:id="1" w:name="_Hlk131676066"/>
      <w:r w:rsidRPr="001D229D">
        <w:rPr>
          <w:rFonts w:ascii="Times New Roman" w:eastAsia="Calibri" w:hAnsi="Times New Roman" w:cs="Times New Roman"/>
          <w:bCs/>
          <w:color w:val="000000"/>
          <w:sz w:val="24"/>
          <w:szCs w:val="24"/>
        </w:rPr>
        <w:t>S</w:t>
      </w:r>
      <w:r w:rsidRPr="001D229D">
        <w:rPr>
          <w:rFonts w:ascii="Times New Roman" w:hAnsi="Times New Roman" w:cs="Times New Roman"/>
          <w:sz w:val="24"/>
          <w:szCs w:val="24"/>
        </w:rPr>
        <w:t xml:space="preserve">trateginio </w:t>
      </w:r>
      <w:r w:rsidRPr="001D229D">
        <w:rPr>
          <w:rFonts w:ascii="Times New Roman" w:hAnsi="Times New Roman" w:cs="Times New Roman"/>
          <w:color w:val="000000"/>
          <w:sz w:val="24"/>
          <w:szCs w:val="24"/>
        </w:rPr>
        <w:t>valdymo informacinės sistemos (SVIS) atsparumo įsilaužimui testavimo</w:t>
      </w:r>
      <w:r w:rsidRPr="001D229D">
        <w:rPr>
          <w:rFonts w:ascii="Times New Roman" w:hAnsi="Times New Roman" w:cs="Times New Roman"/>
          <w:bCs/>
          <w:sz w:val="24"/>
          <w:szCs w:val="24"/>
        </w:rPr>
        <w:t xml:space="preserve"> paslaugų</w:t>
      </w:r>
      <w:bookmarkEnd w:id="1"/>
      <w:r w:rsidRPr="001D229D">
        <w:rPr>
          <w:rFonts w:ascii="Times New Roman" w:hAnsi="Times New Roman" w:cs="Times New Roman"/>
          <w:bCs/>
          <w:sz w:val="24"/>
          <w:szCs w:val="24"/>
        </w:rPr>
        <w:t xml:space="preserve"> skelbiamos apklausos konkurso</w:t>
      </w:r>
      <w:r w:rsidRPr="001D229D">
        <w:rPr>
          <w:rFonts w:ascii="Times New Roman" w:eastAsia="Calibri" w:hAnsi="Times New Roman" w:cs="Times New Roman"/>
          <w:bCs/>
          <w:color w:val="000000"/>
          <w:sz w:val="24"/>
          <w:szCs w:val="24"/>
        </w:rPr>
        <w:t xml:space="preserve"> sąlygų</w:t>
      </w:r>
    </w:p>
    <w:p w14:paraId="7B4B9F4C" w14:textId="0C9FEA02" w:rsidR="006739FC" w:rsidRPr="0080134D" w:rsidRDefault="00BA17D8" w:rsidP="001D229D">
      <w:pPr>
        <w:spacing w:after="0" w:line="240" w:lineRule="auto"/>
        <w:ind w:left="5954"/>
        <w:jc w:val="both"/>
        <w:rPr>
          <w:rFonts w:ascii="Times New Roman" w:hAnsi="Times New Roman" w:cs="Times New Roman"/>
          <w:sz w:val="22"/>
          <w:szCs w:val="22"/>
        </w:rPr>
      </w:pPr>
      <w:r w:rsidRPr="001D229D">
        <w:rPr>
          <w:rFonts w:ascii="Times New Roman" w:hAnsi="Times New Roman" w:cs="Times New Roman"/>
          <w:sz w:val="24"/>
          <w:szCs w:val="24"/>
        </w:rPr>
        <w:t>4 priedas</w:t>
      </w:r>
    </w:p>
    <w:bookmarkEnd w:id="0"/>
    <w:p w14:paraId="3E809E3D" w14:textId="77777777" w:rsidR="00B81656" w:rsidRDefault="00B81656" w:rsidP="00BA17D8">
      <w:pPr>
        <w:rPr>
          <w:rFonts w:ascii="Times New Roman" w:eastAsia="Times New Roman" w:hAnsi="Times New Roman" w:cs="Times New Roman"/>
          <w:color w:val="000000"/>
          <w:sz w:val="24"/>
          <w:szCs w:val="24"/>
        </w:rPr>
      </w:pPr>
    </w:p>
    <w:p w14:paraId="07A7B2B0" w14:textId="7E41D476" w:rsidR="00BA17D8" w:rsidRDefault="00B81656" w:rsidP="00BA17D8">
      <w:r>
        <w:rPr>
          <w:rFonts w:ascii="Times New Roman" w:eastAsia="Times New Roman" w:hAnsi="Times New Roman" w:cs="Times New Roman"/>
          <w:color w:val="000000"/>
          <w:sz w:val="24"/>
          <w:szCs w:val="24"/>
        </w:rPr>
        <w:t>(</w:t>
      </w:r>
      <w:r w:rsidRPr="00695662">
        <w:rPr>
          <w:rFonts w:ascii="Times New Roman" w:eastAsia="Times New Roman" w:hAnsi="Times New Roman" w:cs="Times New Roman"/>
          <w:color w:val="000000"/>
          <w:sz w:val="24"/>
          <w:szCs w:val="24"/>
        </w:rPr>
        <w:t xml:space="preserve">Tiekėjo deklaracijos dėl Tarybos reglamente (ES) </w:t>
      </w:r>
      <w:r w:rsidRPr="00375E16">
        <w:rPr>
          <w:rFonts w:ascii="Times New Roman" w:eastAsia="Times New Roman" w:hAnsi="Times New Roman" w:cs="Times New Roman"/>
          <w:color w:val="000000"/>
          <w:sz w:val="24"/>
          <w:szCs w:val="24"/>
        </w:rPr>
        <w:t>Nr. 833/2014</w:t>
      </w:r>
      <w:r w:rsidRPr="00695662">
        <w:rPr>
          <w:rFonts w:ascii="Times New Roman" w:eastAsia="Times New Roman" w:hAnsi="Times New Roman" w:cs="Times New Roman"/>
          <w:color w:val="000000"/>
          <w:sz w:val="24"/>
          <w:szCs w:val="24"/>
        </w:rPr>
        <w:t xml:space="preserve"> nustatytų sąlygų nebuvimo forma</w:t>
      </w:r>
      <w:r>
        <w:rPr>
          <w:rFonts w:ascii="Times New Roman" w:eastAsia="Times New Roman" w:hAnsi="Times New Roman" w:cs="Times New Roman"/>
          <w:color w:val="000000"/>
          <w:sz w:val="24"/>
          <w:szCs w:val="24"/>
        </w:rPr>
        <w:t>)</w:t>
      </w:r>
    </w:p>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CF4BED" w:rsidRDefault="00BA17D8" w:rsidP="00EA2A0A">
      <w:pPr>
        <w:jc w:val="center"/>
        <w:rPr>
          <w:rFonts w:ascii="Times New Roman" w:hAnsi="Times New Roman" w:cs="Times New Roman"/>
          <w:sz w:val="22"/>
          <w:szCs w:val="24"/>
        </w:rPr>
      </w:pPr>
      <w:r w:rsidRPr="00CF4BED">
        <w:rPr>
          <w:rFonts w:ascii="Times New Roman" w:hAnsi="Times New Roman" w:cs="Times New Roman"/>
          <w:sz w:val="22"/>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EA1333">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CF4BED">
      <w:pPr>
        <w:spacing w:after="0"/>
        <w:jc w:val="center"/>
        <w:rPr>
          <w:rFonts w:ascii="Times New Roman" w:hAnsi="Times New Roman" w:cs="Times New Roman"/>
          <w:b/>
          <w:sz w:val="24"/>
          <w:szCs w:val="24"/>
        </w:rPr>
      </w:pPr>
    </w:p>
    <w:p w14:paraId="28AA45CC" w14:textId="0D89D374" w:rsidR="00BA17D8" w:rsidRPr="00F87EF9" w:rsidRDefault="00BA17D8" w:rsidP="00CF4BED">
      <w:pPr>
        <w:autoSpaceDE w:val="0"/>
        <w:autoSpaceDN w:val="0"/>
        <w:adjustRightInd w:val="0"/>
        <w:spacing w:after="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1B3EE2" w:rsidRPr="001B3EE2">
        <w:rPr>
          <w:rFonts w:ascii="Times New Roman" w:hAnsi="Times New Roman" w:cs="Times New Roman"/>
          <w:b/>
          <w:bCs/>
          <w:sz w:val="24"/>
          <w:szCs w:val="24"/>
        </w:rPr>
        <w:t xml:space="preserve"> </w:t>
      </w:r>
      <w:r w:rsidR="001B3EE2" w:rsidRPr="00D75D57">
        <w:rPr>
          <w:rFonts w:ascii="Times New Roman" w:hAnsi="Times New Roman" w:cs="Times New Roman"/>
          <w:b/>
          <w:bCs/>
          <w:sz w:val="24"/>
          <w:szCs w:val="24"/>
        </w:rPr>
        <w:t>DĖL TARYBOS REGLAMENTE (ES) Nr. 833/2014 NUSTATYTŲ SĄLYGŲ NEBUVIMO</w:t>
      </w:r>
    </w:p>
    <w:p w14:paraId="2744608D" w14:textId="77777777" w:rsidR="00BA17D8" w:rsidRPr="00F87EF9" w:rsidRDefault="00BA17D8" w:rsidP="00EA1333">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44DE84C" w14:textId="77777777" w:rsidR="00BA17D8" w:rsidRPr="00F87EF9" w:rsidRDefault="00BA17D8" w:rsidP="00CF4BED">
      <w:pPr>
        <w:shd w:val="clear" w:color="auto" w:fill="FFFFFF"/>
        <w:spacing w:after="0" w:line="240" w:lineRule="auto"/>
        <w:jc w:val="center"/>
        <w:rPr>
          <w:rFonts w:ascii="Times New Roman" w:hAnsi="Times New Roman" w:cs="Times New Roman"/>
          <w:bCs/>
          <w:color w:val="000000"/>
          <w:sz w:val="24"/>
          <w:szCs w:val="24"/>
        </w:rPr>
      </w:pPr>
    </w:p>
    <w:p w14:paraId="6BD59B53" w14:textId="1103A1F7" w:rsidR="00BA17D8" w:rsidRPr="00F87EF9" w:rsidRDefault="00BA17D8" w:rsidP="00EA1333">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w:t>
      </w:r>
      <w:r w:rsidR="006E6111">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_________ ,</w:t>
      </w:r>
    </w:p>
    <w:p w14:paraId="7CB4B8C2" w14:textId="4DA12D50" w:rsidR="00BA17D8" w:rsidRPr="00F87EF9" w:rsidRDefault="006E6111" w:rsidP="00CF4BED">
      <w:pPr>
        <w:tabs>
          <w:tab w:val="left" w:pos="851"/>
        </w:tabs>
        <w:snapToGrid w:val="0"/>
        <w:spacing w:after="0" w:line="240" w:lineRule="auto"/>
        <w:ind w:right="-1"/>
        <w:jc w:val="both"/>
        <w:rPr>
          <w:rFonts w:ascii="Times New Roman" w:hAnsi="Times New Roman" w:cs="Times New Roman"/>
          <w:i/>
          <w:iCs/>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t xml:space="preserve">    </w:t>
      </w:r>
      <w:r w:rsidR="00BA17D8" w:rsidRPr="00F87EF9">
        <w:rPr>
          <w:rFonts w:ascii="Times New Roman" w:hAnsi="Times New Roman" w:cs="Times New Roman"/>
          <w:spacing w:val="-2"/>
          <w:sz w:val="24"/>
          <w:szCs w:val="24"/>
        </w:rPr>
        <w:t xml:space="preserve"> </w:t>
      </w:r>
      <w:r w:rsidR="00BA17D8" w:rsidRPr="00F87EF9">
        <w:rPr>
          <w:rFonts w:ascii="Times New Roman" w:hAnsi="Times New Roman" w:cs="Times New Roman"/>
          <w:i/>
          <w:iCs/>
          <w:spacing w:val="-2"/>
          <w:sz w:val="24"/>
          <w:szCs w:val="24"/>
        </w:rPr>
        <w:t>(Tiekėjo vadovo ar jo įgalioto asmens pareigų pavadinimas, vardas ir pavardė)</w:t>
      </w:r>
    </w:p>
    <w:p w14:paraId="54B873E4" w14:textId="0796E93E" w:rsidR="00BA17D8" w:rsidRPr="00F87EF9" w:rsidRDefault="00BA17D8" w:rsidP="00EA1333">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w:t>
      </w:r>
      <w:r w:rsidR="006E6111">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w:t>
      </w:r>
      <w:r w:rsidR="006E6111">
        <w:rPr>
          <w:rFonts w:ascii="Times New Roman" w:hAnsi="Times New Roman" w:cs="Times New Roman"/>
          <w:spacing w:val="-2"/>
          <w:sz w:val="24"/>
          <w:szCs w:val="24"/>
        </w:rPr>
        <w:t>___________________</w:t>
      </w:r>
      <w:r w:rsidRPr="00F87EF9">
        <w:rPr>
          <w:rFonts w:ascii="Times New Roman" w:hAnsi="Times New Roman" w:cs="Times New Roman"/>
          <w:spacing w:val="-2"/>
          <w:sz w:val="24"/>
          <w:szCs w:val="24"/>
        </w:rPr>
        <w:t>____ ,</w:t>
      </w:r>
    </w:p>
    <w:p w14:paraId="4342C84C" w14:textId="62A485B0" w:rsidR="00BA17D8" w:rsidRPr="00F87EF9" w:rsidRDefault="00BA17D8" w:rsidP="00EA1333">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111">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5CA8BED8" w:rsidR="00BA17D8" w:rsidRPr="00F87EF9" w:rsidRDefault="006E6111" w:rsidP="00CF4BED">
      <w:pPr>
        <w:snapToGri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dalyvaujantis (-i)</w:t>
      </w:r>
      <w:r w:rsidR="00EA1333">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_____</w:t>
      </w:r>
      <w:r w:rsidR="00BA17D8" w:rsidRPr="00F87EF9">
        <w:rPr>
          <w:rFonts w:ascii="Times New Roman" w:hAnsi="Times New Roman" w:cs="Times New Roman"/>
          <w:spacing w:val="-2"/>
          <w:sz w:val="24"/>
          <w:szCs w:val="24"/>
        </w:rPr>
        <w:t>___________________________________________________________________</w:t>
      </w:r>
    </w:p>
    <w:p w14:paraId="231FB4D1" w14:textId="77777777" w:rsidR="00BA17D8" w:rsidRPr="00F87EF9" w:rsidRDefault="00BA17D8" w:rsidP="00EA1333">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A685F09" w:rsidR="00BA17D8" w:rsidRPr="00F87EF9" w:rsidRDefault="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atliekamame ________________________________________________________________________________</w:t>
      </w:r>
    </w:p>
    <w:p w14:paraId="740514FE" w14:textId="77777777" w:rsidR="00BA17D8" w:rsidRPr="00F87EF9" w:rsidRDefault="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8DC35B6" w:rsidR="00BA17D8" w:rsidRPr="00F87EF9" w:rsidRDefault="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_____________________________________________________________________________ ,</w:t>
      </w:r>
    </w:p>
    <w:p w14:paraId="74A23DA6" w14:textId="77777777" w:rsidR="00BA17D8" w:rsidRPr="00F87EF9" w:rsidRDefault="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66077D61" w:rsidR="00BA17D8" w:rsidRPr="00EA1333" w:rsidRDefault="00BA17D8" w:rsidP="00CF4BED">
      <w:pPr>
        <w:spacing w:after="0" w:line="240" w:lineRule="auto"/>
        <w:ind w:firstLine="567"/>
        <w:jc w:val="both"/>
        <w:rPr>
          <w:rFonts w:ascii="Times New Roman" w:hAnsi="Times New Roman" w:cs="Times New Roman"/>
          <w:sz w:val="24"/>
          <w:szCs w:val="24"/>
        </w:rPr>
      </w:pPr>
      <w:r w:rsidRPr="00EA1333">
        <w:rPr>
          <w:rFonts w:ascii="Times New Roman" w:hAnsi="Times New Roman" w:cs="Times New Roman"/>
          <w:sz w:val="24"/>
          <w:szCs w:val="24"/>
        </w:rPr>
        <w:t>nėra įtakojama Rusijos, kaip nurodyta</w:t>
      </w:r>
      <w:r w:rsidR="001B3EE2">
        <w:rPr>
          <w:rFonts w:ascii="Times New Roman" w:hAnsi="Times New Roman" w:cs="Times New Roman"/>
          <w:sz w:val="24"/>
          <w:szCs w:val="24"/>
        </w:rPr>
        <w:t xml:space="preserve"> 2014 m. liepos 31 d.</w:t>
      </w:r>
      <w:r w:rsidRPr="00EA1333">
        <w:rPr>
          <w:rFonts w:ascii="Times New Roman" w:hAnsi="Times New Roman" w:cs="Times New Roman"/>
          <w:sz w:val="24"/>
          <w:szCs w:val="24"/>
        </w:rPr>
        <w:t xml:space="preserve"> </w:t>
      </w:r>
      <w:r w:rsidRPr="00EA1333">
        <w:rPr>
          <w:rFonts w:ascii="Times New Roman" w:hAnsi="Times New Roman" w:cs="Times New Roman"/>
          <w:b/>
          <w:bCs/>
          <w:sz w:val="24"/>
          <w:szCs w:val="24"/>
        </w:rPr>
        <w:t>Tarybos reglamento</w:t>
      </w:r>
      <w:r w:rsidRPr="00EA1333">
        <w:rPr>
          <w:rFonts w:ascii="Times New Roman" w:hAnsi="Times New Roman" w:cs="Times New Roman"/>
          <w:sz w:val="24"/>
          <w:szCs w:val="24"/>
        </w:rPr>
        <w:t xml:space="preserve"> </w:t>
      </w:r>
      <w:r w:rsidRPr="00CF4BED">
        <w:rPr>
          <w:rFonts w:ascii="Times New Roman" w:hAnsi="Times New Roman" w:cs="Times New Roman"/>
          <w:b/>
          <w:bCs/>
          <w:sz w:val="24"/>
          <w:szCs w:val="24"/>
          <w:shd w:val="clear" w:color="auto" w:fill="FFFFFF"/>
        </w:rPr>
        <w:t xml:space="preserve">(ES) Nr. 833/2014 dėl ribojamųjų priemonių atsižvelgiant į Rusijos veiksmus, kuriais destabilizuojama padėtis Ukrainoje </w:t>
      </w:r>
      <w:r w:rsidRPr="00EA1333">
        <w:rPr>
          <w:rFonts w:ascii="Times New Roman" w:hAnsi="Times New Roman" w:cs="Times New Roman"/>
          <w:sz w:val="24"/>
          <w:szCs w:val="24"/>
        </w:rPr>
        <w:t>5k straipsnyje nustatytuose apribojimuose. Visų pirma pareiškiu, kad:</w:t>
      </w:r>
    </w:p>
    <w:p w14:paraId="3367C4F5" w14:textId="2B30E810" w:rsidR="00BA17D8" w:rsidRPr="00EA1333" w:rsidRDefault="00BA17D8" w:rsidP="00CF4BED">
      <w:pPr>
        <w:spacing w:after="0" w:line="240" w:lineRule="auto"/>
        <w:ind w:firstLine="567"/>
        <w:jc w:val="both"/>
        <w:rPr>
          <w:rFonts w:ascii="Times New Roman" w:hAnsi="Times New Roman" w:cs="Times New Roman"/>
          <w:sz w:val="24"/>
          <w:szCs w:val="24"/>
        </w:rPr>
      </w:pPr>
      <w:r w:rsidRPr="00EA1333">
        <w:rPr>
          <w:rFonts w:ascii="Times New Roman" w:hAnsi="Times New Roman" w:cs="Times New Roman"/>
          <w:sz w:val="24"/>
          <w:szCs w:val="24"/>
        </w:rPr>
        <w:t>a) mano atstovaujama įmonė (ir nė viena iš bendrovių, kurios yra mūsų konsorciumo nariais) nėra įsteigta Rusijoje;</w:t>
      </w:r>
    </w:p>
    <w:p w14:paraId="2EFBB329" w14:textId="7A963ECD" w:rsidR="00BA17D8" w:rsidRPr="00EA1333" w:rsidRDefault="00BA17D8" w:rsidP="00CF4BED">
      <w:pPr>
        <w:spacing w:after="0" w:line="240" w:lineRule="auto"/>
        <w:ind w:firstLine="567"/>
        <w:jc w:val="both"/>
        <w:rPr>
          <w:rFonts w:ascii="Times New Roman" w:hAnsi="Times New Roman" w:cs="Times New Roman"/>
          <w:sz w:val="24"/>
          <w:szCs w:val="24"/>
        </w:rPr>
      </w:pPr>
      <w:r w:rsidRPr="00EA1333">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CF4BED">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EA1333">
        <w:rPr>
          <w:rFonts w:ascii="Times New Roman" w:hAnsi="Times New Roman" w:cs="Times New Roman"/>
          <w:sz w:val="24"/>
          <w:szCs w:val="24"/>
        </w:rPr>
        <w:t xml:space="preserve">; </w:t>
      </w:r>
    </w:p>
    <w:p w14:paraId="091502AA" w14:textId="46030CCB" w:rsidR="00BA17D8" w:rsidRPr="00EA1333" w:rsidRDefault="00BA17D8" w:rsidP="00CF4BED">
      <w:pPr>
        <w:spacing w:after="0" w:line="240" w:lineRule="auto"/>
        <w:ind w:firstLine="567"/>
        <w:jc w:val="both"/>
        <w:rPr>
          <w:rFonts w:ascii="Times New Roman" w:hAnsi="Times New Roman" w:cs="Times New Roman"/>
          <w:sz w:val="24"/>
          <w:szCs w:val="24"/>
          <w:shd w:val="clear" w:color="auto" w:fill="FFFFFF"/>
        </w:rPr>
      </w:pPr>
      <w:r w:rsidRPr="00EA1333">
        <w:rPr>
          <w:rFonts w:ascii="Times New Roman" w:hAnsi="Times New Roman" w:cs="Times New Roman"/>
          <w:sz w:val="24"/>
          <w:szCs w:val="24"/>
        </w:rPr>
        <w:t xml:space="preserve">c) nei aš, nei mano atstovaujama bendrovė nesame </w:t>
      </w:r>
      <w:r w:rsidRPr="00EA1333">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Default="00BA17D8" w:rsidP="00CF4BED">
      <w:pPr>
        <w:spacing w:after="0" w:line="240" w:lineRule="auto"/>
        <w:ind w:firstLine="567"/>
        <w:jc w:val="both"/>
        <w:rPr>
          <w:rFonts w:ascii="Times New Roman" w:hAnsi="Times New Roman" w:cs="Times New Roman"/>
          <w:sz w:val="24"/>
          <w:szCs w:val="24"/>
          <w:shd w:val="clear" w:color="auto" w:fill="FFFFFF"/>
        </w:rPr>
      </w:pPr>
      <w:r w:rsidRPr="00EA1333">
        <w:rPr>
          <w:rFonts w:ascii="Times New Roman" w:hAnsi="Times New Roman" w:cs="Times New Roman"/>
          <w:sz w:val="24"/>
          <w:szCs w:val="24"/>
        </w:rPr>
        <w:t xml:space="preserve">d) sutartis nebus paskirta vykdyti </w:t>
      </w:r>
      <w:r w:rsidRPr="00EA1333">
        <w:rPr>
          <w:rFonts w:ascii="Times New Roman" w:hAnsi="Times New Roman" w:cs="Times New Roman"/>
          <w:sz w:val="24"/>
          <w:szCs w:val="24"/>
          <w:shd w:val="clear" w:color="auto" w:fill="FFFFFF"/>
        </w:rPr>
        <w:t>subrangovui (-</w:t>
      </w:r>
      <w:proofErr w:type="spellStart"/>
      <w:r w:rsidRPr="00EA1333">
        <w:rPr>
          <w:rFonts w:ascii="Times New Roman" w:hAnsi="Times New Roman" w:cs="Times New Roman"/>
          <w:sz w:val="24"/>
          <w:szCs w:val="24"/>
          <w:shd w:val="clear" w:color="auto" w:fill="FFFFFF"/>
        </w:rPr>
        <w:t>ams</w:t>
      </w:r>
      <w:proofErr w:type="spellEnd"/>
      <w:r w:rsidRPr="00EA1333">
        <w:rPr>
          <w:rFonts w:ascii="Times New Roman" w:hAnsi="Times New Roman" w:cs="Times New Roman"/>
          <w:sz w:val="24"/>
          <w:szCs w:val="24"/>
          <w:shd w:val="clear" w:color="auto" w:fill="FFFFFF"/>
        </w:rPr>
        <w:t>), ar kitam (-</w:t>
      </w:r>
      <w:proofErr w:type="spellStart"/>
      <w:r w:rsidRPr="00EA1333">
        <w:rPr>
          <w:rFonts w:ascii="Times New Roman" w:hAnsi="Times New Roman" w:cs="Times New Roman"/>
          <w:sz w:val="24"/>
          <w:szCs w:val="24"/>
          <w:shd w:val="clear" w:color="auto" w:fill="FFFFFF"/>
        </w:rPr>
        <w:t>iems</w:t>
      </w:r>
      <w:proofErr w:type="spellEnd"/>
      <w:r w:rsidRPr="00EA1333">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010A0B" w14:paraId="45683869" w14:textId="77777777" w:rsidTr="00010A0B">
        <w:tc>
          <w:tcPr>
            <w:tcW w:w="3261" w:type="dxa"/>
            <w:tcBorders>
              <w:top w:val="nil"/>
              <w:left w:val="nil"/>
              <w:bottom w:val="single" w:sz="4" w:space="0" w:color="auto"/>
              <w:right w:val="nil"/>
            </w:tcBorders>
          </w:tcPr>
          <w:p w14:paraId="2B12C794" w14:textId="77777777" w:rsidR="00010A0B" w:rsidRDefault="00010A0B">
            <w:pPr>
              <w:spacing w:before="100" w:beforeAutospacing="1" w:after="100" w:afterAutospacing="1" w:line="360" w:lineRule="atLeast"/>
              <w:textAlignment w:val="baseline"/>
              <w:rPr>
                <w:rFonts w:eastAsia="Arial Unicode MS"/>
                <w:sz w:val="24"/>
                <w:szCs w:val="24"/>
                <w:bdr w:val="none" w:sz="0" w:space="0" w:color="auto" w:frame="1"/>
              </w:rPr>
            </w:pPr>
          </w:p>
        </w:tc>
        <w:tc>
          <w:tcPr>
            <w:tcW w:w="308" w:type="dxa"/>
          </w:tcPr>
          <w:p w14:paraId="0A7F4D5D"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2101" w:type="dxa"/>
            <w:tcBorders>
              <w:top w:val="nil"/>
              <w:left w:val="nil"/>
              <w:bottom w:val="single" w:sz="4" w:space="0" w:color="auto"/>
              <w:right w:val="nil"/>
            </w:tcBorders>
          </w:tcPr>
          <w:p w14:paraId="50C79F08"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383" w:type="dxa"/>
          </w:tcPr>
          <w:p w14:paraId="152CE33B"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3728" w:type="dxa"/>
            <w:tcBorders>
              <w:top w:val="nil"/>
              <w:left w:val="nil"/>
              <w:bottom w:val="single" w:sz="4" w:space="0" w:color="auto"/>
              <w:right w:val="nil"/>
            </w:tcBorders>
          </w:tcPr>
          <w:p w14:paraId="7616026E"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r>
      <w:tr w:rsidR="00010A0B" w14:paraId="5DEFA3C7" w14:textId="77777777" w:rsidTr="00010A0B">
        <w:tc>
          <w:tcPr>
            <w:tcW w:w="3261" w:type="dxa"/>
            <w:tcBorders>
              <w:top w:val="single" w:sz="4" w:space="0" w:color="auto"/>
              <w:left w:val="nil"/>
              <w:bottom w:val="nil"/>
              <w:right w:val="nil"/>
            </w:tcBorders>
            <w:hideMark/>
          </w:tcPr>
          <w:p w14:paraId="4A48F720" w14:textId="69E4531B" w:rsidR="00010A0B" w:rsidRDefault="00010A0B">
            <w:pPr>
              <w:spacing w:line="240" w:lineRule="auto"/>
              <w:ind w:left="-112"/>
              <w:jc w:val="center"/>
              <w:rPr>
                <w:rFonts w:eastAsia="Arial Unicode MS"/>
                <w:sz w:val="20"/>
                <w:szCs w:val="20"/>
                <w:bdr w:val="none" w:sz="0" w:space="0" w:color="auto" w:frame="1"/>
              </w:rPr>
            </w:pPr>
            <w:r>
              <w:rPr>
                <w:rFonts w:eastAsia="Arial Unicode MS"/>
                <w:sz w:val="20"/>
                <w:szCs w:val="20"/>
                <w:bdr w:val="none" w:sz="0" w:space="0" w:color="auto" w:frame="1"/>
              </w:rPr>
              <w:t xml:space="preserve">(Tiekėjo vadovo arba jo įgalioto asmens pareigos) </w:t>
            </w:r>
          </w:p>
        </w:tc>
        <w:tc>
          <w:tcPr>
            <w:tcW w:w="308" w:type="dxa"/>
          </w:tcPr>
          <w:p w14:paraId="6C3D5E70"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2101" w:type="dxa"/>
            <w:tcBorders>
              <w:top w:val="single" w:sz="4" w:space="0" w:color="auto"/>
              <w:left w:val="nil"/>
              <w:bottom w:val="nil"/>
              <w:right w:val="nil"/>
            </w:tcBorders>
            <w:hideMark/>
          </w:tcPr>
          <w:p w14:paraId="095CEA66" w14:textId="77777777" w:rsidR="00010A0B" w:rsidRDefault="00010A0B">
            <w:pPr>
              <w:spacing w:before="100" w:beforeAutospacing="1" w:after="100" w:afterAutospacing="1" w:line="240" w:lineRule="auto"/>
              <w:jc w:val="center"/>
              <w:textAlignment w:val="baseline"/>
              <w:rPr>
                <w:rFonts w:eastAsia="Arial Unicode MS"/>
                <w:sz w:val="20"/>
                <w:szCs w:val="20"/>
                <w:bdr w:val="none" w:sz="0" w:space="0" w:color="auto" w:frame="1"/>
              </w:rPr>
            </w:pPr>
            <w:r>
              <w:rPr>
                <w:rFonts w:eastAsia="Arial Unicode MS"/>
                <w:sz w:val="20"/>
                <w:szCs w:val="20"/>
                <w:bdr w:val="none" w:sz="0" w:space="0" w:color="auto" w:frame="1"/>
              </w:rPr>
              <w:t>(parašas)</w:t>
            </w:r>
          </w:p>
        </w:tc>
        <w:tc>
          <w:tcPr>
            <w:tcW w:w="383" w:type="dxa"/>
          </w:tcPr>
          <w:p w14:paraId="4C98FA56" w14:textId="77777777" w:rsidR="00010A0B" w:rsidRDefault="00010A0B">
            <w:pPr>
              <w:spacing w:before="100" w:beforeAutospacing="1" w:after="100" w:afterAutospacing="1" w:line="360" w:lineRule="atLeast"/>
              <w:jc w:val="center"/>
              <w:textAlignment w:val="baseline"/>
              <w:rPr>
                <w:rFonts w:eastAsia="Arial Unicode MS"/>
                <w:sz w:val="20"/>
                <w:szCs w:val="20"/>
                <w:bdr w:val="none" w:sz="0" w:space="0" w:color="auto" w:frame="1"/>
              </w:rPr>
            </w:pPr>
          </w:p>
        </w:tc>
        <w:tc>
          <w:tcPr>
            <w:tcW w:w="3728" w:type="dxa"/>
            <w:tcBorders>
              <w:top w:val="single" w:sz="4" w:space="0" w:color="auto"/>
              <w:left w:val="nil"/>
              <w:bottom w:val="nil"/>
              <w:right w:val="nil"/>
            </w:tcBorders>
            <w:hideMark/>
          </w:tcPr>
          <w:p w14:paraId="23C88053" w14:textId="77777777" w:rsidR="00010A0B" w:rsidRDefault="00010A0B">
            <w:pPr>
              <w:spacing w:before="100" w:beforeAutospacing="1" w:after="100" w:afterAutospacing="1" w:line="240" w:lineRule="auto"/>
              <w:jc w:val="center"/>
              <w:textAlignment w:val="baseline"/>
              <w:rPr>
                <w:rFonts w:eastAsia="Arial Unicode MS"/>
                <w:sz w:val="20"/>
                <w:szCs w:val="20"/>
                <w:bdr w:val="none" w:sz="0" w:space="0" w:color="auto" w:frame="1"/>
              </w:rPr>
            </w:pPr>
            <w:r>
              <w:rPr>
                <w:rFonts w:eastAsia="Arial Unicode MS"/>
                <w:sz w:val="20"/>
                <w:szCs w:val="20"/>
                <w:bdr w:val="none" w:sz="0" w:space="0" w:color="auto" w:frame="1"/>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80134D">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010A0B"/>
    <w:rsid w:val="001B15F9"/>
    <w:rsid w:val="001B3EE2"/>
    <w:rsid w:val="001D229D"/>
    <w:rsid w:val="001E7A6A"/>
    <w:rsid w:val="001F5713"/>
    <w:rsid w:val="002259AF"/>
    <w:rsid w:val="002704EB"/>
    <w:rsid w:val="00323B5E"/>
    <w:rsid w:val="004367BB"/>
    <w:rsid w:val="00453BE8"/>
    <w:rsid w:val="004A69DB"/>
    <w:rsid w:val="004F0FA1"/>
    <w:rsid w:val="00561C43"/>
    <w:rsid w:val="005C146B"/>
    <w:rsid w:val="005D5D05"/>
    <w:rsid w:val="00634A21"/>
    <w:rsid w:val="006739FC"/>
    <w:rsid w:val="006E6111"/>
    <w:rsid w:val="007B1301"/>
    <w:rsid w:val="007D797D"/>
    <w:rsid w:val="0080134D"/>
    <w:rsid w:val="00871F85"/>
    <w:rsid w:val="00A27DA5"/>
    <w:rsid w:val="00B81656"/>
    <w:rsid w:val="00B96602"/>
    <w:rsid w:val="00BA17D8"/>
    <w:rsid w:val="00BF54EA"/>
    <w:rsid w:val="00C028AE"/>
    <w:rsid w:val="00CF4BED"/>
    <w:rsid w:val="00DE6434"/>
    <w:rsid w:val="00E13D85"/>
    <w:rsid w:val="00EA1333"/>
    <w:rsid w:val="00EA2A0A"/>
    <w:rsid w:val="00EA33E9"/>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FE8E7D25-B9F8-4A88-8F53-B341F7C3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Tekstoblokas">
    <w:name w:val="Block Text"/>
    <w:basedOn w:val="prastasis"/>
    <w:rsid w:val="007B1301"/>
    <w:pPr>
      <w:spacing w:after="0" w:line="240" w:lineRule="auto"/>
      <w:ind w:left="1440" w:right="142"/>
    </w:pPr>
    <w:rPr>
      <w:rFonts w:ascii="Times New Roman" w:eastAsia="Times New Roman" w:hAnsi="Times New Roman" w:cs="Times New Roman"/>
      <w:sz w:val="24"/>
      <w:szCs w:val="20"/>
      <w:lang w:eastAsia="en-US"/>
    </w:rPr>
  </w:style>
  <w:style w:type="paragraph" w:styleId="Debesliotekstas">
    <w:name w:val="Balloon Text"/>
    <w:basedOn w:val="prastasis"/>
    <w:link w:val="DebesliotekstasDiagrama"/>
    <w:uiPriority w:val="99"/>
    <w:semiHidden/>
    <w:unhideWhenUsed/>
    <w:rsid w:val="007B130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1301"/>
    <w:rPr>
      <w:rFonts w:ascii="Tahoma" w:eastAsiaTheme="minorEastAsia" w:hAnsi="Tahoma" w:cs="Tahoma"/>
      <w:kern w:val="0"/>
      <w:sz w:val="16"/>
      <w:szCs w:val="16"/>
      <w:lang w:eastAsia="lt-LT"/>
      <w14:ligatures w14:val="none"/>
    </w:rPr>
  </w:style>
  <w:style w:type="paragraph" w:styleId="Pataisymai">
    <w:name w:val="Revision"/>
    <w:hidden/>
    <w:uiPriority w:val="99"/>
    <w:semiHidden/>
    <w:rsid w:val="00CF4BED"/>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010A0B"/>
    <w:rPr>
      <w:sz w:val="16"/>
      <w:szCs w:val="16"/>
    </w:rPr>
  </w:style>
  <w:style w:type="paragraph" w:styleId="Komentarotekstas">
    <w:name w:val="annotation text"/>
    <w:basedOn w:val="prastasis"/>
    <w:link w:val="KomentarotekstasDiagrama"/>
    <w:uiPriority w:val="99"/>
    <w:semiHidden/>
    <w:unhideWhenUsed/>
    <w:rsid w:val="00010A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10A0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10A0B"/>
    <w:rPr>
      <w:b/>
      <w:bCs/>
    </w:rPr>
  </w:style>
  <w:style w:type="character" w:customStyle="1" w:styleId="KomentarotemaDiagrama">
    <w:name w:val="Komentaro tema Diagrama"/>
    <w:basedOn w:val="KomentarotekstasDiagrama"/>
    <w:link w:val="Komentarotema"/>
    <w:uiPriority w:val="99"/>
    <w:semiHidden/>
    <w:rsid w:val="00010A0B"/>
    <w:rPr>
      <w:rFonts w:eastAsiaTheme="minorEastAsia"/>
      <w:b/>
      <w:bCs/>
      <w:kern w:val="0"/>
      <w:sz w:val="20"/>
      <w:szCs w:val="20"/>
      <w:lang w:eastAsia="lt-LT"/>
      <w14:ligatures w14:val="none"/>
    </w:rPr>
  </w:style>
  <w:style w:type="table" w:styleId="Lentelstinklelis">
    <w:name w:val="Table Grid"/>
    <w:basedOn w:val="prastojilentel"/>
    <w:rsid w:val="00010A0B"/>
    <w:pPr>
      <w:widowControl w:val="0"/>
      <w:adjustRightInd w:val="0"/>
      <w:spacing w:after="0" w:line="360" w:lineRule="atLeast"/>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1704</Words>
  <Characters>972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Jurgita Dambrauskienė</cp:lastModifiedBy>
  <cp:revision>3</cp:revision>
  <dcterms:created xsi:type="dcterms:W3CDTF">2025-09-04T04:56:00Z</dcterms:created>
  <dcterms:modified xsi:type="dcterms:W3CDTF">2025-12-15T12:05:00Z</dcterms:modified>
</cp:coreProperties>
</file>