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B513" w14:textId="77777777" w:rsidR="006C3B28" w:rsidRPr="00182A75" w:rsidRDefault="006C3B28" w:rsidP="00A25324">
      <w:pPr>
        <w:tabs>
          <w:tab w:val="left" w:pos="6663"/>
        </w:tabs>
        <w:spacing w:after="0" w:line="240" w:lineRule="auto"/>
        <w:ind w:left="5670"/>
        <w:rPr>
          <w:rFonts w:ascii="Times New Roman" w:eastAsia="Times New Roman" w:hAnsi="Times New Roman" w:cs="Times New Roman"/>
          <w:sz w:val="24"/>
          <w:szCs w:val="24"/>
        </w:rPr>
      </w:pPr>
      <w:bookmarkStart w:id="0" w:name="_Hlk131676066"/>
      <w:r w:rsidRPr="006C3B28">
        <w:rPr>
          <w:rFonts w:ascii="Times New Roman" w:eastAsia="Calibri" w:hAnsi="Times New Roman" w:cs="Times New Roman"/>
          <w:bCs/>
          <w:color w:val="000000"/>
          <w:sz w:val="24"/>
          <w:szCs w:val="24"/>
        </w:rPr>
        <w:t>S</w:t>
      </w:r>
      <w:r w:rsidRPr="006C3B28">
        <w:rPr>
          <w:rFonts w:ascii="Times New Roman" w:hAnsi="Times New Roman" w:cs="Times New Roman"/>
          <w:sz w:val="24"/>
          <w:szCs w:val="24"/>
        </w:rPr>
        <w:t xml:space="preserve">trateginio </w:t>
      </w:r>
      <w:r w:rsidRPr="006C3B28">
        <w:rPr>
          <w:rFonts w:ascii="Times New Roman" w:hAnsi="Times New Roman" w:cs="Times New Roman"/>
          <w:color w:val="000000"/>
          <w:sz w:val="24"/>
          <w:szCs w:val="24"/>
        </w:rPr>
        <w:t>valdymo informacinės sistemos (SVIS) atsparumo įsilaužimui testavimo</w:t>
      </w:r>
      <w:r w:rsidRPr="006C3B28">
        <w:rPr>
          <w:rFonts w:ascii="Times New Roman" w:hAnsi="Times New Roman" w:cs="Times New Roman"/>
          <w:bCs/>
          <w:sz w:val="24"/>
          <w:szCs w:val="24"/>
        </w:rPr>
        <w:t xml:space="preserve"> paslaugų skelbiamos apklausos konkurso</w:t>
      </w:r>
      <w:r w:rsidRPr="006C3B28">
        <w:rPr>
          <w:rFonts w:ascii="Times New Roman" w:eastAsia="Calibri" w:hAnsi="Times New Roman" w:cs="Times New Roman"/>
          <w:bCs/>
          <w:color w:val="000000"/>
          <w:sz w:val="24"/>
          <w:szCs w:val="24"/>
        </w:rPr>
        <w:t xml:space="preserve"> sąlygų</w:t>
      </w:r>
      <w:r w:rsidRPr="006C3B28" w:rsidDel="006C3B28">
        <w:rPr>
          <w:rFonts w:ascii="Times New Roman" w:eastAsia="Times New Roman" w:hAnsi="Times New Roman" w:cs="Times New Roman"/>
          <w:sz w:val="24"/>
          <w:szCs w:val="24"/>
        </w:rPr>
        <w:t xml:space="preserve"> </w:t>
      </w:r>
    </w:p>
    <w:p w14:paraId="73F0AAAC" w14:textId="0DB9F64E" w:rsidR="00A25324" w:rsidRPr="008C4A9A" w:rsidRDefault="0D33C13E" w:rsidP="00A25324">
      <w:pPr>
        <w:tabs>
          <w:tab w:val="left" w:pos="6663"/>
        </w:tabs>
        <w:spacing w:after="0" w:line="240" w:lineRule="auto"/>
        <w:ind w:left="5670"/>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1 priedas</w:t>
      </w:r>
    </w:p>
    <w:bookmarkEnd w:id="0"/>
    <w:p w14:paraId="72D08A68" w14:textId="77777777" w:rsidR="00A25324" w:rsidRDefault="00A25324" w:rsidP="57C09C8A">
      <w:pPr>
        <w:spacing w:after="0"/>
        <w:jc w:val="center"/>
        <w:rPr>
          <w:rFonts w:ascii="Times New Roman" w:eastAsia="Times New Roman" w:hAnsi="Times New Roman" w:cs="Times New Roman"/>
          <w:b/>
          <w:bCs/>
          <w:sz w:val="24"/>
          <w:szCs w:val="24"/>
        </w:rPr>
      </w:pPr>
    </w:p>
    <w:p w14:paraId="455AB6C9" w14:textId="77777777" w:rsidR="00A25324" w:rsidRDefault="0D33C13E" w:rsidP="57C09C8A">
      <w:pPr>
        <w:spacing w:after="0"/>
        <w:jc w:val="center"/>
        <w:rPr>
          <w:rFonts w:ascii="Times New Roman" w:eastAsia="Times New Roman" w:hAnsi="Times New Roman" w:cs="Times New Roman"/>
          <w:b/>
          <w:bCs/>
          <w:sz w:val="24"/>
          <w:szCs w:val="24"/>
        </w:rPr>
      </w:pPr>
      <w:r w:rsidRPr="57C09C8A">
        <w:rPr>
          <w:rFonts w:ascii="Times New Roman" w:eastAsia="Times New Roman" w:hAnsi="Times New Roman" w:cs="Times New Roman"/>
          <w:b/>
          <w:bCs/>
          <w:sz w:val="24"/>
          <w:szCs w:val="24"/>
        </w:rPr>
        <w:t>STRATEGINIO VALDYMO INFORMACINĖS SISTEMOS (SVIS) ATSPARUMO ĮSILAUŽIMUI TESTAVIMO PASLAUGŲ TECHNINĖ SPECIFIKACIJA</w:t>
      </w:r>
    </w:p>
    <w:p w14:paraId="4423125D" w14:textId="77777777" w:rsidR="00A25324" w:rsidRPr="00E12231" w:rsidRDefault="00A25324" w:rsidP="57C09C8A">
      <w:pPr>
        <w:spacing w:after="0"/>
        <w:jc w:val="center"/>
        <w:rPr>
          <w:rFonts w:ascii="Times New Roman" w:eastAsia="Times New Roman" w:hAnsi="Times New Roman" w:cs="Times New Roman"/>
          <w:b/>
          <w:bCs/>
          <w:sz w:val="24"/>
          <w:szCs w:val="24"/>
        </w:rPr>
      </w:pPr>
    </w:p>
    <w:p w14:paraId="10844F5B" w14:textId="77777777" w:rsidR="00A25324" w:rsidRPr="00E12231" w:rsidRDefault="0D33C13E" w:rsidP="57C09C8A">
      <w:pPr>
        <w:numPr>
          <w:ilvl w:val="0"/>
          <w:numId w:val="2"/>
        </w:numPr>
        <w:tabs>
          <w:tab w:val="left" w:pos="851"/>
        </w:tabs>
        <w:spacing w:after="0" w:line="240" w:lineRule="auto"/>
        <w:ind w:firstLine="0"/>
        <w:contextualSpacing/>
        <w:jc w:val="center"/>
        <w:rPr>
          <w:rFonts w:ascii="Times New Roman" w:eastAsia="Times New Roman" w:hAnsi="Times New Roman" w:cs="Times New Roman"/>
          <w:b/>
          <w:bCs/>
          <w:sz w:val="24"/>
          <w:szCs w:val="24"/>
        </w:rPr>
      </w:pPr>
      <w:r w:rsidRPr="57C09C8A">
        <w:rPr>
          <w:rFonts w:ascii="Times New Roman" w:eastAsia="Times New Roman" w:hAnsi="Times New Roman" w:cs="Times New Roman"/>
          <w:b/>
          <w:bCs/>
          <w:sz w:val="24"/>
          <w:szCs w:val="24"/>
        </w:rPr>
        <w:t>PIRKIMO OBJEKTAS</w:t>
      </w:r>
    </w:p>
    <w:p w14:paraId="3EE51A2B" w14:textId="77777777" w:rsidR="00A25324" w:rsidRPr="00E12231" w:rsidRDefault="00A25324" w:rsidP="57C09C8A">
      <w:pPr>
        <w:spacing w:after="0" w:line="240" w:lineRule="auto"/>
        <w:contextualSpacing/>
        <w:jc w:val="both"/>
        <w:rPr>
          <w:rFonts w:ascii="Times New Roman" w:eastAsia="Times New Roman" w:hAnsi="Times New Roman" w:cs="Times New Roman"/>
          <w:sz w:val="24"/>
          <w:szCs w:val="24"/>
        </w:rPr>
      </w:pPr>
    </w:p>
    <w:p w14:paraId="7629C1BA" w14:textId="37B04531" w:rsidR="00A25324" w:rsidRPr="00E12231" w:rsidRDefault="0066678E"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Lietuvos Respublikos finansų ministerija (toliau - Perkančioji organizacija) siekia įsigyti </w:t>
      </w:r>
      <w:r w:rsidR="0D33C13E" w:rsidRPr="57C09C8A">
        <w:rPr>
          <w:rFonts w:ascii="Times New Roman" w:eastAsia="Times New Roman" w:hAnsi="Times New Roman" w:cs="Times New Roman"/>
          <w:color w:val="000000" w:themeColor="text1"/>
          <w:sz w:val="24"/>
          <w:szCs w:val="24"/>
        </w:rPr>
        <w:t>Strateginio valdymo informacinės sistemos (toliau – SVIS) atsparumo įsilaužimui testavim</w:t>
      </w:r>
      <w:r>
        <w:rPr>
          <w:rFonts w:ascii="Times New Roman" w:eastAsia="Times New Roman" w:hAnsi="Times New Roman" w:cs="Times New Roman"/>
          <w:color w:val="000000" w:themeColor="text1"/>
          <w:sz w:val="24"/>
          <w:szCs w:val="24"/>
        </w:rPr>
        <w:t>o paslaugas (toliau – Paslaugos)</w:t>
      </w:r>
      <w:r w:rsidR="0D33C13E" w:rsidRPr="57C09C8A">
        <w:rPr>
          <w:rFonts w:ascii="Times New Roman" w:eastAsia="Times New Roman" w:hAnsi="Times New Roman" w:cs="Times New Roman"/>
          <w:color w:val="000000" w:themeColor="text1"/>
          <w:sz w:val="24"/>
          <w:szCs w:val="24"/>
        </w:rPr>
        <w:t xml:space="preserve">. SVIS valdytoja ir tvarkytoja yra </w:t>
      </w:r>
      <w:r>
        <w:rPr>
          <w:rFonts w:ascii="Times New Roman" w:eastAsia="Times New Roman" w:hAnsi="Times New Roman" w:cs="Times New Roman"/>
          <w:color w:val="000000" w:themeColor="text1"/>
          <w:sz w:val="24"/>
          <w:szCs w:val="24"/>
        </w:rPr>
        <w:t>Perkančioji organizacija</w:t>
      </w:r>
      <w:r w:rsidR="005C1D77">
        <w:rPr>
          <w:rFonts w:ascii="Times New Roman" w:eastAsia="Times New Roman" w:hAnsi="Times New Roman" w:cs="Times New Roman"/>
          <w:color w:val="000000" w:themeColor="text1"/>
          <w:sz w:val="24"/>
          <w:szCs w:val="24"/>
        </w:rPr>
        <w:t xml:space="preserve">, kuri </w:t>
      </w:r>
      <w:r>
        <w:rPr>
          <w:rFonts w:ascii="Times New Roman" w:eastAsia="Times New Roman" w:hAnsi="Times New Roman" w:cs="Times New Roman"/>
          <w:color w:val="000000" w:themeColor="text1"/>
          <w:sz w:val="24"/>
          <w:szCs w:val="24"/>
        </w:rPr>
        <w:t>vadovaujantis Lietuvos Respublikos kibernetinio saugumo įstatymo</w:t>
      </w:r>
      <w:r w:rsidR="007C26E0">
        <w:rPr>
          <w:rFonts w:ascii="Times New Roman" w:eastAsia="Times New Roman" w:hAnsi="Times New Roman" w:cs="Times New Roman"/>
          <w:color w:val="000000" w:themeColor="text1"/>
          <w:sz w:val="24"/>
          <w:szCs w:val="24"/>
        </w:rPr>
        <w:t xml:space="preserve"> 11 straipsnio</w:t>
      </w:r>
      <w:r>
        <w:rPr>
          <w:rFonts w:ascii="Times New Roman" w:eastAsia="Times New Roman" w:hAnsi="Times New Roman" w:cs="Times New Roman"/>
          <w:color w:val="000000" w:themeColor="text1"/>
          <w:sz w:val="24"/>
          <w:szCs w:val="24"/>
        </w:rPr>
        <w:t xml:space="preserve"> nuostatomis, </w:t>
      </w:r>
      <w:r w:rsidR="005C1D77">
        <w:rPr>
          <w:rFonts w:ascii="Times New Roman" w:eastAsia="Times New Roman" w:hAnsi="Times New Roman" w:cs="Times New Roman"/>
          <w:color w:val="000000" w:themeColor="text1"/>
          <w:sz w:val="24"/>
          <w:szCs w:val="24"/>
        </w:rPr>
        <w:t>yra pripažinta esmini</w:t>
      </w:r>
      <w:r>
        <w:rPr>
          <w:rFonts w:ascii="Times New Roman" w:eastAsia="Times New Roman" w:hAnsi="Times New Roman" w:cs="Times New Roman"/>
          <w:color w:val="000000" w:themeColor="text1"/>
          <w:sz w:val="24"/>
          <w:szCs w:val="24"/>
        </w:rPr>
        <w:t>u</w:t>
      </w:r>
      <w:r w:rsidR="005C1D77">
        <w:rPr>
          <w:rFonts w:ascii="Times New Roman" w:eastAsia="Times New Roman" w:hAnsi="Times New Roman" w:cs="Times New Roman"/>
          <w:color w:val="000000" w:themeColor="text1"/>
          <w:sz w:val="24"/>
          <w:szCs w:val="24"/>
        </w:rPr>
        <w:t xml:space="preserve"> kibernetinio saugumo subjekt</w:t>
      </w:r>
      <w:r>
        <w:rPr>
          <w:rFonts w:ascii="Times New Roman" w:eastAsia="Times New Roman" w:hAnsi="Times New Roman" w:cs="Times New Roman"/>
          <w:color w:val="000000" w:themeColor="text1"/>
          <w:sz w:val="24"/>
          <w:szCs w:val="24"/>
        </w:rPr>
        <w:t>u</w:t>
      </w:r>
      <w:r w:rsidR="005C1D77">
        <w:rPr>
          <w:rFonts w:ascii="Times New Roman" w:eastAsia="Times New Roman" w:hAnsi="Times New Roman" w:cs="Times New Roman"/>
          <w:color w:val="000000" w:themeColor="text1"/>
          <w:sz w:val="24"/>
          <w:szCs w:val="24"/>
        </w:rPr>
        <w:t xml:space="preserve"> ir tvarko valstybės informacinius išteklius, įskaitant ir SVIS</w:t>
      </w:r>
      <w:r>
        <w:rPr>
          <w:rFonts w:ascii="Times New Roman" w:eastAsia="Times New Roman" w:hAnsi="Times New Roman" w:cs="Times New Roman"/>
          <w:color w:val="000000" w:themeColor="text1"/>
          <w:sz w:val="24"/>
          <w:szCs w:val="24"/>
        </w:rPr>
        <w:t>.</w:t>
      </w:r>
      <w:r w:rsidR="005C1D7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Vadovaujantis </w:t>
      </w:r>
      <w:r w:rsidR="005C1D77">
        <w:rPr>
          <w:rFonts w:ascii="Times New Roman" w:eastAsia="Times New Roman" w:hAnsi="Times New Roman" w:cs="Times New Roman"/>
          <w:color w:val="000000" w:themeColor="text1"/>
          <w:sz w:val="24"/>
          <w:szCs w:val="24"/>
        </w:rPr>
        <w:t>Lietuvos Respublikos valstybės informacinių išteklių įstatym</w:t>
      </w:r>
      <w:r>
        <w:rPr>
          <w:rFonts w:ascii="Times New Roman" w:eastAsia="Times New Roman" w:hAnsi="Times New Roman" w:cs="Times New Roman"/>
          <w:color w:val="000000" w:themeColor="text1"/>
          <w:sz w:val="24"/>
          <w:szCs w:val="24"/>
        </w:rPr>
        <w:t>o</w:t>
      </w:r>
      <w:r w:rsidR="007C26E0">
        <w:rPr>
          <w:rFonts w:ascii="Times New Roman" w:eastAsia="Times New Roman" w:hAnsi="Times New Roman" w:cs="Times New Roman"/>
          <w:color w:val="000000" w:themeColor="text1"/>
          <w:sz w:val="24"/>
          <w:szCs w:val="24"/>
        </w:rPr>
        <w:t xml:space="preserve"> 7 straipsnio</w:t>
      </w:r>
      <w:r>
        <w:rPr>
          <w:rFonts w:ascii="Times New Roman" w:eastAsia="Times New Roman" w:hAnsi="Times New Roman" w:cs="Times New Roman"/>
          <w:color w:val="000000" w:themeColor="text1"/>
          <w:sz w:val="24"/>
          <w:szCs w:val="24"/>
        </w:rPr>
        <w:t xml:space="preserve"> nuostatomis Perkančioji organizacija</w:t>
      </w:r>
      <w:r w:rsidR="005C1D77">
        <w:rPr>
          <w:rFonts w:ascii="Times New Roman" w:eastAsia="Times New Roman" w:hAnsi="Times New Roman" w:cs="Times New Roman"/>
          <w:color w:val="000000" w:themeColor="text1"/>
          <w:sz w:val="24"/>
          <w:szCs w:val="24"/>
        </w:rPr>
        <w:t xml:space="preserve"> yra priskirta vidutinės svarbos informacinių išteklių rūšiai</w:t>
      </w:r>
      <w:r w:rsidR="0D33C13E" w:rsidRPr="57C09C8A">
        <w:rPr>
          <w:rFonts w:ascii="Times New Roman" w:eastAsia="Times New Roman" w:hAnsi="Times New Roman" w:cs="Times New Roman"/>
          <w:color w:val="000000" w:themeColor="text1"/>
          <w:sz w:val="24"/>
          <w:szCs w:val="24"/>
        </w:rPr>
        <w:t>. SVIS patalpinta Valstybiniame duomenų centre ir eksploatuojama naudojant šio centro infrastruktūrą.</w:t>
      </w:r>
    </w:p>
    <w:p w14:paraId="3AFA022B" w14:textId="77777777" w:rsidR="00A25324" w:rsidRPr="00E12231" w:rsidRDefault="00A25324" w:rsidP="57C09C8A">
      <w:pPr>
        <w:spacing w:after="0" w:line="240" w:lineRule="auto"/>
        <w:ind w:left="709"/>
        <w:contextualSpacing/>
        <w:jc w:val="both"/>
        <w:rPr>
          <w:rFonts w:ascii="Times New Roman" w:eastAsia="Times New Roman" w:hAnsi="Times New Roman" w:cs="Times New Roman"/>
          <w:sz w:val="24"/>
          <w:szCs w:val="24"/>
        </w:rPr>
      </w:pPr>
    </w:p>
    <w:p w14:paraId="2432005E" w14:textId="77777777" w:rsidR="00A25324" w:rsidRPr="00E12231" w:rsidRDefault="0D33C13E" w:rsidP="57C09C8A">
      <w:pPr>
        <w:numPr>
          <w:ilvl w:val="0"/>
          <w:numId w:val="2"/>
        </w:numPr>
        <w:tabs>
          <w:tab w:val="left" w:pos="851"/>
        </w:tabs>
        <w:spacing w:after="0" w:line="240" w:lineRule="auto"/>
        <w:ind w:firstLine="0"/>
        <w:contextualSpacing/>
        <w:jc w:val="center"/>
        <w:rPr>
          <w:rFonts w:ascii="Times New Roman" w:eastAsia="Times New Roman" w:hAnsi="Times New Roman" w:cs="Times New Roman"/>
          <w:b/>
          <w:bCs/>
          <w:sz w:val="24"/>
          <w:szCs w:val="24"/>
        </w:rPr>
      </w:pPr>
      <w:r w:rsidRPr="57C09C8A">
        <w:rPr>
          <w:rFonts w:ascii="Times New Roman" w:eastAsia="Times New Roman" w:hAnsi="Times New Roman" w:cs="Times New Roman"/>
          <w:b/>
          <w:bCs/>
          <w:sz w:val="24"/>
          <w:szCs w:val="24"/>
        </w:rPr>
        <w:t>PERKAMOS PASLAUGOS</w:t>
      </w:r>
    </w:p>
    <w:p w14:paraId="2D44DA56" w14:textId="77777777" w:rsidR="00A25324" w:rsidRPr="00E12231" w:rsidRDefault="00A25324" w:rsidP="57C09C8A">
      <w:pPr>
        <w:spacing w:after="0" w:line="240" w:lineRule="auto"/>
        <w:ind w:left="709"/>
        <w:contextualSpacing/>
        <w:jc w:val="both"/>
        <w:rPr>
          <w:rFonts w:ascii="Times New Roman" w:eastAsia="Times New Roman" w:hAnsi="Times New Roman" w:cs="Times New Roman"/>
          <w:color w:val="000000"/>
          <w:sz w:val="24"/>
          <w:szCs w:val="24"/>
        </w:rPr>
      </w:pPr>
    </w:p>
    <w:p w14:paraId="4578D3F5" w14:textId="356B71CC" w:rsidR="00A25324" w:rsidRPr="000D6912" w:rsidRDefault="0D33C13E"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r w:rsidRPr="57C09C8A">
        <w:rPr>
          <w:rFonts w:ascii="Times New Roman" w:eastAsia="Times New Roman" w:hAnsi="Times New Roman" w:cs="Times New Roman"/>
          <w:color w:val="000000" w:themeColor="text1"/>
          <w:sz w:val="24"/>
          <w:szCs w:val="24"/>
        </w:rPr>
        <w:t>Perkančioji organizacija perka Paslaug</w:t>
      </w:r>
      <w:r w:rsidR="0066678E">
        <w:rPr>
          <w:rFonts w:ascii="Times New Roman" w:eastAsia="Times New Roman" w:hAnsi="Times New Roman" w:cs="Times New Roman"/>
          <w:color w:val="000000" w:themeColor="text1"/>
          <w:sz w:val="24"/>
          <w:szCs w:val="24"/>
        </w:rPr>
        <w:t>a</w:t>
      </w:r>
      <w:r w:rsidRPr="57C09C8A">
        <w:rPr>
          <w:rFonts w:ascii="Times New Roman" w:eastAsia="Times New Roman" w:hAnsi="Times New Roman" w:cs="Times New Roman"/>
          <w:color w:val="000000" w:themeColor="text1"/>
          <w:sz w:val="24"/>
          <w:szCs w:val="24"/>
        </w:rPr>
        <w:t>s, kurių tikslas įvertinti SVIS komponentų saugumą bei atsparumą išoriniam įsilaužimui.</w:t>
      </w:r>
    </w:p>
    <w:p w14:paraId="586D6C0B" w14:textId="6E7C507B" w:rsidR="000D6912" w:rsidRPr="00E802A4" w:rsidRDefault="000D6912"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r w:rsidRPr="00401130">
        <w:rPr>
          <w:rFonts w:ascii="Times New Roman" w:eastAsia="Times New Roman" w:hAnsi="Times New Roman" w:cs="Times New Roman"/>
          <w:color w:val="000000" w:themeColor="text1"/>
          <w:sz w:val="24"/>
          <w:szCs w:val="24"/>
        </w:rPr>
        <w:t xml:space="preserve">Paslaugos bus finansuojamos </w:t>
      </w:r>
      <w:r w:rsidRPr="00401130">
        <w:rPr>
          <w:rFonts w:ascii="Times New Roman" w:hAnsi="Times New Roman" w:cs="Times New Roman"/>
          <w:bCs/>
          <w:sz w:val="24"/>
          <w:szCs w:val="24"/>
        </w:rPr>
        <w:t xml:space="preserve">Europos Sąjungos Ekonomikos gaivinimo ir atsparumo didinimo priemonės </w:t>
      </w:r>
      <w:r w:rsidR="0031269F">
        <w:rPr>
          <w:rFonts w:ascii="Times New Roman" w:hAnsi="Times New Roman" w:cs="Times New Roman"/>
          <w:bCs/>
          <w:sz w:val="24"/>
          <w:szCs w:val="24"/>
        </w:rPr>
        <w:t>p</w:t>
      </w:r>
      <w:r w:rsidRPr="00401130">
        <w:rPr>
          <w:rFonts w:ascii="Times New Roman" w:hAnsi="Times New Roman" w:cs="Times New Roman"/>
          <w:bCs/>
          <w:sz w:val="24"/>
          <w:szCs w:val="24"/>
        </w:rPr>
        <w:t>rojekto</w:t>
      </w:r>
      <w:r w:rsidRPr="00A01275">
        <w:rPr>
          <w:rFonts w:ascii="Times New Roman" w:hAnsi="Times New Roman" w:cs="Times New Roman"/>
          <w:bCs/>
          <w:sz w:val="24"/>
          <w:szCs w:val="24"/>
        </w:rPr>
        <w:t xml:space="preserve"> „Strateginio valdymo informacinės sistemos (SVIS) plėtra</w:t>
      </w:r>
      <w:r w:rsidRPr="00A01275">
        <w:rPr>
          <w:rFonts w:ascii="Times New Roman" w:hAnsi="Times New Roman" w:cs="Times New Roman"/>
          <w:sz w:val="24"/>
          <w:szCs w:val="24"/>
        </w:rPr>
        <w:t>“ Nr. 04-022-P-0001 (toliau – Projektas) lėšomis.</w:t>
      </w:r>
    </w:p>
    <w:p w14:paraId="77CBFC29" w14:textId="5105913A" w:rsidR="00E802A4" w:rsidRPr="00E12231" w:rsidRDefault="00E802A4"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r w:rsidRPr="6D700EEB">
        <w:rPr>
          <w:rFonts w:ascii="Times New Roman" w:hAnsi="Times New Roman" w:cs="Times New Roman"/>
          <w:sz w:val="24"/>
          <w:szCs w:val="24"/>
        </w:rPr>
        <w:t xml:space="preserve">Paslaugos pagal sutartį </w:t>
      </w:r>
      <w:r>
        <w:rPr>
          <w:rFonts w:ascii="Times New Roman" w:hAnsi="Times New Roman" w:cs="Times New Roman"/>
          <w:sz w:val="24"/>
          <w:szCs w:val="24"/>
        </w:rPr>
        <w:t xml:space="preserve">turi būti suteiktos iki </w:t>
      </w:r>
      <w:r w:rsidRPr="6D700EEB">
        <w:rPr>
          <w:rFonts w:ascii="Times New Roman" w:hAnsi="Times New Roman" w:cs="Times New Roman"/>
          <w:sz w:val="24"/>
          <w:szCs w:val="24"/>
        </w:rPr>
        <w:t>2026 m. balandžio 30 d</w:t>
      </w:r>
      <w:r>
        <w:rPr>
          <w:rFonts w:ascii="Times New Roman" w:hAnsi="Times New Roman" w:cs="Times New Roman"/>
          <w:sz w:val="24"/>
          <w:szCs w:val="24"/>
        </w:rPr>
        <w:t>.</w:t>
      </w:r>
    </w:p>
    <w:p w14:paraId="4768391E" w14:textId="77777777" w:rsidR="00A25324" w:rsidRPr="00E12231" w:rsidRDefault="00A25324" w:rsidP="57C09C8A">
      <w:pPr>
        <w:spacing w:after="0" w:line="240" w:lineRule="auto"/>
        <w:ind w:left="720"/>
        <w:contextualSpacing/>
        <w:jc w:val="both"/>
        <w:rPr>
          <w:rFonts w:ascii="Times New Roman" w:eastAsia="Times New Roman" w:hAnsi="Times New Roman" w:cs="Times New Roman"/>
          <w:color w:val="000000"/>
          <w:sz w:val="24"/>
          <w:szCs w:val="24"/>
        </w:rPr>
      </w:pPr>
    </w:p>
    <w:p w14:paraId="046408F2" w14:textId="77777777" w:rsidR="00A25324" w:rsidRPr="00E12231" w:rsidRDefault="0D33C13E" w:rsidP="57C09C8A">
      <w:pPr>
        <w:numPr>
          <w:ilvl w:val="0"/>
          <w:numId w:val="2"/>
        </w:numPr>
        <w:tabs>
          <w:tab w:val="left" w:pos="851"/>
        </w:tabs>
        <w:spacing w:after="0" w:line="240" w:lineRule="auto"/>
        <w:ind w:firstLine="0"/>
        <w:contextualSpacing/>
        <w:jc w:val="center"/>
        <w:rPr>
          <w:rFonts w:ascii="Times New Roman" w:eastAsia="Times New Roman" w:hAnsi="Times New Roman" w:cs="Times New Roman"/>
          <w:b/>
          <w:bCs/>
          <w:sz w:val="24"/>
          <w:szCs w:val="24"/>
        </w:rPr>
      </w:pPr>
      <w:r w:rsidRPr="57C09C8A">
        <w:rPr>
          <w:rFonts w:ascii="Times New Roman" w:eastAsia="Times New Roman" w:hAnsi="Times New Roman" w:cs="Times New Roman"/>
          <w:b/>
          <w:bCs/>
          <w:sz w:val="24"/>
          <w:szCs w:val="24"/>
        </w:rPr>
        <w:t>BENDRIEJI REIKALAVIMAI</w:t>
      </w:r>
    </w:p>
    <w:p w14:paraId="0CB7E59D" w14:textId="77777777" w:rsidR="00A25324" w:rsidRPr="00E12231" w:rsidRDefault="00A25324" w:rsidP="57C09C8A">
      <w:pPr>
        <w:spacing w:after="0" w:line="240" w:lineRule="auto"/>
        <w:ind w:left="720"/>
        <w:contextualSpacing/>
        <w:jc w:val="both"/>
        <w:rPr>
          <w:rFonts w:ascii="Times New Roman" w:eastAsia="Times New Roman" w:hAnsi="Times New Roman" w:cs="Times New Roman"/>
          <w:color w:val="000000"/>
          <w:sz w:val="24"/>
          <w:szCs w:val="24"/>
        </w:rPr>
      </w:pPr>
    </w:p>
    <w:p w14:paraId="05F06645" w14:textId="77777777" w:rsidR="00A25324" w:rsidRPr="00E12231" w:rsidRDefault="0D33C13E"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rPr>
      </w:pPr>
      <w:r w:rsidRPr="57C09C8A">
        <w:rPr>
          <w:rFonts w:ascii="Times New Roman" w:eastAsia="Times New Roman" w:hAnsi="Times New Roman" w:cs="Times New Roman"/>
          <w:sz w:val="24"/>
          <w:szCs w:val="24"/>
        </w:rPr>
        <w:t>Paslaugų teikėjas turi vadovautis teisės aktais, reglamentuojančiais informacinių sistemų saugą</w:t>
      </w:r>
      <w:r w:rsidRPr="57C09C8A">
        <w:rPr>
          <w:rFonts w:ascii="Times New Roman" w:eastAsia="Times New Roman" w:hAnsi="Times New Roman" w:cs="Times New Roman"/>
          <w:color w:val="000000" w:themeColor="text1"/>
          <w:sz w:val="24"/>
          <w:szCs w:val="24"/>
        </w:rPr>
        <w:t>:</w:t>
      </w:r>
    </w:p>
    <w:p w14:paraId="72901B50" w14:textId="77777777" w:rsidR="00A25324" w:rsidRPr="00E12231" w:rsidRDefault="0D33C13E" w:rsidP="57C09C8A">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Lietuvos Respublikos kibernetinio saugumo įstatymu;</w:t>
      </w:r>
    </w:p>
    <w:p w14:paraId="1D74B963" w14:textId="77777777" w:rsidR="00A25324" w:rsidRDefault="0D33C13E" w:rsidP="57C09C8A">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Lietuvos Respublikos asmens duomenų teisinės apsaugos įstatymu;</w:t>
      </w:r>
    </w:p>
    <w:p w14:paraId="21F8BF0B" w14:textId="77777777" w:rsidR="00A25324" w:rsidRPr="00E12231" w:rsidRDefault="0D33C13E" w:rsidP="57C09C8A">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Lietuvos Respublikos valstybės informacinių išteklių valdymo įstatymu ir poįstatyminiais teisės aktais, įgyvendinančiais nurodytą įstatymą;</w:t>
      </w:r>
    </w:p>
    <w:p w14:paraId="5EC5C5B0" w14:textId="77777777" w:rsidR="00A25324" w:rsidRDefault="0D33C13E" w:rsidP="57C09C8A">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2016 m. balandžio 27 d. Europos Parlamento ir Tarybos Reglamentu (ES) 2016/679 „Dėl fizinių asmenų apsaugos tvarkant asmens duomenis ir dėl laisvo tokių duomenų judėjimo ir kuriuo panaikinama Direktyva 95/46/EB“ (Bendrasis duomenų apsaugos reglamentas/BDAR);</w:t>
      </w:r>
    </w:p>
    <w:p w14:paraId="617F56DE" w14:textId="25380EAF" w:rsidR="00A25324" w:rsidRPr="005D5554" w:rsidRDefault="6EF19B26" w:rsidP="57C09C8A">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K</w:t>
      </w:r>
      <w:r w:rsidR="0D33C13E" w:rsidRPr="57C09C8A">
        <w:rPr>
          <w:rFonts w:ascii="Times New Roman" w:eastAsia="Times New Roman" w:hAnsi="Times New Roman" w:cs="Times New Roman"/>
          <w:sz w:val="24"/>
          <w:szCs w:val="24"/>
        </w:rPr>
        <w:t>ibernetinio saugumo reikalavimų aprašu, patvirtintu Lietuvos Respublikos Vyriausybės 2018 m. rugpjūčio 13 d. nutarimu Nr. 818 „Dėl Lietuvos Respublikos kibernetinio saugumo įstatymo įgyvendinimo“;</w:t>
      </w:r>
      <w:r w:rsidR="749630FC" w:rsidRPr="57C09C8A">
        <w:rPr>
          <w:rFonts w:ascii="Times New Roman" w:eastAsia="Times New Roman" w:hAnsi="Times New Roman" w:cs="Times New Roman"/>
          <w:sz w:val="24"/>
          <w:szCs w:val="24"/>
        </w:rPr>
        <w:t xml:space="preserve"> </w:t>
      </w:r>
    </w:p>
    <w:p w14:paraId="6D347284" w14:textId="4856728C" w:rsidR="00A25324" w:rsidRPr="005D5554" w:rsidRDefault="004668FB"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napToGrid w:val="0"/>
          <w:sz w:val="24"/>
          <w:szCs w:val="24"/>
        </w:rPr>
      </w:pPr>
      <w:r>
        <w:rPr>
          <w:rFonts w:ascii="Times New Roman" w:hAnsi="Times New Roman" w:cs="Times New Roman"/>
          <w:color w:val="000000"/>
          <w:sz w:val="24"/>
          <w:szCs w:val="24"/>
        </w:rPr>
        <w:t xml:space="preserve">Visi </w:t>
      </w:r>
      <w:r w:rsidR="00B23C72">
        <w:rPr>
          <w:rFonts w:ascii="Times New Roman" w:hAnsi="Times New Roman" w:cs="Times New Roman"/>
          <w:color w:val="000000"/>
          <w:sz w:val="24"/>
          <w:szCs w:val="24"/>
        </w:rPr>
        <w:t>P</w:t>
      </w:r>
      <w:r>
        <w:rPr>
          <w:rFonts w:ascii="Times New Roman" w:hAnsi="Times New Roman" w:cs="Times New Roman"/>
          <w:color w:val="000000"/>
          <w:sz w:val="24"/>
          <w:szCs w:val="24"/>
        </w:rPr>
        <w:t>aslaugų teikėjo parengti dokumentai turi būti parengti lietuvių kalba, prie i</w:t>
      </w:r>
      <w:r>
        <w:rPr>
          <w:rFonts w:ascii="Times New Roman" w:hAnsi="Times New Roman" w:cs="Times New Roman"/>
          <w:sz w:val="24"/>
          <w:szCs w:val="24"/>
        </w:rPr>
        <w:t>nformacinių technologijų (toliau – IT)</w:t>
      </w:r>
      <w:r>
        <w:rPr>
          <w:rFonts w:ascii="Times New Roman" w:hAnsi="Times New Roman" w:cs="Times New Roman"/>
          <w:color w:val="000000"/>
          <w:sz w:val="24"/>
          <w:szCs w:val="24"/>
        </w:rPr>
        <w:t xml:space="preserve"> terminų privalomai nurodant jų atitikmenį anglų kalba, elektroniniu formatu, tinkamu redagavimui</w:t>
      </w:r>
      <w:r w:rsidR="0D33C13E" w:rsidRPr="57C09C8A">
        <w:rPr>
          <w:rFonts w:ascii="Times New Roman" w:eastAsia="Times New Roman" w:hAnsi="Times New Roman" w:cs="Times New Roman"/>
          <w:snapToGrid w:val="0"/>
          <w:sz w:val="24"/>
          <w:szCs w:val="24"/>
        </w:rPr>
        <w:t>.</w:t>
      </w:r>
    </w:p>
    <w:p w14:paraId="101A1310" w14:textId="4FDF31AD" w:rsidR="00A25324" w:rsidRDefault="0D33C13E"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napToGrid w:val="0"/>
          <w:sz w:val="24"/>
          <w:szCs w:val="24"/>
        </w:rPr>
      </w:pPr>
      <w:r w:rsidRPr="57C09C8A">
        <w:rPr>
          <w:rFonts w:ascii="Times New Roman" w:eastAsia="Times New Roman" w:hAnsi="Times New Roman" w:cs="Times New Roman"/>
          <w:sz w:val="24"/>
          <w:szCs w:val="24"/>
        </w:rPr>
        <w:t xml:space="preserve">Atsparumo įsilaužimams testavimo </w:t>
      </w:r>
      <w:r w:rsidRPr="57C09C8A">
        <w:rPr>
          <w:rFonts w:ascii="Times New Roman" w:eastAsia="Times New Roman" w:hAnsi="Times New Roman" w:cs="Times New Roman"/>
          <w:snapToGrid w:val="0"/>
          <w:sz w:val="24"/>
          <w:szCs w:val="24"/>
        </w:rPr>
        <w:t>scenarijai, priemonės ir vykdymo laikas turi būti suderinti su Perkančiąj</w:t>
      </w:r>
      <w:r w:rsidR="007052D1">
        <w:rPr>
          <w:rFonts w:ascii="Times New Roman" w:eastAsia="Times New Roman" w:hAnsi="Times New Roman" w:cs="Times New Roman"/>
          <w:snapToGrid w:val="0"/>
          <w:sz w:val="24"/>
          <w:szCs w:val="24"/>
        </w:rPr>
        <w:t>a</w:t>
      </w:r>
      <w:r w:rsidRPr="57C09C8A">
        <w:rPr>
          <w:rFonts w:ascii="Times New Roman" w:eastAsia="Times New Roman" w:hAnsi="Times New Roman" w:cs="Times New Roman"/>
          <w:snapToGrid w:val="0"/>
          <w:sz w:val="24"/>
          <w:szCs w:val="24"/>
        </w:rPr>
        <w:t xml:space="preserve"> organizacija iki pradedant atsparumo</w:t>
      </w:r>
      <w:r w:rsidR="7DD0838E" w:rsidRPr="57C09C8A">
        <w:rPr>
          <w:rFonts w:ascii="Times New Roman" w:eastAsia="Times New Roman" w:hAnsi="Times New Roman" w:cs="Times New Roman"/>
          <w:snapToGrid w:val="0"/>
          <w:sz w:val="24"/>
          <w:szCs w:val="24"/>
        </w:rPr>
        <w:t xml:space="preserve"> įsilaužimams</w:t>
      </w:r>
      <w:r w:rsidRPr="57C09C8A">
        <w:rPr>
          <w:rFonts w:ascii="Times New Roman" w:eastAsia="Times New Roman" w:hAnsi="Times New Roman" w:cs="Times New Roman"/>
          <w:snapToGrid w:val="0"/>
          <w:sz w:val="24"/>
          <w:szCs w:val="24"/>
        </w:rPr>
        <w:t xml:space="preserve"> vertinimą </w:t>
      </w:r>
      <w:r w:rsidRPr="00BC4D29">
        <w:rPr>
          <w:rFonts w:ascii="Times New Roman" w:eastAsia="Times New Roman" w:hAnsi="Times New Roman" w:cs="Times New Roman"/>
          <w:sz w:val="24"/>
          <w:szCs w:val="24"/>
          <w:lang w:eastAsia="lt-LT"/>
        </w:rPr>
        <w:t xml:space="preserve">ne mažiau kaip prieš </w:t>
      </w:r>
      <w:r w:rsidRPr="00BC4D29">
        <w:rPr>
          <w:rFonts w:ascii="Times New Roman" w:eastAsia="Times New Roman" w:hAnsi="Times New Roman" w:cs="Times New Roman"/>
          <w:sz w:val="24"/>
          <w:szCs w:val="24"/>
          <w:lang w:val="en-US" w:eastAsia="lt-LT"/>
        </w:rPr>
        <w:t>5</w:t>
      </w:r>
      <w:r w:rsidRPr="00BC4D29">
        <w:rPr>
          <w:rFonts w:ascii="Times New Roman" w:eastAsia="Times New Roman" w:hAnsi="Times New Roman" w:cs="Times New Roman"/>
          <w:sz w:val="24"/>
          <w:szCs w:val="24"/>
          <w:lang w:eastAsia="lt-LT"/>
        </w:rPr>
        <w:t xml:space="preserve"> darbo dienas</w:t>
      </w:r>
      <w:r w:rsidRPr="57C09C8A">
        <w:rPr>
          <w:rFonts w:ascii="Times New Roman" w:eastAsia="Times New Roman" w:hAnsi="Times New Roman" w:cs="Times New Roman"/>
          <w:snapToGrid w:val="0"/>
          <w:sz w:val="24"/>
          <w:szCs w:val="24"/>
        </w:rPr>
        <w:t xml:space="preserve">, </w:t>
      </w:r>
      <w:r w:rsidR="7468882E" w:rsidRPr="57C09C8A">
        <w:rPr>
          <w:rFonts w:ascii="Times New Roman" w:eastAsia="Times New Roman" w:hAnsi="Times New Roman" w:cs="Times New Roman"/>
          <w:snapToGrid w:val="0"/>
          <w:sz w:val="24"/>
          <w:szCs w:val="24"/>
        </w:rPr>
        <w:t xml:space="preserve">kad </w:t>
      </w:r>
      <w:r w:rsidRPr="57C09C8A">
        <w:rPr>
          <w:rFonts w:ascii="Times New Roman" w:eastAsia="Times New Roman" w:hAnsi="Times New Roman" w:cs="Times New Roman"/>
          <w:snapToGrid w:val="0"/>
          <w:sz w:val="24"/>
          <w:szCs w:val="24"/>
        </w:rPr>
        <w:t>netrukdyt</w:t>
      </w:r>
      <w:r w:rsidR="59C02721" w:rsidRPr="57C09C8A">
        <w:rPr>
          <w:rFonts w:ascii="Times New Roman" w:eastAsia="Times New Roman" w:hAnsi="Times New Roman" w:cs="Times New Roman"/>
          <w:snapToGrid w:val="0"/>
          <w:sz w:val="24"/>
          <w:szCs w:val="24"/>
        </w:rPr>
        <w:t>ų</w:t>
      </w:r>
      <w:r w:rsidRPr="57C09C8A">
        <w:rPr>
          <w:rFonts w:ascii="Times New Roman" w:eastAsia="Times New Roman" w:hAnsi="Times New Roman" w:cs="Times New Roman"/>
          <w:snapToGrid w:val="0"/>
          <w:sz w:val="24"/>
          <w:szCs w:val="24"/>
        </w:rPr>
        <w:t xml:space="preserve"> Perkančiosios organizacijos nepertraukiamai veiklai.</w:t>
      </w:r>
    </w:p>
    <w:p w14:paraId="535A0FDF" w14:textId="6BB67789" w:rsidR="00A25324" w:rsidRPr="00BC4D29" w:rsidRDefault="0D33C13E"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napToGrid w:val="0"/>
          <w:sz w:val="24"/>
          <w:szCs w:val="24"/>
        </w:rPr>
      </w:pPr>
      <w:r w:rsidRPr="57C09C8A">
        <w:rPr>
          <w:rFonts w:ascii="Times New Roman" w:eastAsia="Times New Roman" w:hAnsi="Times New Roman" w:cs="Times New Roman"/>
          <w:sz w:val="24"/>
          <w:szCs w:val="24"/>
          <w:lang w:eastAsia="lt-LT"/>
        </w:rPr>
        <w:t xml:space="preserve">SVIS saugumo patikrinimo būdus, metodus, priemones ir veiksmų planą </w:t>
      </w:r>
      <w:r w:rsidR="007052D1">
        <w:rPr>
          <w:rFonts w:ascii="Times New Roman" w:eastAsia="Times New Roman" w:hAnsi="Times New Roman" w:cs="Times New Roman"/>
          <w:sz w:val="24"/>
          <w:szCs w:val="24"/>
          <w:lang w:eastAsia="lt-LT"/>
        </w:rPr>
        <w:t>P</w:t>
      </w:r>
      <w:r w:rsidRPr="57C09C8A">
        <w:rPr>
          <w:rFonts w:ascii="Times New Roman" w:eastAsia="Times New Roman" w:hAnsi="Times New Roman" w:cs="Times New Roman"/>
          <w:sz w:val="24"/>
          <w:szCs w:val="24"/>
          <w:lang w:eastAsia="lt-LT"/>
        </w:rPr>
        <w:t xml:space="preserve">aslaugų teikėjas privalo suderinti su Perkančiąja organizacija prieš pradedant informacinių sistemų saugumo </w:t>
      </w:r>
      <w:r w:rsidRPr="57C09C8A">
        <w:rPr>
          <w:rFonts w:ascii="Times New Roman" w:eastAsia="Times New Roman" w:hAnsi="Times New Roman" w:cs="Times New Roman"/>
          <w:sz w:val="24"/>
          <w:szCs w:val="24"/>
          <w:lang w:eastAsia="lt-LT"/>
        </w:rPr>
        <w:lastRenderedPageBreak/>
        <w:t xml:space="preserve">patikrinimą. SVIS saugumo patikrinimo paslaugos turi būti organizuotos taip, kad nesutrikdytų SVIS bei Valstybinio duomenų centro informacinių ryšių ir technologijų infrastruktūros veikimo. Visi veiksmai, reikalingi suteikiant šias paslaugas, turi būti iš anksto suderinti su Perkančiąja organizacija ne mažiau kaip prieš </w:t>
      </w:r>
      <w:r w:rsidRPr="57C09C8A">
        <w:rPr>
          <w:rFonts w:ascii="Times New Roman" w:eastAsia="Times New Roman" w:hAnsi="Times New Roman" w:cs="Times New Roman"/>
          <w:sz w:val="24"/>
          <w:szCs w:val="24"/>
          <w:lang w:val="en-US" w:eastAsia="lt-LT"/>
        </w:rPr>
        <w:t>5</w:t>
      </w:r>
      <w:r w:rsidRPr="57C09C8A">
        <w:rPr>
          <w:rFonts w:ascii="Times New Roman" w:eastAsia="Times New Roman" w:hAnsi="Times New Roman" w:cs="Times New Roman"/>
          <w:sz w:val="24"/>
          <w:szCs w:val="24"/>
          <w:lang w:eastAsia="lt-LT"/>
        </w:rPr>
        <w:t xml:space="preserve"> (penkias) darbo dienas.</w:t>
      </w:r>
    </w:p>
    <w:p w14:paraId="411FCDA8" w14:textId="77777777" w:rsidR="00A25324" w:rsidRPr="00E12231" w:rsidRDefault="0D33C13E"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napToGrid w:val="0"/>
          <w:sz w:val="24"/>
          <w:szCs w:val="24"/>
        </w:rPr>
      </w:pPr>
      <w:r w:rsidRPr="57C09C8A">
        <w:rPr>
          <w:rFonts w:ascii="Times New Roman" w:eastAsia="Times New Roman" w:hAnsi="Times New Roman" w:cs="Times New Roman"/>
          <w:sz w:val="24"/>
          <w:szCs w:val="24"/>
        </w:rPr>
        <w:t>Paslaugų teikėjo sudarytuose testavimo scenarijuose turi būti aiškiai nurodyta siūlomo testavimo scenarijaus svarba, pasiūlyta testavimo veiksmų seka ir apibrėžtas laukiamas rezultatas.</w:t>
      </w:r>
    </w:p>
    <w:p w14:paraId="7C21723B" w14:textId="5AB1ADEB" w:rsidR="00A25324" w:rsidRPr="00E12231" w:rsidRDefault="30E9B0B5"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napToGrid w:val="0"/>
          <w:sz w:val="24"/>
          <w:szCs w:val="24"/>
        </w:rPr>
      </w:pPr>
      <w:r w:rsidRPr="57C09C8A">
        <w:rPr>
          <w:rFonts w:ascii="Times New Roman" w:eastAsia="Times New Roman" w:hAnsi="Times New Roman" w:cs="Times New Roman"/>
          <w:snapToGrid w:val="0"/>
          <w:sz w:val="24"/>
          <w:szCs w:val="24"/>
        </w:rPr>
        <w:t>Paslaugų teikimo metu</w:t>
      </w:r>
      <w:r w:rsidR="0D33C13E" w:rsidRPr="57C09C8A">
        <w:rPr>
          <w:rFonts w:ascii="Times New Roman" w:eastAsia="Times New Roman" w:hAnsi="Times New Roman" w:cs="Times New Roman"/>
          <w:snapToGrid w:val="0"/>
          <w:sz w:val="24"/>
          <w:szCs w:val="24"/>
        </w:rPr>
        <w:t xml:space="preserve"> metu surinkti dokumentai turi būti grąžinti Perkančiajai organizacijai, elektroniniai dokumentai turi būti sunaikinti. Dokumentų grąžinimą ir gautų elektroninių dokumentų sunaikinimą </w:t>
      </w:r>
      <w:r w:rsidR="007052D1">
        <w:rPr>
          <w:rFonts w:ascii="Times New Roman" w:eastAsia="Times New Roman" w:hAnsi="Times New Roman" w:cs="Times New Roman"/>
          <w:snapToGrid w:val="0"/>
          <w:sz w:val="24"/>
          <w:szCs w:val="24"/>
        </w:rPr>
        <w:t xml:space="preserve">Paslaugų </w:t>
      </w:r>
      <w:r w:rsidR="0D33C13E" w:rsidRPr="57C09C8A">
        <w:rPr>
          <w:rFonts w:ascii="Times New Roman" w:eastAsia="Times New Roman" w:hAnsi="Times New Roman" w:cs="Times New Roman"/>
          <w:snapToGrid w:val="0"/>
          <w:sz w:val="24"/>
          <w:szCs w:val="24"/>
        </w:rPr>
        <w:t>t</w:t>
      </w:r>
      <w:r w:rsidR="007052D1">
        <w:rPr>
          <w:rFonts w:ascii="Times New Roman" w:eastAsia="Times New Roman" w:hAnsi="Times New Roman" w:cs="Times New Roman"/>
          <w:snapToGrid w:val="0"/>
          <w:sz w:val="24"/>
          <w:szCs w:val="24"/>
        </w:rPr>
        <w:t>ei</w:t>
      </w:r>
      <w:r w:rsidR="0D33C13E" w:rsidRPr="57C09C8A">
        <w:rPr>
          <w:rFonts w:ascii="Times New Roman" w:eastAsia="Times New Roman" w:hAnsi="Times New Roman" w:cs="Times New Roman"/>
          <w:snapToGrid w:val="0"/>
          <w:sz w:val="24"/>
          <w:szCs w:val="24"/>
        </w:rPr>
        <w:t>kėjas turi patvirtinti raštu.</w:t>
      </w:r>
    </w:p>
    <w:p w14:paraId="2A283739" w14:textId="239DB023" w:rsidR="00A25324" w:rsidRPr="00E12231" w:rsidRDefault="0D33C13E"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napToGrid w:val="0"/>
          <w:sz w:val="24"/>
          <w:szCs w:val="24"/>
        </w:rPr>
      </w:pPr>
      <w:r w:rsidRPr="57C09C8A">
        <w:rPr>
          <w:rFonts w:ascii="Times New Roman" w:eastAsia="Times New Roman" w:hAnsi="Times New Roman" w:cs="Times New Roman"/>
          <w:snapToGrid w:val="0"/>
          <w:sz w:val="24"/>
          <w:szCs w:val="24"/>
        </w:rPr>
        <w:t xml:space="preserve">Paslaugų teikėjas teikdamas pasiūlymą turi įvertinti tai, kad teikiant Paslaugas negalės būti trukdoma įprasta </w:t>
      </w:r>
      <w:r w:rsidR="007052D1">
        <w:rPr>
          <w:rFonts w:ascii="Times New Roman" w:eastAsia="Times New Roman" w:hAnsi="Times New Roman" w:cs="Times New Roman"/>
          <w:snapToGrid w:val="0"/>
          <w:sz w:val="24"/>
          <w:szCs w:val="24"/>
        </w:rPr>
        <w:t>Perkančiosios organizacijos</w:t>
      </w:r>
      <w:r w:rsidRPr="57C09C8A">
        <w:rPr>
          <w:rFonts w:ascii="Times New Roman" w:eastAsia="Times New Roman" w:hAnsi="Times New Roman" w:cs="Times New Roman"/>
          <w:snapToGrid w:val="0"/>
          <w:sz w:val="24"/>
          <w:szCs w:val="24"/>
        </w:rPr>
        <w:t xml:space="preserve"> veikla bei tai, kad privalės atlyginti visus nuostolius, kuriuos patyrė Perkančioji organizacija arba trečioji šalis dėl netinkamo Paslaugų teikimo.</w:t>
      </w:r>
    </w:p>
    <w:p w14:paraId="63DB4DDC" w14:textId="77777777" w:rsidR="00A25324" w:rsidRPr="00E12231" w:rsidRDefault="00A25324" w:rsidP="57C09C8A">
      <w:pPr>
        <w:spacing w:after="0" w:line="240" w:lineRule="auto"/>
        <w:ind w:left="709"/>
        <w:contextualSpacing/>
        <w:jc w:val="both"/>
        <w:rPr>
          <w:rFonts w:ascii="Times New Roman" w:eastAsia="Times New Roman" w:hAnsi="Times New Roman" w:cs="Times New Roman"/>
          <w:sz w:val="24"/>
          <w:szCs w:val="24"/>
        </w:rPr>
      </w:pPr>
    </w:p>
    <w:p w14:paraId="6F46EE0D" w14:textId="77777777" w:rsidR="00A25324" w:rsidRPr="00E12231" w:rsidRDefault="0D33C13E" w:rsidP="57C09C8A">
      <w:pPr>
        <w:numPr>
          <w:ilvl w:val="0"/>
          <w:numId w:val="2"/>
        </w:numPr>
        <w:tabs>
          <w:tab w:val="left" w:pos="426"/>
        </w:tabs>
        <w:spacing w:after="0" w:line="240" w:lineRule="auto"/>
        <w:ind w:left="0" w:firstLine="0"/>
        <w:contextualSpacing/>
        <w:jc w:val="center"/>
        <w:rPr>
          <w:rFonts w:ascii="Times New Roman" w:eastAsia="Times New Roman" w:hAnsi="Times New Roman" w:cs="Times New Roman"/>
          <w:b/>
          <w:bCs/>
          <w:sz w:val="24"/>
          <w:szCs w:val="24"/>
        </w:rPr>
      </w:pPr>
      <w:r w:rsidRPr="57C09C8A">
        <w:rPr>
          <w:rFonts w:ascii="Times New Roman" w:eastAsia="Times New Roman" w:hAnsi="Times New Roman" w:cs="Times New Roman"/>
          <w:b/>
          <w:bCs/>
          <w:sz w:val="24"/>
          <w:szCs w:val="24"/>
        </w:rPr>
        <w:t xml:space="preserve">REIKALAVIMAI </w:t>
      </w:r>
      <w:r w:rsidRPr="57C09C8A">
        <w:rPr>
          <w:rFonts w:ascii="Times New Roman" w:eastAsia="Times New Roman" w:hAnsi="Times New Roman" w:cs="Times New Roman"/>
          <w:b/>
          <w:bCs/>
          <w:sz w:val="24"/>
          <w:szCs w:val="24"/>
          <w:lang w:eastAsia="lt-LT"/>
        </w:rPr>
        <w:t>ATSPARUMO ĮSILAUŽIMAMS TESTAVIMO PASLAUGOMS</w:t>
      </w:r>
    </w:p>
    <w:p w14:paraId="0F274F9A" w14:textId="77777777" w:rsidR="00A25324" w:rsidRPr="00E12231" w:rsidRDefault="00A25324" w:rsidP="57C09C8A">
      <w:pPr>
        <w:spacing w:after="0" w:line="240" w:lineRule="auto"/>
        <w:ind w:left="709"/>
        <w:contextualSpacing/>
        <w:jc w:val="both"/>
        <w:rPr>
          <w:rFonts w:ascii="Times New Roman" w:eastAsia="Times New Roman" w:hAnsi="Times New Roman" w:cs="Times New Roman"/>
          <w:color w:val="000000"/>
          <w:sz w:val="24"/>
          <w:szCs w:val="24"/>
        </w:rPr>
      </w:pPr>
    </w:p>
    <w:p w14:paraId="7225898E" w14:textId="6E61B5FD" w:rsidR="00A25324" w:rsidRPr="00F9511D" w:rsidRDefault="00D17A53" w:rsidP="00F9511D">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F9511D">
        <w:rPr>
          <w:rFonts w:ascii="Times New Roman" w:eastAsia="Times New Roman" w:hAnsi="Times New Roman" w:cs="Times New Roman"/>
          <w:sz w:val="24"/>
          <w:szCs w:val="24"/>
        </w:rPr>
        <w:t>A</w:t>
      </w:r>
      <w:r w:rsidRPr="00F9511D">
        <w:rPr>
          <w:rFonts w:ascii="Times New Roman" w:hAnsi="Times New Roman" w:cs="Times New Roman"/>
          <w:sz w:val="24"/>
          <w:szCs w:val="24"/>
        </w:rPr>
        <w:t xml:space="preserve">tsparumo įsilaužimams testavimo įvertinimas turi būti atliktas pagal viešai pripažintą atvirą ar komercinę saugumo spragų įvertinimo metodiką (angl. </w:t>
      </w:r>
      <w:proofErr w:type="spellStart"/>
      <w:r w:rsidRPr="00936435">
        <w:rPr>
          <w:rFonts w:ascii="Times New Roman" w:hAnsi="Times New Roman" w:cs="Times New Roman"/>
          <w:i/>
          <w:iCs/>
          <w:sz w:val="24"/>
          <w:szCs w:val="24"/>
        </w:rPr>
        <w:t>penetration</w:t>
      </w:r>
      <w:proofErr w:type="spellEnd"/>
      <w:r w:rsidRPr="00936435">
        <w:rPr>
          <w:rFonts w:ascii="Times New Roman" w:hAnsi="Times New Roman" w:cs="Times New Roman"/>
          <w:i/>
          <w:iCs/>
          <w:sz w:val="24"/>
          <w:szCs w:val="24"/>
        </w:rPr>
        <w:t xml:space="preserve"> testing </w:t>
      </w:r>
      <w:proofErr w:type="spellStart"/>
      <w:r w:rsidRPr="00936435">
        <w:rPr>
          <w:rFonts w:ascii="Times New Roman" w:hAnsi="Times New Roman" w:cs="Times New Roman"/>
          <w:i/>
          <w:iCs/>
          <w:sz w:val="24"/>
          <w:szCs w:val="24"/>
        </w:rPr>
        <w:t>methodology</w:t>
      </w:r>
      <w:proofErr w:type="spellEnd"/>
      <w:r w:rsidRPr="00F9511D">
        <w:rPr>
          <w:rFonts w:ascii="Times New Roman" w:hAnsi="Times New Roman" w:cs="Times New Roman"/>
          <w:sz w:val="24"/>
          <w:szCs w:val="24"/>
        </w:rPr>
        <w:t xml:space="preserve">). </w:t>
      </w:r>
      <w:r w:rsidR="0D33C13E" w:rsidRPr="00F9511D">
        <w:rPr>
          <w:rFonts w:ascii="Times New Roman" w:eastAsia="Times New Roman" w:hAnsi="Times New Roman" w:cs="Times New Roman"/>
          <w:sz w:val="24"/>
          <w:szCs w:val="24"/>
        </w:rPr>
        <w:t xml:space="preserve">Atsparumo įsilaužimams testavimas apima rankinį ir automatizuotą </w:t>
      </w:r>
      <w:r w:rsidR="61B740AA" w:rsidRPr="00F9511D">
        <w:rPr>
          <w:rFonts w:ascii="Times New Roman" w:eastAsia="Times New Roman" w:hAnsi="Times New Roman" w:cs="Times New Roman"/>
          <w:sz w:val="24"/>
          <w:szCs w:val="24"/>
        </w:rPr>
        <w:t>SVIS</w:t>
      </w:r>
      <w:r w:rsidR="0D33C13E" w:rsidRPr="00F9511D">
        <w:rPr>
          <w:rFonts w:ascii="Times New Roman" w:eastAsia="Times New Roman" w:hAnsi="Times New Roman" w:cs="Times New Roman"/>
          <w:sz w:val="24"/>
          <w:szCs w:val="24"/>
        </w:rPr>
        <w:t xml:space="preserve"> saugumo (atsparumo įsilaužim</w:t>
      </w:r>
      <w:r w:rsidR="129C66CF" w:rsidRPr="00F9511D">
        <w:rPr>
          <w:rFonts w:ascii="Times New Roman" w:eastAsia="Times New Roman" w:hAnsi="Times New Roman" w:cs="Times New Roman"/>
          <w:sz w:val="24"/>
          <w:szCs w:val="24"/>
        </w:rPr>
        <w:t>ui</w:t>
      </w:r>
      <w:r w:rsidR="0D33C13E" w:rsidRPr="00F9511D">
        <w:rPr>
          <w:rFonts w:ascii="Times New Roman" w:eastAsia="Times New Roman" w:hAnsi="Times New Roman" w:cs="Times New Roman"/>
          <w:sz w:val="24"/>
          <w:szCs w:val="24"/>
        </w:rPr>
        <w:t>) testavimą. Atsparumo įsilaužimams testavimas negali būti atliekamas tik automatizuotomis priemonėmis. Atsparumo įsilaužimams testavim</w:t>
      </w:r>
      <w:r w:rsidR="694EF918" w:rsidRPr="00F9511D">
        <w:rPr>
          <w:rFonts w:ascii="Times New Roman" w:eastAsia="Times New Roman" w:hAnsi="Times New Roman" w:cs="Times New Roman"/>
          <w:sz w:val="24"/>
          <w:szCs w:val="24"/>
        </w:rPr>
        <w:t>ą</w:t>
      </w:r>
      <w:r w:rsidR="0D33C13E" w:rsidRPr="00F9511D">
        <w:rPr>
          <w:rFonts w:ascii="Times New Roman" w:eastAsia="Times New Roman" w:hAnsi="Times New Roman" w:cs="Times New Roman"/>
          <w:sz w:val="24"/>
          <w:szCs w:val="24"/>
        </w:rPr>
        <w:t xml:space="preserve"> turi atlikti </w:t>
      </w:r>
      <w:r w:rsidR="0040067E">
        <w:rPr>
          <w:rFonts w:ascii="Times New Roman" w:eastAsia="Times New Roman" w:hAnsi="Times New Roman" w:cs="Times New Roman"/>
          <w:sz w:val="24"/>
          <w:szCs w:val="24"/>
        </w:rPr>
        <w:t>pasiūlyme nurodyti ekspertai</w:t>
      </w:r>
      <w:r w:rsidR="0D33C13E" w:rsidRPr="00F9511D">
        <w:rPr>
          <w:rFonts w:ascii="Times New Roman" w:eastAsia="Times New Roman" w:hAnsi="Times New Roman" w:cs="Times New Roman"/>
          <w:sz w:val="24"/>
          <w:szCs w:val="24"/>
        </w:rPr>
        <w:t>.</w:t>
      </w:r>
    </w:p>
    <w:p w14:paraId="5A005130" w14:textId="77777777" w:rsidR="00D17A53" w:rsidRPr="00D17A53" w:rsidRDefault="00D17A53" w:rsidP="00F9511D">
      <w:pPr>
        <w:pStyle w:val="Sraopastraipa"/>
        <w:numPr>
          <w:ilvl w:val="1"/>
          <w:numId w:val="2"/>
        </w:numPr>
        <w:tabs>
          <w:tab w:val="left" w:pos="1134"/>
        </w:tabs>
        <w:ind w:left="0" w:firstLine="567"/>
        <w:jc w:val="both"/>
        <w:rPr>
          <w:rFonts w:ascii="Times New Roman" w:eastAsia="Times New Roman" w:hAnsi="Times New Roman" w:cs="Times New Roman"/>
          <w:sz w:val="24"/>
          <w:szCs w:val="24"/>
        </w:rPr>
      </w:pPr>
      <w:r w:rsidRPr="00D17A53">
        <w:rPr>
          <w:rFonts w:ascii="Times New Roman" w:eastAsia="Times New Roman" w:hAnsi="Times New Roman" w:cs="Times New Roman"/>
          <w:sz w:val="24"/>
          <w:szCs w:val="24"/>
        </w:rPr>
        <w:t xml:space="preserve"> Paslaugų teikėjo sudarytuose įsilaužimo testavimo scenarijuose turi būti aiškiai nurodyta siūlomo įsilaužimo testavimo scenarijaus svarba, pasiūlyta įsilaužimo testavimo veiksmų seka ir apibrėžtas laukiamas rezultatas.</w:t>
      </w:r>
    </w:p>
    <w:p w14:paraId="251AF8C9" w14:textId="46BC0534" w:rsidR="00A25324" w:rsidRPr="00F9511D" w:rsidRDefault="049E01C1" w:rsidP="00F9511D">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F9511D">
        <w:rPr>
          <w:rFonts w:ascii="Times New Roman" w:eastAsia="Times New Roman" w:hAnsi="Times New Roman" w:cs="Times New Roman"/>
          <w:color w:val="000000" w:themeColor="text1"/>
          <w:sz w:val="24"/>
          <w:szCs w:val="24"/>
        </w:rPr>
        <w:t xml:space="preserve">Automatizuota patikra atliekama su programine įranga, kuri gali patikrinti OWASP TOP 10 pažeidžiamumus, </w:t>
      </w:r>
      <w:r w:rsidRPr="00F9511D">
        <w:rPr>
          <w:rFonts w:ascii="Times New Roman" w:eastAsia="Times New Roman" w:hAnsi="Times New Roman" w:cs="Times New Roman"/>
          <w:b/>
          <w:bCs/>
          <w:color w:val="000000" w:themeColor="text1"/>
          <w:sz w:val="24"/>
          <w:szCs w:val="24"/>
        </w:rPr>
        <w:t>OWASP API Security Top 10</w:t>
      </w:r>
      <w:r w:rsidRPr="00F9511D">
        <w:rPr>
          <w:rFonts w:ascii="Times New Roman" w:eastAsia="Times New Roman" w:hAnsi="Times New Roman" w:cs="Times New Roman"/>
          <w:color w:val="000000" w:themeColor="text1"/>
          <w:sz w:val="24"/>
          <w:szCs w:val="24"/>
        </w:rPr>
        <w:t xml:space="preserve"> bei kitus žinomus web ir infrastruktūros saugumo pažeidžiamumus (SSL/TLS, serverio konfigūracijos, priklausomybių saugumo klaidos)</w:t>
      </w:r>
      <w:r w:rsidR="0D33C13E" w:rsidRPr="00F9511D">
        <w:rPr>
          <w:rFonts w:ascii="Times New Roman" w:eastAsia="Times New Roman" w:hAnsi="Times New Roman" w:cs="Times New Roman"/>
          <w:sz w:val="24"/>
          <w:szCs w:val="24"/>
        </w:rPr>
        <w:t>.</w:t>
      </w:r>
    </w:p>
    <w:p w14:paraId="16C6F596" w14:textId="5A94EC4C" w:rsidR="00A25324" w:rsidRPr="00AA6146" w:rsidRDefault="0D33C13E" w:rsidP="57C09C8A">
      <w:pPr>
        <w:tabs>
          <w:tab w:val="left" w:pos="993"/>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D17A53">
        <w:rPr>
          <w:rFonts w:ascii="Times New Roman" w:eastAsia="Times New Roman" w:hAnsi="Times New Roman" w:cs="Times New Roman"/>
          <w:sz w:val="24"/>
          <w:szCs w:val="24"/>
        </w:rPr>
        <w:t>4</w:t>
      </w:r>
      <w:r w:rsidRPr="57C09C8A">
        <w:rPr>
          <w:rFonts w:ascii="Times New Roman" w:eastAsia="Times New Roman" w:hAnsi="Times New Roman" w:cs="Times New Roman"/>
          <w:sz w:val="24"/>
          <w:szCs w:val="24"/>
        </w:rPr>
        <w:t xml:space="preserve">. </w:t>
      </w:r>
      <w:r w:rsidR="3B4325B6" w:rsidRPr="57C09C8A">
        <w:rPr>
          <w:rFonts w:ascii="Times New Roman" w:eastAsia="Times New Roman" w:hAnsi="Times New Roman" w:cs="Times New Roman"/>
          <w:color w:val="000000" w:themeColor="text1"/>
          <w:sz w:val="24"/>
          <w:szCs w:val="24"/>
        </w:rPr>
        <w:t xml:space="preserve">Pagal automatizuoto tikrinimo metu surinktus duomenis ir ataskaitas Paslaugos teikėjo IT saugos ekspertas vykdo papildomus tikrinimus, kad įsitikintų, kad tam tikras pažeidžiamumas iš tikrųjų egzistuoja (patikrinimas ar nėra klaidingai teigiamų (angl. </w:t>
      </w:r>
      <w:r w:rsidR="00027D9C">
        <w:rPr>
          <w:rFonts w:ascii="Times New Roman" w:eastAsia="Times New Roman" w:hAnsi="Times New Roman" w:cs="Times New Roman"/>
          <w:color w:val="000000" w:themeColor="text1"/>
          <w:sz w:val="24"/>
          <w:szCs w:val="24"/>
        </w:rPr>
        <w:t>„</w:t>
      </w:r>
      <w:r w:rsidR="3B4325B6" w:rsidRPr="00936435">
        <w:rPr>
          <w:rFonts w:ascii="Times New Roman" w:eastAsia="Times New Roman" w:hAnsi="Times New Roman" w:cs="Times New Roman"/>
          <w:i/>
          <w:iCs/>
          <w:color w:val="000000" w:themeColor="text1"/>
          <w:sz w:val="24"/>
          <w:szCs w:val="24"/>
        </w:rPr>
        <w:t>false positive</w:t>
      </w:r>
      <w:r w:rsidR="00027D9C">
        <w:rPr>
          <w:rFonts w:ascii="Times New Roman" w:eastAsia="Times New Roman" w:hAnsi="Times New Roman" w:cs="Times New Roman"/>
          <w:color w:val="000000" w:themeColor="text1"/>
          <w:sz w:val="24"/>
          <w:szCs w:val="24"/>
        </w:rPr>
        <w:t>“</w:t>
      </w:r>
      <w:r w:rsidR="3B4325B6" w:rsidRPr="57C09C8A">
        <w:rPr>
          <w:rFonts w:ascii="Times New Roman" w:eastAsia="Times New Roman" w:hAnsi="Times New Roman" w:cs="Times New Roman"/>
          <w:color w:val="000000" w:themeColor="text1"/>
          <w:sz w:val="24"/>
          <w:szCs w:val="24"/>
        </w:rPr>
        <w:t>)). Ataskaitoje privaloma atskirti automatinės analizės ir rankinio patvirtinimo rezultatus, pažymint false-positive atvejus. Ataskaitoje pateikiami tik tie pažeidžiamumai, kurių egzistavimas buvo patvirtintas praktiniais testais ar demonstraciniais pavyzdžiais, o ne hipotetiniai ar teoriniai pažeidžiamumai, nepatvirtinti faktiniu išnaudojimu.</w:t>
      </w:r>
    </w:p>
    <w:p w14:paraId="69C848AB" w14:textId="512709E0" w:rsidR="00A25324" w:rsidRPr="00283F1A" w:rsidRDefault="0D33C13E"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D17A53">
        <w:rPr>
          <w:rFonts w:ascii="Times New Roman" w:eastAsia="Times New Roman" w:hAnsi="Times New Roman" w:cs="Times New Roman"/>
          <w:sz w:val="24"/>
          <w:szCs w:val="24"/>
        </w:rPr>
        <w:t>5</w:t>
      </w:r>
      <w:r w:rsidRPr="57C09C8A">
        <w:rPr>
          <w:rFonts w:ascii="Times New Roman" w:eastAsia="Times New Roman" w:hAnsi="Times New Roman" w:cs="Times New Roman"/>
          <w:sz w:val="24"/>
          <w:szCs w:val="24"/>
        </w:rPr>
        <w:t>. Atsparumo įsilaužimams testavimas turi įvertinti:</w:t>
      </w:r>
    </w:p>
    <w:p w14:paraId="4398A568" w14:textId="40DB0DB3" w:rsidR="00A25324" w:rsidRPr="00E12231" w:rsidRDefault="0D33C13E"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D17A53">
        <w:rPr>
          <w:rFonts w:ascii="Times New Roman" w:eastAsia="Times New Roman" w:hAnsi="Times New Roman" w:cs="Times New Roman"/>
          <w:sz w:val="24"/>
          <w:szCs w:val="24"/>
        </w:rPr>
        <w:t>5</w:t>
      </w:r>
      <w:r w:rsidRPr="57C09C8A">
        <w:rPr>
          <w:rFonts w:ascii="Times New Roman" w:eastAsia="Times New Roman" w:hAnsi="Times New Roman" w:cs="Times New Roman"/>
          <w:sz w:val="24"/>
          <w:szCs w:val="24"/>
        </w:rPr>
        <w:t>.1. atsparumą visoms OWASP TOP 10 grėsmėms (</w:t>
      </w:r>
      <w:hyperlink r:id="rId7">
        <w:r w:rsidRPr="57C09C8A">
          <w:rPr>
            <w:rFonts w:ascii="Times New Roman" w:eastAsia="Times New Roman" w:hAnsi="Times New Roman" w:cs="Times New Roman"/>
            <w:color w:val="0563C1"/>
            <w:sz w:val="24"/>
            <w:szCs w:val="24"/>
            <w:u w:val="single"/>
          </w:rPr>
          <w:t>https://owasp.org/www-project-top-ten/</w:t>
        </w:r>
      </w:hyperlink>
      <w:r w:rsidRPr="57C09C8A">
        <w:rPr>
          <w:rFonts w:ascii="Times New Roman" w:eastAsia="Times New Roman" w:hAnsi="Times New Roman" w:cs="Times New Roman"/>
          <w:sz w:val="24"/>
          <w:szCs w:val="24"/>
        </w:rPr>
        <w:t>);</w:t>
      </w:r>
    </w:p>
    <w:p w14:paraId="520E6617" w14:textId="02EE4F0C" w:rsidR="00A25324" w:rsidRPr="007F6405" w:rsidRDefault="0D33C13E"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D17A53">
        <w:rPr>
          <w:rFonts w:ascii="Times New Roman" w:eastAsia="Times New Roman" w:hAnsi="Times New Roman" w:cs="Times New Roman"/>
          <w:sz w:val="24"/>
          <w:szCs w:val="24"/>
        </w:rPr>
        <w:t>5</w:t>
      </w:r>
      <w:r w:rsidRPr="57C09C8A">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SVIS</w:t>
      </w:r>
      <w:r w:rsidRPr="00E04EE6">
        <w:rPr>
          <w:rFonts w:ascii="Times New Roman" w:eastAsia="Times New Roman" w:hAnsi="Times New Roman" w:cs="Times New Roman"/>
          <w:sz w:val="24"/>
          <w:szCs w:val="24"/>
        </w:rPr>
        <w:t xml:space="preserve"> atsparumą atskyrimo nuo paslaugos </w:t>
      </w:r>
      <w:r>
        <w:rPr>
          <w:rFonts w:ascii="Times New Roman" w:eastAsia="Times New Roman" w:hAnsi="Times New Roman" w:cs="Times New Roman"/>
          <w:sz w:val="24"/>
          <w:szCs w:val="24"/>
        </w:rPr>
        <w:t xml:space="preserve">– </w:t>
      </w:r>
      <w:r w:rsidRPr="00E04EE6">
        <w:rPr>
          <w:rFonts w:ascii="Times New Roman" w:eastAsia="Times New Roman" w:hAnsi="Times New Roman" w:cs="Times New Roman"/>
          <w:sz w:val="24"/>
          <w:szCs w:val="24"/>
        </w:rPr>
        <w:t>DoS (</w:t>
      </w:r>
      <w:r w:rsidRPr="57C09C8A">
        <w:rPr>
          <w:rFonts w:ascii="Times New Roman" w:eastAsia="Times New Roman" w:hAnsi="Times New Roman" w:cs="Times New Roman"/>
          <w:sz w:val="24"/>
          <w:szCs w:val="24"/>
        </w:rPr>
        <w:t>angl.</w:t>
      </w:r>
      <w:r w:rsidRPr="00E04EE6">
        <w:rPr>
          <w:rFonts w:ascii="Times New Roman" w:eastAsia="Times New Roman" w:hAnsi="Times New Roman" w:cs="Times New Roman"/>
          <w:sz w:val="24"/>
          <w:szCs w:val="24"/>
        </w:rPr>
        <w:t xml:space="preserve"> </w:t>
      </w:r>
      <w:r w:rsidRPr="57C09C8A">
        <w:rPr>
          <w:rFonts w:ascii="Times New Roman" w:eastAsia="Times New Roman" w:hAnsi="Times New Roman" w:cs="Times New Roman"/>
          <w:i/>
          <w:iCs/>
          <w:sz w:val="24"/>
          <w:szCs w:val="24"/>
        </w:rPr>
        <w:t>Denial-of-Service</w:t>
      </w:r>
      <w:r w:rsidRPr="00E04EE6">
        <w:rPr>
          <w:rFonts w:ascii="Times New Roman" w:eastAsia="Times New Roman" w:hAnsi="Times New Roman" w:cs="Times New Roman"/>
          <w:sz w:val="24"/>
          <w:szCs w:val="24"/>
        </w:rPr>
        <w:t xml:space="preserve">), </w:t>
      </w:r>
      <w:r w:rsidRPr="57C09C8A">
        <w:rPr>
          <w:rFonts w:ascii="Times New Roman" w:eastAsia="Times New Roman" w:hAnsi="Times New Roman" w:cs="Times New Roman"/>
          <w:color w:val="000000"/>
          <w:sz w:val="24"/>
          <w:szCs w:val="24"/>
        </w:rPr>
        <w:t>paskirstyto atsisakymo aptarnauti – DD</w:t>
      </w:r>
      <w:r w:rsidR="502BCF5F" w:rsidRPr="57C09C8A">
        <w:rPr>
          <w:rFonts w:ascii="Times New Roman" w:eastAsia="Times New Roman" w:hAnsi="Times New Roman" w:cs="Times New Roman"/>
          <w:color w:val="000000"/>
          <w:sz w:val="24"/>
          <w:szCs w:val="24"/>
        </w:rPr>
        <w:t>o</w:t>
      </w:r>
      <w:r w:rsidRPr="57C09C8A">
        <w:rPr>
          <w:rFonts w:ascii="Times New Roman" w:eastAsia="Times New Roman" w:hAnsi="Times New Roman" w:cs="Times New Roman"/>
          <w:color w:val="000000"/>
          <w:sz w:val="24"/>
          <w:szCs w:val="24"/>
        </w:rPr>
        <w:t xml:space="preserve">S (angl. </w:t>
      </w:r>
      <w:r w:rsidRPr="002B3D97">
        <w:rPr>
          <w:rFonts w:ascii="Times New Roman" w:eastAsia="Times New Roman" w:hAnsi="Times New Roman" w:cs="Times New Roman"/>
          <w:i/>
          <w:iCs/>
          <w:color w:val="202122"/>
          <w:sz w:val="24"/>
          <w:szCs w:val="24"/>
          <w:shd w:val="clear" w:color="auto" w:fill="FFFFFF"/>
        </w:rPr>
        <w:t>Distributed Denial of Service</w:t>
      </w:r>
      <w:r w:rsidRPr="57C09C8A">
        <w:rPr>
          <w:rFonts w:ascii="Times New Roman" w:eastAsia="Times New Roman" w:hAnsi="Times New Roman" w:cs="Times New Roman"/>
          <w:color w:val="000000"/>
          <w:sz w:val="24"/>
          <w:szCs w:val="24"/>
        </w:rPr>
        <w:t>)</w:t>
      </w:r>
      <w:r w:rsidRPr="007F6405">
        <w:rPr>
          <w:rFonts w:ascii="Times New Roman" w:eastAsia="Times New Roman" w:hAnsi="Times New Roman" w:cs="Times New Roman"/>
          <w:sz w:val="24"/>
          <w:szCs w:val="24"/>
        </w:rPr>
        <w:t xml:space="preserve"> atakoms;</w:t>
      </w:r>
    </w:p>
    <w:p w14:paraId="0D6F5BFF" w14:textId="098BF695" w:rsidR="00A25324" w:rsidRPr="00AE0B79" w:rsidRDefault="0D33C13E"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D17A53">
        <w:rPr>
          <w:rFonts w:ascii="Times New Roman" w:eastAsia="Times New Roman" w:hAnsi="Times New Roman" w:cs="Times New Roman"/>
          <w:sz w:val="24"/>
          <w:szCs w:val="24"/>
        </w:rPr>
        <w:t>5</w:t>
      </w:r>
      <w:r w:rsidRPr="57C09C8A">
        <w:rPr>
          <w:rFonts w:ascii="Times New Roman" w:eastAsia="Times New Roman" w:hAnsi="Times New Roman" w:cs="Times New Roman"/>
          <w:sz w:val="24"/>
          <w:szCs w:val="24"/>
        </w:rPr>
        <w:t>.3. ar yra pasiekiamos SVIS tarnybos, reikalaujančios vartotojo autentifikacijos. Jeigu tokios tarnybos aptinkamos, tikrinama, ar naudojami patikimi slaptažodžiai, ar įmanoma juos atspėti arba parinkti;</w:t>
      </w:r>
    </w:p>
    <w:p w14:paraId="0428FEBC" w14:textId="5849800F" w:rsidR="00A25324" w:rsidRDefault="0D33C13E"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D17A53">
        <w:rPr>
          <w:rFonts w:ascii="Times New Roman" w:eastAsia="Times New Roman" w:hAnsi="Times New Roman" w:cs="Times New Roman"/>
          <w:sz w:val="24"/>
          <w:szCs w:val="24"/>
        </w:rPr>
        <w:t>5</w:t>
      </w:r>
      <w:r w:rsidRPr="57C09C8A">
        <w:rPr>
          <w:rFonts w:ascii="Times New Roman" w:eastAsia="Times New Roman" w:hAnsi="Times New Roman" w:cs="Times New Roman"/>
          <w:sz w:val="24"/>
          <w:szCs w:val="24"/>
        </w:rPr>
        <w:t>.4. SVIS turi būti apsaugota nuo neautorizuotos prieigos bei neautorizuotų naudotojų veiksmų, įskaitant neautorizuotą duomenų peržiūrą.</w:t>
      </w:r>
    </w:p>
    <w:p w14:paraId="33C13582" w14:textId="0058DFAB" w:rsidR="00A25324" w:rsidRPr="00E12231" w:rsidRDefault="0D33C13E"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D17A53">
        <w:rPr>
          <w:rFonts w:ascii="Times New Roman" w:eastAsia="Times New Roman" w:hAnsi="Times New Roman" w:cs="Times New Roman"/>
          <w:sz w:val="24"/>
          <w:szCs w:val="24"/>
        </w:rPr>
        <w:t>6</w:t>
      </w:r>
      <w:r w:rsidRPr="57C09C8A">
        <w:rPr>
          <w:rFonts w:ascii="Times New Roman" w:eastAsia="Times New Roman" w:hAnsi="Times New Roman" w:cs="Times New Roman"/>
          <w:sz w:val="24"/>
          <w:szCs w:val="24"/>
        </w:rPr>
        <w:t>. Atsparumo įsilaužimams testavimas nukreiptas į viešai veikiančią SVIS versiją. Atsparumo įsilaužimams testavimo atlikimo metu ekspertas turi veikti imituojant išorinio potencialaus įsilaužėlio iš interneto veiksmus ir SVIS pasiekdamas kaip bet kuris eilinis interneto naudotojas.</w:t>
      </w:r>
    </w:p>
    <w:p w14:paraId="3216A263" w14:textId="7733D215" w:rsidR="00A25324" w:rsidRDefault="0D33C13E"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D17A53">
        <w:rPr>
          <w:rFonts w:ascii="Times New Roman" w:eastAsia="Times New Roman" w:hAnsi="Times New Roman" w:cs="Times New Roman"/>
          <w:sz w:val="24"/>
          <w:szCs w:val="24"/>
        </w:rPr>
        <w:t>7</w:t>
      </w:r>
      <w:r w:rsidRPr="57C09C8A">
        <w:rPr>
          <w:rFonts w:ascii="Times New Roman" w:eastAsia="Times New Roman" w:hAnsi="Times New Roman" w:cs="Times New Roman"/>
          <w:sz w:val="24"/>
          <w:szCs w:val="24"/>
        </w:rPr>
        <w:t xml:space="preserve">. </w:t>
      </w:r>
      <w:r w:rsidR="4B50CC96" w:rsidRPr="57C09C8A">
        <w:rPr>
          <w:rFonts w:ascii="Times New Roman" w:eastAsia="Times New Roman" w:hAnsi="Times New Roman" w:cs="Times New Roman"/>
          <w:sz w:val="24"/>
          <w:szCs w:val="24"/>
        </w:rPr>
        <w:t>Prieš pradedant SVIS pažeidžiamumų vertinimą, Paslaugų teikėjas privalo suderinti su Perkančiąja organizacija:</w:t>
      </w:r>
    </w:p>
    <w:p w14:paraId="0CA44582" w14:textId="2862624D"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4.6.1. Testavimo planą, kuriame nurodoma:</w:t>
      </w:r>
    </w:p>
    <w:p w14:paraId="59609625" w14:textId="235D2D9C"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4.6.1.1. Planuojamos naudoti metodikos ir standartai (pvz., OWASP Testing Guide, OWASP API Security Top-10, OWASP ASVS arba lygiaverčiai);</w:t>
      </w:r>
    </w:p>
    <w:p w14:paraId="4DDE13D9" w14:textId="68EDD5E4"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lastRenderedPageBreak/>
        <w:t>4.6.1.2. Testavimo etapai;</w:t>
      </w:r>
    </w:p>
    <w:p w14:paraId="576F79F7" w14:textId="2085A317"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4.6.1.3. Naudojamos testavimo priemonės ir įrankiai;</w:t>
      </w:r>
    </w:p>
    <w:p w14:paraId="5D6CE8B2" w14:textId="4135AED3"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4.6.1.4. Planuojama testavimo trukmė ir laiko intervalai.</w:t>
      </w:r>
    </w:p>
    <w:p w14:paraId="13C9B580" w14:textId="6E7B8DD2"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4.6.2. Testavimo etapus, kurie turi apimti:</w:t>
      </w:r>
    </w:p>
    <w:p w14:paraId="55DC9A9A" w14:textId="21244E6F"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4.6.2.1. Aptikimą (angl. </w:t>
      </w:r>
      <w:r w:rsidR="00936435">
        <w:rPr>
          <w:rFonts w:ascii="Times New Roman" w:eastAsia="Times New Roman" w:hAnsi="Times New Roman" w:cs="Times New Roman"/>
          <w:sz w:val="24"/>
          <w:szCs w:val="24"/>
        </w:rPr>
        <w:t>„</w:t>
      </w:r>
      <w:r w:rsidRPr="00936435">
        <w:rPr>
          <w:rFonts w:ascii="Times New Roman" w:eastAsia="Times New Roman" w:hAnsi="Times New Roman" w:cs="Times New Roman"/>
          <w:i/>
          <w:iCs/>
          <w:sz w:val="24"/>
          <w:szCs w:val="24"/>
        </w:rPr>
        <w:t>reconnaissance/inventory</w:t>
      </w:r>
      <w:r w:rsidR="00936435">
        <w:rPr>
          <w:rFonts w:ascii="Times New Roman" w:eastAsia="Times New Roman" w:hAnsi="Times New Roman" w:cs="Times New Roman"/>
          <w:i/>
          <w:iCs/>
          <w:sz w:val="24"/>
          <w:szCs w:val="24"/>
        </w:rPr>
        <w:t>“</w:t>
      </w:r>
      <w:r w:rsidRPr="57C09C8A">
        <w:rPr>
          <w:rFonts w:ascii="Times New Roman" w:eastAsia="Times New Roman" w:hAnsi="Times New Roman" w:cs="Times New Roman"/>
          <w:sz w:val="24"/>
          <w:szCs w:val="24"/>
        </w:rPr>
        <w:t>) – visų komponentų, žiniatinklio ir API paslaugų, autentifikacijos taškų, išorinių priklausomybių ir prieigos vektorių inventorizaciją bei paviršinę analizę;</w:t>
      </w:r>
    </w:p>
    <w:p w14:paraId="358BEA2E" w14:textId="5611A49B"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4.6.2.2. Išnaudojimo bandymus (angl. </w:t>
      </w:r>
      <w:r w:rsidR="00936435">
        <w:rPr>
          <w:rFonts w:ascii="Times New Roman" w:eastAsia="Times New Roman" w:hAnsi="Times New Roman" w:cs="Times New Roman"/>
          <w:sz w:val="24"/>
          <w:szCs w:val="24"/>
        </w:rPr>
        <w:t>„</w:t>
      </w:r>
      <w:r w:rsidRPr="00936435">
        <w:rPr>
          <w:rFonts w:ascii="Times New Roman" w:eastAsia="Times New Roman" w:hAnsi="Times New Roman" w:cs="Times New Roman"/>
          <w:i/>
          <w:iCs/>
          <w:sz w:val="24"/>
          <w:szCs w:val="24"/>
        </w:rPr>
        <w:t>exploitation/practical verification</w:t>
      </w:r>
      <w:r w:rsidR="00936435">
        <w:rPr>
          <w:rFonts w:ascii="Times New Roman" w:eastAsia="Times New Roman" w:hAnsi="Times New Roman" w:cs="Times New Roman"/>
          <w:sz w:val="24"/>
          <w:szCs w:val="24"/>
        </w:rPr>
        <w:t>“</w:t>
      </w:r>
      <w:r w:rsidRPr="57C09C8A">
        <w:rPr>
          <w:rFonts w:ascii="Times New Roman" w:eastAsia="Times New Roman" w:hAnsi="Times New Roman" w:cs="Times New Roman"/>
          <w:sz w:val="24"/>
          <w:szCs w:val="24"/>
        </w:rPr>
        <w:t xml:space="preserve">) – automatizuotus ir rankinius bandymus, patvirtinančius pažeidžiamumų egzistavimą praktiniais, saugiais pavyzdžiais (angl. </w:t>
      </w:r>
      <w:r w:rsidR="00F9511D">
        <w:rPr>
          <w:rFonts w:ascii="Times New Roman" w:eastAsia="Times New Roman" w:hAnsi="Times New Roman" w:cs="Times New Roman"/>
          <w:sz w:val="24"/>
          <w:szCs w:val="24"/>
        </w:rPr>
        <w:t>„</w:t>
      </w:r>
      <w:proofErr w:type="spellStart"/>
      <w:r w:rsidRPr="00936435">
        <w:rPr>
          <w:rFonts w:ascii="Times New Roman" w:eastAsia="Times New Roman" w:hAnsi="Times New Roman" w:cs="Times New Roman"/>
          <w:i/>
          <w:iCs/>
          <w:sz w:val="24"/>
          <w:szCs w:val="24"/>
        </w:rPr>
        <w:t>proof-of-concept</w:t>
      </w:r>
      <w:r w:rsidR="00F9511D">
        <w:rPr>
          <w:rFonts w:ascii="Times New Roman" w:eastAsia="Times New Roman" w:hAnsi="Times New Roman" w:cs="Times New Roman"/>
          <w:sz w:val="24"/>
          <w:szCs w:val="24"/>
        </w:rPr>
        <w:t>“</w:t>
      </w:r>
      <w:r w:rsidRPr="57C09C8A">
        <w:rPr>
          <w:rFonts w:ascii="Times New Roman" w:eastAsia="Times New Roman" w:hAnsi="Times New Roman" w:cs="Times New Roman"/>
          <w:sz w:val="24"/>
          <w:szCs w:val="24"/>
        </w:rPr>
        <w:t>),</w:t>
      </w:r>
      <w:proofErr w:type="spellEnd"/>
      <w:r w:rsidRPr="57C09C8A">
        <w:rPr>
          <w:rFonts w:ascii="Times New Roman" w:eastAsia="Times New Roman" w:hAnsi="Times New Roman" w:cs="Times New Roman"/>
          <w:sz w:val="24"/>
          <w:szCs w:val="24"/>
        </w:rPr>
        <w:t xml:space="preserve"> nepažeidžiant gamybinės aplinkos stabilumo;</w:t>
      </w:r>
    </w:p>
    <w:p w14:paraId="0F09C918" w14:textId="3472641E"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4.6.2.3. Ataskaitų parengimą – rezultatų dokumentavimą su reprodukcijos žingsniais, ekrano nuotraukomis ar žurnalo įrašais (užklausų ir atsakymų, angl. </w:t>
      </w:r>
      <w:r w:rsidR="00936435">
        <w:rPr>
          <w:rFonts w:ascii="Times New Roman" w:eastAsia="Times New Roman" w:hAnsi="Times New Roman" w:cs="Times New Roman"/>
          <w:sz w:val="24"/>
          <w:szCs w:val="24"/>
        </w:rPr>
        <w:t>„</w:t>
      </w:r>
      <w:proofErr w:type="spellStart"/>
      <w:r w:rsidRPr="00936435">
        <w:rPr>
          <w:rFonts w:ascii="Times New Roman" w:eastAsia="Times New Roman" w:hAnsi="Times New Roman" w:cs="Times New Roman"/>
          <w:i/>
          <w:iCs/>
          <w:sz w:val="24"/>
          <w:szCs w:val="24"/>
        </w:rPr>
        <w:t>request</w:t>
      </w:r>
      <w:proofErr w:type="spellEnd"/>
      <w:r w:rsidRPr="00936435">
        <w:rPr>
          <w:rFonts w:ascii="Times New Roman" w:eastAsia="Times New Roman" w:hAnsi="Times New Roman" w:cs="Times New Roman"/>
          <w:i/>
          <w:iCs/>
          <w:sz w:val="24"/>
          <w:szCs w:val="24"/>
        </w:rPr>
        <w:t>/</w:t>
      </w:r>
      <w:proofErr w:type="spellStart"/>
      <w:r w:rsidRPr="00936435">
        <w:rPr>
          <w:rFonts w:ascii="Times New Roman" w:eastAsia="Times New Roman" w:hAnsi="Times New Roman" w:cs="Times New Roman"/>
          <w:i/>
          <w:iCs/>
          <w:sz w:val="24"/>
          <w:szCs w:val="24"/>
        </w:rPr>
        <w:t>response</w:t>
      </w:r>
      <w:proofErr w:type="spellEnd"/>
      <w:r w:rsidR="00936435">
        <w:rPr>
          <w:rFonts w:ascii="Times New Roman" w:eastAsia="Times New Roman" w:hAnsi="Times New Roman" w:cs="Times New Roman"/>
          <w:sz w:val="24"/>
          <w:szCs w:val="24"/>
        </w:rPr>
        <w:t>“</w:t>
      </w:r>
      <w:r w:rsidRPr="57C09C8A">
        <w:rPr>
          <w:rFonts w:ascii="Times New Roman" w:eastAsia="Times New Roman" w:hAnsi="Times New Roman" w:cs="Times New Roman"/>
          <w:sz w:val="24"/>
          <w:szCs w:val="24"/>
        </w:rPr>
        <w:t xml:space="preserve"> ištraukomis), rizikos įvertinimais, nuorodomis į taikomus OWASP/ASVS punktus ir detaliosiomis šalinimo rekomendacijomis.</w:t>
      </w:r>
    </w:p>
    <w:p w14:paraId="36D638AD" w14:textId="66DEE477"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4.6.3. Testavimo metu aptiktų radinių klasifikacijos ir ataskaitos rengimo principus, pagal kuriuos:</w:t>
      </w:r>
    </w:p>
    <w:p w14:paraId="6D16D87C" w14:textId="0FD3C119"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4.6.3.1. Teoriniai ar nepatvirtinti radiniai (klaidingai teigiami, angl. </w:t>
      </w:r>
      <w:r w:rsidR="00936435">
        <w:rPr>
          <w:rFonts w:ascii="Times New Roman" w:eastAsia="Times New Roman" w:hAnsi="Times New Roman" w:cs="Times New Roman"/>
          <w:sz w:val="24"/>
          <w:szCs w:val="24"/>
        </w:rPr>
        <w:t>„</w:t>
      </w:r>
      <w:r w:rsidRPr="00936435">
        <w:rPr>
          <w:rFonts w:ascii="Times New Roman" w:eastAsia="Times New Roman" w:hAnsi="Times New Roman" w:cs="Times New Roman"/>
          <w:i/>
          <w:iCs/>
          <w:sz w:val="24"/>
          <w:szCs w:val="24"/>
        </w:rPr>
        <w:t>false-positive</w:t>
      </w:r>
      <w:r w:rsidR="00936435">
        <w:rPr>
          <w:rFonts w:ascii="Times New Roman" w:eastAsia="Times New Roman" w:hAnsi="Times New Roman" w:cs="Times New Roman"/>
          <w:sz w:val="24"/>
          <w:szCs w:val="24"/>
        </w:rPr>
        <w:t>“</w:t>
      </w:r>
      <w:r w:rsidRPr="57C09C8A">
        <w:rPr>
          <w:rFonts w:ascii="Times New Roman" w:eastAsia="Times New Roman" w:hAnsi="Times New Roman" w:cs="Times New Roman"/>
          <w:sz w:val="24"/>
          <w:szCs w:val="24"/>
        </w:rPr>
        <w:t>) turi būti aiškiai pažymėti ataskaitoje atskiroje skiltyje;</w:t>
      </w:r>
    </w:p>
    <w:p w14:paraId="2B5CB461" w14:textId="4A900AFA" w:rsidR="00A25324" w:rsidRDefault="4B50CC96" w:rsidP="57C09C8A">
      <w:pPr>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4.6.3.2. Jokios rekomendacijos dėl plataus masto sistemos perrašymo negali būti pateiktos be praktinių įrodymų.</w:t>
      </w:r>
    </w:p>
    <w:p w14:paraId="13DB4061" w14:textId="43B5996D" w:rsidR="00A25324" w:rsidRDefault="0D33C13E"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4.7. Paslaugų teikėjas turi suderinti su Perkančiąja organizacija:</w:t>
      </w:r>
    </w:p>
    <w:p w14:paraId="5D41730C" w14:textId="77777777" w:rsidR="00A25324" w:rsidRPr="00E12231" w:rsidRDefault="0D33C13E"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4.7.1. atsparumo įsilaužimams testavimo atlikimo datą ir laiką; </w:t>
      </w:r>
    </w:p>
    <w:p w14:paraId="428AF98A" w14:textId="080AC614" w:rsidR="73BD1556" w:rsidRDefault="73BD1556"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4.7.2. </w:t>
      </w:r>
      <w:proofErr w:type="spellStart"/>
      <w:r w:rsidR="5F310E06" w:rsidRPr="57C09C8A">
        <w:rPr>
          <w:rFonts w:ascii="Times New Roman" w:eastAsia="Times New Roman" w:hAnsi="Times New Roman" w:cs="Times New Roman"/>
          <w:sz w:val="24"/>
          <w:szCs w:val="24"/>
        </w:rPr>
        <w:t>DDoS</w:t>
      </w:r>
      <w:proofErr w:type="spellEnd"/>
      <w:r w:rsidR="5F310E06" w:rsidRPr="57C09C8A">
        <w:rPr>
          <w:rFonts w:ascii="Times New Roman" w:eastAsia="Times New Roman" w:hAnsi="Times New Roman" w:cs="Times New Roman"/>
          <w:sz w:val="24"/>
          <w:szCs w:val="24"/>
        </w:rPr>
        <w:t xml:space="preserve"> testavimo laiko reikalavim</w:t>
      </w:r>
      <w:r w:rsidR="00591AEB">
        <w:rPr>
          <w:rFonts w:ascii="Times New Roman" w:eastAsia="Times New Roman" w:hAnsi="Times New Roman" w:cs="Times New Roman"/>
          <w:sz w:val="24"/>
          <w:szCs w:val="24"/>
        </w:rPr>
        <w:t>us</w:t>
      </w:r>
      <w:r w:rsidR="5F310E06" w:rsidRPr="57C09C8A">
        <w:rPr>
          <w:rFonts w:ascii="Times New Roman" w:eastAsia="Times New Roman" w:hAnsi="Times New Roman" w:cs="Times New Roman"/>
          <w:sz w:val="24"/>
          <w:szCs w:val="24"/>
        </w:rPr>
        <w:t>:</w:t>
      </w:r>
    </w:p>
    <w:p w14:paraId="7AC413CC" w14:textId="2B306C6C" w:rsidR="52FE237F" w:rsidRDefault="52FE237F"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4.7.2.1.</w:t>
      </w:r>
      <w:r w:rsidR="5204FAFC" w:rsidRPr="57C09C8A">
        <w:rPr>
          <w:rFonts w:ascii="Times New Roman" w:eastAsia="Times New Roman" w:hAnsi="Times New Roman" w:cs="Times New Roman"/>
          <w:sz w:val="24"/>
          <w:szCs w:val="24"/>
        </w:rPr>
        <w:t xml:space="preserve"> informuoti laiku (pvz., </w:t>
      </w:r>
      <w:r w:rsidR="00456D92">
        <w:rPr>
          <w:rFonts w:ascii="Times New Roman" w:eastAsia="Times New Roman" w:hAnsi="Times New Roman" w:cs="Times New Roman"/>
          <w:sz w:val="24"/>
          <w:szCs w:val="24"/>
        </w:rPr>
        <w:t xml:space="preserve">prieš </w:t>
      </w:r>
      <w:r w:rsidR="5204FAFC" w:rsidRPr="57C09C8A">
        <w:rPr>
          <w:rFonts w:ascii="Times New Roman" w:eastAsia="Times New Roman" w:hAnsi="Times New Roman" w:cs="Times New Roman"/>
          <w:sz w:val="24"/>
          <w:szCs w:val="24"/>
        </w:rPr>
        <w:t xml:space="preserve">7 </w:t>
      </w:r>
      <w:r w:rsidR="00456D92">
        <w:rPr>
          <w:rFonts w:ascii="Times New Roman" w:eastAsia="Times New Roman" w:hAnsi="Times New Roman" w:cs="Times New Roman"/>
          <w:sz w:val="24"/>
          <w:szCs w:val="24"/>
        </w:rPr>
        <w:t xml:space="preserve">darbo </w:t>
      </w:r>
      <w:r w:rsidR="5204FAFC" w:rsidRPr="57C09C8A">
        <w:rPr>
          <w:rFonts w:ascii="Times New Roman" w:eastAsia="Times New Roman" w:hAnsi="Times New Roman" w:cs="Times New Roman"/>
          <w:sz w:val="24"/>
          <w:szCs w:val="24"/>
        </w:rPr>
        <w:t>dienas</w:t>
      </w:r>
      <w:r w:rsidR="00456D92">
        <w:rPr>
          <w:rFonts w:ascii="Times New Roman" w:eastAsia="Times New Roman" w:hAnsi="Times New Roman" w:cs="Times New Roman"/>
          <w:sz w:val="24"/>
          <w:szCs w:val="24"/>
        </w:rPr>
        <w:t>, bet ne vėliau, negu nurodyta 3.4 papunktyje</w:t>
      </w:r>
      <w:r w:rsidR="5204FAFC" w:rsidRPr="57C09C8A">
        <w:rPr>
          <w:rFonts w:ascii="Times New Roman" w:eastAsia="Times New Roman" w:hAnsi="Times New Roman" w:cs="Times New Roman"/>
          <w:sz w:val="24"/>
          <w:szCs w:val="24"/>
        </w:rPr>
        <w:t>);</w:t>
      </w:r>
    </w:p>
    <w:p w14:paraId="7CD8B6CB" w14:textId="4B2665EA" w:rsidR="786D86B0" w:rsidRDefault="786D86B0" w:rsidP="57C09C8A">
      <w:pPr>
        <w:spacing w:after="0"/>
        <w:ind w:firstLine="567"/>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4.7.2.2. </w:t>
      </w:r>
      <w:r w:rsidR="5204FAFC" w:rsidRPr="57C09C8A">
        <w:rPr>
          <w:rFonts w:ascii="Times New Roman" w:eastAsia="Times New Roman" w:hAnsi="Times New Roman" w:cs="Times New Roman"/>
          <w:sz w:val="24"/>
          <w:szCs w:val="24"/>
        </w:rPr>
        <w:t>testą vykdyti ne darbo valandomis (</w:t>
      </w:r>
      <w:r w:rsidR="516BB1E0" w:rsidRPr="57C09C8A">
        <w:rPr>
          <w:rFonts w:ascii="Times New Roman" w:eastAsia="Times New Roman" w:hAnsi="Times New Roman" w:cs="Times New Roman"/>
          <w:sz w:val="24"/>
          <w:szCs w:val="24"/>
        </w:rPr>
        <w:t xml:space="preserve">t.y. išskyrus </w:t>
      </w:r>
      <w:r w:rsidR="5204FAFC" w:rsidRPr="57C09C8A">
        <w:rPr>
          <w:rFonts w:ascii="Times New Roman" w:eastAsia="Times New Roman" w:hAnsi="Times New Roman" w:cs="Times New Roman"/>
          <w:sz w:val="24"/>
          <w:szCs w:val="24"/>
        </w:rPr>
        <w:t xml:space="preserve"> 8:00 - 17:00);</w:t>
      </w:r>
    </w:p>
    <w:p w14:paraId="0C395A12" w14:textId="2D6F5054" w:rsidR="229469F5" w:rsidRDefault="229469F5"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4.7.2.3. </w:t>
      </w:r>
      <w:r w:rsidR="5204FAFC" w:rsidRPr="57C09C8A">
        <w:rPr>
          <w:rFonts w:ascii="Times New Roman" w:eastAsia="Times New Roman" w:hAnsi="Times New Roman" w:cs="Times New Roman"/>
          <w:sz w:val="24"/>
          <w:szCs w:val="24"/>
        </w:rPr>
        <w:t>turėti atsarg</w:t>
      </w:r>
      <w:r w:rsidR="5C70DD6E" w:rsidRPr="57C09C8A">
        <w:rPr>
          <w:rFonts w:ascii="Times New Roman" w:eastAsia="Times New Roman" w:hAnsi="Times New Roman" w:cs="Times New Roman"/>
          <w:sz w:val="24"/>
          <w:szCs w:val="24"/>
        </w:rPr>
        <w:t>inius</w:t>
      </w:r>
      <w:r w:rsidR="5204FAFC" w:rsidRPr="57C09C8A">
        <w:rPr>
          <w:rFonts w:ascii="Times New Roman" w:eastAsia="Times New Roman" w:hAnsi="Times New Roman" w:cs="Times New Roman"/>
          <w:sz w:val="24"/>
          <w:szCs w:val="24"/>
        </w:rPr>
        <w:t xml:space="preserve"> planus</w:t>
      </w:r>
      <w:r w:rsidR="76212026" w:rsidRPr="57C09C8A">
        <w:rPr>
          <w:rFonts w:ascii="Times New Roman" w:eastAsia="Times New Roman" w:hAnsi="Times New Roman" w:cs="Times New Roman"/>
          <w:sz w:val="24"/>
          <w:szCs w:val="24"/>
        </w:rPr>
        <w:t>.</w:t>
      </w:r>
    </w:p>
    <w:p w14:paraId="32E77AD6" w14:textId="46773C9D" w:rsidR="00A25324" w:rsidRDefault="0D33C13E" w:rsidP="57C09C8A">
      <w:pPr>
        <w:tabs>
          <w:tab w:val="left" w:pos="1134"/>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4.7.</w:t>
      </w:r>
      <w:r w:rsidR="66C25BB0" w:rsidRPr="57C09C8A">
        <w:rPr>
          <w:rFonts w:ascii="Times New Roman" w:eastAsia="Times New Roman" w:hAnsi="Times New Roman" w:cs="Times New Roman"/>
          <w:sz w:val="24"/>
          <w:szCs w:val="24"/>
        </w:rPr>
        <w:t>3</w:t>
      </w:r>
      <w:r w:rsidRPr="57C09C8A">
        <w:rPr>
          <w:rFonts w:ascii="Times New Roman" w:eastAsia="Times New Roman" w:hAnsi="Times New Roman" w:cs="Times New Roman"/>
          <w:sz w:val="24"/>
          <w:szCs w:val="24"/>
        </w:rPr>
        <w:t>. prieš atlikdamas testavimą,</w:t>
      </w:r>
      <w:r w:rsidR="00B23C72">
        <w:rPr>
          <w:rFonts w:ascii="Times New Roman" w:eastAsia="Times New Roman" w:hAnsi="Times New Roman" w:cs="Times New Roman"/>
          <w:sz w:val="24"/>
          <w:szCs w:val="24"/>
        </w:rPr>
        <w:t xml:space="preserve"> Paslaugų teikėjas privalo suderinti</w:t>
      </w:r>
      <w:r w:rsidRPr="57C09C8A">
        <w:rPr>
          <w:rFonts w:ascii="Times New Roman" w:eastAsia="Times New Roman" w:hAnsi="Times New Roman" w:cs="Times New Roman"/>
          <w:sz w:val="24"/>
          <w:szCs w:val="24"/>
        </w:rPr>
        <w:t xml:space="preserve"> atsparumo įsilaužimams testavimo ataskaitos dokumento šabloną;</w:t>
      </w:r>
    </w:p>
    <w:p w14:paraId="61FC2F9B" w14:textId="0D2F56B8" w:rsidR="00F10D88" w:rsidRPr="00E12231" w:rsidRDefault="00F10D88" w:rsidP="00F10D88">
      <w:pPr>
        <w:tabs>
          <w:tab w:val="left" w:pos="993"/>
        </w:tabs>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70924">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F10D88">
        <w:rPr>
          <w:rFonts w:ascii="Times New Roman" w:eastAsia="Times New Roman" w:hAnsi="Times New Roman" w:cs="Times New Roman"/>
          <w:sz w:val="24"/>
          <w:szCs w:val="24"/>
        </w:rPr>
        <w:t xml:space="preserve">Paslaugų teikėjas teikdamas </w:t>
      </w:r>
      <w:r>
        <w:rPr>
          <w:rFonts w:ascii="Times New Roman" w:eastAsia="Times New Roman" w:hAnsi="Times New Roman" w:cs="Times New Roman"/>
          <w:sz w:val="24"/>
          <w:szCs w:val="24"/>
        </w:rPr>
        <w:t>SVIS</w:t>
      </w:r>
      <w:r w:rsidRPr="00F10D88">
        <w:rPr>
          <w:rFonts w:ascii="Times New Roman" w:eastAsia="Times New Roman" w:hAnsi="Times New Roman" w:cs="Times New Roman"/>
          <w:sz w:val="24"/>
          <w:szCs w:val="24"/>
        </w:rPr>
        <w:t xml:space="preserve"> atsparumo įsilaužimams testavimo vertinimo paslaugas turi naudoti tik legalius IS saugumo spragų tikrinimo įrankius.</w:t>
      </w:r>
    </w:p>
    <w:p w14:paraId="756037A9" w14:textId="66EE54D8" w:rsidR="00A25324" w:rsidRPr="00E12231" w:rsidRDefault="0D33C13E" w:rsidP="57C09C8A">
      <w:pPr>
        <w:tabs>
          <w:tab w:val="left" w:pos="1134"/>
          <w:tab w:val="left" w:pos="1276"/>
          <w:tab w:val="left" w:pos="1560"/>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B70924">
        <w:rPr>
          <w:rFonts w:ascii="Times New Roman" w:eastAsia="Times New Roman" w:hAnsi="Times New Roman" w:cs="Times New Roman"/>
          <w:sz w:val="24"/>
          <w:szCs w:val="24"/>
        </w:rPr>
        <w:t>9</w:t>
      </w:r>
      <w:r w:rsidRPr="57C09C8A">
        <w:rPr>
          <w:rFonts w:ascii="Times New Roman" w:eastAsia="Times New Roman" w:hAnsi="Times New Roman" w:cs="Times New Roman"/>
          <w:sz w:val="24"/>
          <w:szCs w:val="24"/>
        </w:rPr>
        <w:t>. Paslaugų teikėjas turi pateikti Atsparumo įsilaužimams testavimo ataskaitą, kurioje būtų aprašyta:</w:t>
      </w:r>
    </w:p>
    <w:p w14:paraId="07443905" w14:textId="44B6A4B6" w:rsidR="00A25324" w:rsidRDefault="0D33C13E" w:rsidP="57C09C8A">
      <w:pPr>
        <w:tabs>
          <w:tab w:val="left" w:pos="1134"/>
          <w:tab w:val="left" w:pos="1418"/>
          <w:tab w:val="left" w:pos="1560"/>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B70924">
        <w:rPr>
          <w:rFonts w:ascii="Times New Roman" w:eastAsia="Times New Roman" w:hAnsi="Times New Roman" w:cs="Times New Roman"/>
          <w:sz w:val="24"/>
          <w:szCs w:val="24"/>
        </w:rPr>
        <w:t>9</w:t>
      </w:r>
      <w:r w:rsidRPr="57C09C8A">
        <w:rPr>
          <w:rFonts w:ascii="Times New Roman" w:eastAsia="Times New Roman" w:hAnsi="Times New Roman" w:cs="Times New Roman"/>
          <w:sz w:val="24"/>
          <w:szCs w:val="24"/>
        </w:rPr>
        <w:t>.1. testavimo planas;</w:t>
      </w:r>
    </w:p>
    <w:p w14:paraId="5F4C3A93" w14:textId="7357E0B5" w:rsidR="00A25324" w:rsidRPr="00E12231" w:rsidRDefault="0D33C13E" w:rsidP="57C09C8A">
      <w:pPr>
        <w:tabs>
          <w:tab w:val="left" w:pos="1134"/>
          <w:tab w:val="left" w:pos="1418"/>
          <w:tab w:val="left" w:pos="1560"/>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B70924">
        <w:rPr>
          <w:rFonts w:ascii="Times New Roman" w:eastAsia="Times New Roman" w:hAnsi="Times New Roman" w:cs="Times New Roman"/>
          <w:sz w:val="24"/>
          <w:szCs w:val="24"/>
        </w:rPr>
        <w:t>9</w:t>
      </w:r>
      <w:r w:rsidRPr="57C09C8A">
        <w:rPr>
          <w:rFonts w:ascii="Times New Roman" w:eastAsia="Times New Roman" w:hAnsi="Times New Roman" w:cs="Times New Roman"/>
          <w:sz w:val="24"/>
          <w:szCs w:val="24"/>
        </w:rPr>
        <w:t>.2. atsparumo įsilaužimams testavimo metodika;</w:t>
      </w:r>
    </w:p>
    <w:p w14:paraId="0A6FF75E" w14:textId="140E3A2E" w:rsidR="00A25324" w:rsidRPr="00E12231" w:rsidRDefault="0D33C13E" w:rsidP="57C09C8A">
      <w:pPr>
        <w:tabs>
          <w:tab w:val="left" w:pos="1134"/>
          <w:tab w:val="left" w:pos="1418"/>
          <w:tab w:val="left" w:pos="1560"/>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5C6F26">
        <w:rPr>
          <w:rFonts w:ascii="Times New Roman" w:eastAsia="Times New Roman" w:hAnsi="Times New Roman" w:cs="Times New Roman"/>
          <w:sz w:val="24"/>
          <w:szCs w:val="24"/>
        </w:rPr>
        <w:t>9</w:t>
      </w:r>
      <w:r w:rsidRPr="57C09C8A">
        <w:rPr>
          <w:rFonts w:ascii="Times New Roman" w:eastAsia="Times New Roman" w:hAnsi="Times New Roman" w:cs="Times New Roman"/>
          <w:sz w:val="24"/>
          <w:szCs w:val="24"/>
        </w:rPr>
        <w:t>.3. naudoti įrankiai;</w:t>
      </w:r>
    </w:p>
    <w:p w14:paraId="04717C16" w14:textId="0286CC3D" w:rsidR="00A25324" w:rsidRPr="00E12231" w:rsidRDefault="0D33C13E" w:rsidP="57C09C8A">
      <w:pPr>
        <w:tabs>
          <w:tab w:val="left" w:pos="1134"/>
          <w:tab w:val="left" w:pos="1418"/>
          <w:tab w:val="left" w:pos="1560"/>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B70924">
        <w:rPr>
          <w:rFonts w:ascii="Times New Roman" w:eastAsia="Times New Roman" w:hAnsi="Times New Roman" w:cs="Times New Roman"/>
          <w:sz w:val="24"/>
          <w:szCs w:val="24"/>
        </w:rPr>
        <w:t>9</w:t>
      </w:r>
      <w:r w:rsidRPr="57C09C8A">
        <w:rPr>
          <w:rFonts w:ascii="Times New Roman" w:eastAsia="Times New Roman" w:hAnsi="Times New Roman" w:cs="Times New Roman"/>
          <w:sz w:val="24"/>
          <w:szCs w:val="24"/>
        </w:rPr>
        <w:t>.4. atlikti įsilaužimo ir saugumo testavimai;</w:t>
      </w:r>
    </w:p>
    <w:p w14:paraId="10B20E8B" w14:textId="66FCEFB3" w:rsidR="00A25324" w:rsidRPr="00E12231" w:rsidRDefault="0D33C13E" w:rsidP="57C09C8A">
      <w:pPr>
        <w:tabs>
          <w:tab w:val="left" w:pos="1134"/>
          <w:tab w:val="left" w:pos="1418"/>
          <w:tab w:val="left" w:pos="1560"/>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B70924">
        <w:rPr>
          <w:rFonts w:ascii="Times New Roman" w:eastAsia="Times New Roman" w:hAnsi="Times New Roman" w:cs="Times New Roman"/>
          <w:sz w:val="24"/>
          <w:szCs w:val="24"/>
        </w:rPr>
        <w:t>9</w:t>
      </w:r>
      <w:r w:rsidRPr="57C09C8A">
        <w:rPr>
          <w:rFonts w:ascii="Times New Roman" w:eastAsia="Times New Roman" w:hAnsi="Times New Roman" w:cs="Times New Roman"/>
          <w:sz w:val="24"/>
          <w:szCs w:val="24"/>
        </w:rPr>
        <w:t>.5. atliktų įsilaužimo ir saugumo testavimų rezultatai;</w:t>
      </w:r>
    </w:p>
    <w:p w14:paraId="19E4A6F7" w14:textId="7859C97D" w:rsidR="00A25324" w:rsidRPr="00E12231" w:rsidRDefault="0D33C13E" w:rsidP="57C09C8A">
      <w:pPr>
        <w:tabs>
          <w:tab w:val="left" w:pos="1418"/>
        </w:tabs>
        <w:spacing w:after="0" w:line="240" w:lineRule="auto"/>
        <w:ind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4.</w:t>
      </w:r>
      <w:r w:rsidR="00B70924">
        <w:rPr>
          <w:rFonts w:ascii="Times New Roman" w:eastAsia="Times New Roman" w:hAnsi="Times New Roman" w:cs="Times New Roman"/>
          <w:sz w:val="24"/>
          <w:szCs w:val="24"/>
        </w:rPr>
        <w:t>9</w:t>
      </w:r>
      <w:r w:rsidRPr="57C09C8A">
        <w:rPr>
          <w:rFonts w:ascii="Times New Roman" w:eastAsia="Times New Roman" w:hAnsi="Times New Roman" w:cs="Times New Roman"/>
          <w:sz w:val="24"/>
          <w:szCs w:val="24"/>
        </w:rPr>
        <w:t>.6. nustatytos ir aprašytos įsilaužimo ir saugumo grėsmės, įvardijant jų rizikos laipsnį;</w:t>
      </w:r>
    </w:p>
    <w:p w14:paraId="73E61B9B" w14:textId="503DCDBE" w:rsidR="00A25324" w:rsidRPr="00E12231" w:rsidRDefault="0D33C13E" w:rsidP="00A25324">
      <w:pPr>
        <w:tabs>
          <w:tab w:val="left" w:pos="0"/>
          <w:tab w:val="left" w:pos="1418"/>
        </w:tabs>
        <w:spacing w:after="0" w:line="240" w:lineRule="auto"/>
        <w:ind w:firstLine="567"/>
        <w:contextualSpacing/>
        <w:jc w:val="both"/>
        <w:rPr>
          <w:rFonts w:ascii="Times New Roman" w:hAnsi="Times New Roman" w:cs="Times New Roman"/>
          <w:sz w:val="24"/>
          <w:szCs w:val="24"/>
        </w:rPr>
      </w:pPr>
      <w:r w:rsidRPr="57C09C8A">
        <w:rPr>
          <w:rFonts w:ascii="Times New Roman" w:eastAsia="Times New Roman" w:hAnsi="Times New Roman" w:cs="Times New Roman"/>
          <w:sz w:val="24"/>
          <w:szCs w:val="24"/>
        </w:rPr>
        <w:t>4.</w:t>
      </w:r>
      <w:r w:rsidR="00B70924">
        <w:rPr>
          <w:rFonts w:ascii="Times New Roman" w:eastAsia="Times New Roman" w:hAnsi="Times New Roman" w:cs="Times New Roman"/>
          <w:sz w:val="24"/>
          <w:szCs w:val="24"/>
        </w:rPr>
        <w:t>9</w:t>
      </w:r>
      <w:r w:rsidRPr="57C09C8A">
        <w:rPr>
          <w:rFonts w:ascii="Times New Roman" w:eastAsia="Times New Roman" w:hAnsi="Times New Roman" w:cs="Times New Roman"/>
          <w:sz w:val="24"/>
          <w:szCs w:val="24"/>
        </w:rPr>
        <w:t>.7. kiekvienam aptiktam pažeidžiamumui ar saugumo trūkumui, pagal poveikį ir pasireiškimo tikimybę priskiriami rizikos įverčiai (žema, vidutinė, aukšta, kritinė);</w:t>
      </w:r>
    </w:p>
    <w:p w14:paraId="2CD254ED" w14:textId="34764D3D" w:rsidR="004668FB" w:rsidRPr="00E12231" w:rsidRDefault="00A25324" w:rsidP="57C09C8A">
      <w:pPr>
        <w:tabs>
          <w:tab w:val="left" w:pos="567"/>
        </w:tabs>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ab/>
      </w:r>
      <w:r w:rsidR="0D33C13E" w:rsidRPr="57C09C8A">
        <w:rPr>
          <w:rFonts w:ascii="Times New Roman" w:eastAsia="Times New Roman" w:hAnsi="Times New Roman" w:cs="Times New Roman"/>
          <w:sz w:val="24"/>
          <w:szCs w:val="24"/>
        </w:rPr>
        <w:t>4.</w:t>
      </w:r>
      <w:r w:rsidR="00B70924">
        <w:rPr>
          <w:rFonts w:ascii="Times New Roman" w:eastAsia="Times New Roman" w:hAnsi="Times New Roman" w:cs="Times New Roman"/>
          <w:sz w:val="24"/>
          <w:szCs w:val="24"/>
        </w:rPr>
        <w:t>9</w:t>
      </w:r>
      <w:r w:rsidR="0D33C13E" w:rsidRPr="57C09C8A">
        <w:rPr>
          <w:rFonts w:ascii="Times New Roman" w:eastAsia="Times New Roman" w:hAnsi="Times New Roman" w:cs="Times New Roman"/>
          <w:sz w:val="24"/>
          <w:szCs w:val="24"/>
        </w:rPr>
        <w:t>.8. pateiktos išvados ir detalios rekomendacijos, kaip aptiktos įsilaužimo ir saugumo grėsmės, jei tokių būtų, turėtų būti pašalintos</w:t>
      </w:r>
      <w:r w:rsidR="00953644">
        <w:rPr>
          <w:rFonts w:ascii="Times New Roman" w:eastAsia="Times New Roman" w:hAnsi="Times New Roman" w:cs="Times New Roman"/>
          <w:sz w:val="24"/>
          <w:szCs w:val="24"/>
        </w:rPr>
        <w:t>.</w:t>
      </w:r>
      <w:r w:rsidR="5BDACBFE" w:rsidRPr="57C09C8A">
        <w:rPr>
          <w:rFonts w:ascii="Times New Roman" w:eastAsia="Times New Roman" w:hAnsi="Times New Roman" w:cs="Times New Roman"/>
          <w:sz w:val="24"/>
          <w:szCs w:val="24"/>
        </w:rPr>
        <w:t xml:space="preserve"> </w:t>
      </w:r>
    </w:p>
    <w:p w14:paraId="5F0F71DE" w14:textId="0A1D4C0E" w:rsidR="00A25324" w:rsidRPr="00E12231" w:rsidRDefault="5BDACBFE" w:rsidP="57C09C8A">
      <w:pPr>
        <w:pStyle w:val="ColorfulList-Accent11"/>
        <w:tabs>
          <w:tab w:val="left" w:pos="426"/>
        </w:tabs>
        <w:ind w:left="0" w:firstLine="540"/>
        <w:jc w:val="both"/>
        <w:rPr>
          <w:szCs w:val="24"/>
          <w:lang w:val="lt-LT"/>
        </w:rPr>
      </w:pPr>
      <w:r w:rsidRPr="00953644">
        <w:rPr>
          <w:szCs w:val="24"/>
          <w:lang w:val="lt-LT" w:eastAsia="en-US"/>
        </w:rPr>
        <w:t>4.</w:t>
      </w:r>
      <w:r w:rsidR="00B70924">
        <w:rPr>
          <w:szCs w:val="24"/>
          <w:lang w:val="lt-LT" w:eastAsia="en-US"/>
        </w:rPr>
        <w:t>10</w:t>
      </w:r>
      <w:r w:rsidRPr="00953644">
        <w:rPr>
          <w:szCs w:val="24"/>
          <w:lang w:val="lt-LT" w:eastAsia="en-US"/>
        </w:rPr>
        <w:t xml:space="preserve">. </w:t>
      </w:r>
      <w:r w:rsidR="00B2350B">
        <w:rPr>
          <w:szCs w:val="24"/>
          <w:lang w:val="lt-LT" w:eastAsia="en-US"/>
        </w:rPr>
        <w:t>P</w:t>
      </w:r>
      <w:r w:rsidRPr="00953644">
        <w:rPr>
          <w:szCs w:val="24"/>
          <w:lang w:val="lt-LT" w:eastAsia="en-US"/>
        </w:rPr>
        <w:t xml:space="preserve">aslaugos turės būti teikiamos dviem etapais: pirmas etapas - pradinis testavimas, antras </w:t>
      </w:r>
      <w:r w:rsidR="00B2350B">
        <w:rPr>
          <w:szCs w:val="24"/>
          <w:lang w:val="lt-LT" w:eastAsia="en-US"/>
        </w:rPr>
        <w:t>–</w:t>
      </w:r>
      <w:r w:rsidRPr="00953644">
        <w:rPr>
          <w:szCs w:val="24"/>
          <w:lang w:val="lt-LT" w:eastAsia="en-US"/>
        </w:rPr>
        <w:t xml:space="preserve"> </w:t>
      </w:r>
      <w:r w:rsidR="00B2350B">
        <w:rPr>
          <w:szCs w:val="24"/>
          <w:lang w:val="lt-LT" w:eastAsia="en-US"/>
        </w:rPr>
        <w:t xml:space="preserve">testavimas </w:t>
      </w:r>
      <w:r w:rsidRPr="00953644">
        <w:rPr>
          <w:szCs w:val="24"/>
          <w:lang w:val="lt-LT" w:eastAsia="en-US"/>
        </w:rPr>
        <w:t>po SVIS atsparumo įsilaužimui testavimo metu nustatytų saugumo klaidų ir/ar spragų taisym</w:t>
      </w:r>
      <w:r w:rsidR="1F2483E8" w:rsidRPr="00953644">
        <w:rPr>
          <w:szCs w:val="24"/>
          <w:lang w:val="lt-LT" w:eastAsia="en-US"/>
        </w:rPr>
        <w:t>o</w:t>
      </w:r>
      <w:r w:rsidR="13AC3B0F" w:rsidRPr="00953644">
        <w:rPr>
          <w:szCs w:val="24"/>
          <w:lang w:val="lt-LT" w:eastAsia="en-US"/>
        </w:rPr>
        <w:t>.</w:t>
      </w:r>
    </w:p>
    <w:p w14:paraId="3135017D" w14:textId="64763D87" w:rsidR="00A25324" w:rsidRPr="00E12231" w:rsidRDefault="00A25324" w:rsidP="57C09C8A">
      <w:pPr>
        <w:pStyle w:val="ColorfulList-Accent11"/>
        <w:tabs>
          <w:tab w:val="left" w:pos="426"/>
        </w:tabs>
        <w:ind w:left="928"/>
        <w:contextualSpacing/>
        <w:jc w:val="both"/>
        <w:rPr>
          <w:color w:val="333333"/>
          <w:szCs w:val="24"/>
          <w:lang w:val="lt-LT"/>
        </w:rPr>
      </w:pPr>
    </w:p>
    <w:p w14:paraId="6E904A21" w14:textId="17EFB87A" w:rsidR="00A25324" w:rsidRPr="00E12231" w:rsidRDefault="0D33C13E" w:rsidP="002B3D97">
      <w:pPr>
        <w:numPr>
          <w:ilvl w:val="0"/>
          <w:numId w:val="2"/>
        </w:numPr>
        <w:tabs>
          <w:tab w:val="left" w:pos="426"/>
        </w:tabs>
        <w:spacing w:after="0" w:line="240" w:lineRule="auto"/>
        <w:contextualSpacing/>
        <w:jc w:val="center"/>
        <w:rPr>
          <w:rFonts w:ascii="Times New Roman" w:eastAsia="Times New Roman" w:hAnsi="Times New Roman" w:cs="Times New Roman"/>
          <w:b/>
          <w:bCs/>
          <w:sz w:val="24"/>
          <w:szCs w:val="24"/>
        </w:rPr>
      </w:pPr>
      <w:r w:rsidRPr="57C09C8A">
        <w:rPr>
          <w:rFonts w:ascii="Times New Roman" w:eastAsia="Times New Roman" w:hAnsi="Times New Roman" w:cs="Times New Roman"/>
          <w:b/>
          <w:bCs/>
          <w:sz w:val="24"/>
          <w:szCs w:val="24"/>
        </w:rPr>
        <w:t>REIKALAVIMAI DUOMENŲ SAUGAI IR INFORMACIJOS KONFIDENCIALUMUI</w:t>
      </w:r>
    </w:p>
    <w:p w14:paraId="3078D730" w14:textId="77777777" w:rsidR="00A25324" w:rsidRPr="00E12231" w:rsidRDefault="00A25324" w:rsidP="57C09C8A">
      <w:pPr>
        <w:tabs>
          <w:tab w:val="left" w:pos="851"/>
        </w:tabs>
        <w:spacing w:after="0" w:line="240" w:lineRule="auto"/>
        <w:ind w:left="142"/>
        <w:contextualSpacing/>
        <w:rPr>
          <w:rFonts w:ascii="Times New Roman" w:eastAsia="Times New Roman" w:hAnsi="Times New Roman" w:cs="Times New Roman"/>
          <w:sz w:val="24"/>
          <w:szCs w:val="24"/>
        </w:rPr>
      </w:pPr>
    </w:p>
    <w:p w14:paraId="26E42860" w14:textId="3DD6118B" w:rsidR="00A25324" w:rsidRPr="00E12231" w:rsidRDefault="0D33C13E" w:rsidP="57C09C8A">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Paslaugų teikėjas, vykdydamas pirkimo sutarties įsipareigojimus, turi</w:t>
      </w:r>
      <w:r w:rsidR="00B2350B" w:rsidRPr="00B2350B">
        <w:rPr>
          <w:rFonts w:ascii="Times New Roman" w:eastAsia="Times New Roman" w:hAnsi="Times New Roman" w:cs="Times New Roman"/>
          <w:sz w:val="24"/>
          <w:szCs w:val="24"/>
        </w:rPr>
        <w:t xml:space="preserve"> </w:t>
      </w:r>
      <w:r w:rsidR="00B2350B" w:rsidRPr="57C09C8A">
        <w:rPr>
          <w:rFonts w:ascii="Times New Roman" w:eastAsia="Times New Roman" w:hAnsi="Times New Roman" w:cs="Times New Roman"/>
          <w:sz w:val="24"/>
          <w:szCs w:val="24"/>
        </w:rPr>
        <w:t xml:space="preserve">vadovautis šios Techninės specifikacijos 3 skyriuje nurodytais teisės aktais bei kitais duomenų saugą </w:t>
      </w:r>
      <w:r w:rsidR="00B2350B" w:rsidRPr="57C09C8A">
        <w:rPr>
          <w:rFonts w:ascii="Times New Roman" w:eastAsia="Times New Roman" w:hAnsi="Times New Roman" w:cs="Times New Roman"/>
          <w:sz w:val="24"/>
          <w:szCs w:val="24"/>
        </w:rPr>
        <w:lastRenderedPageBreak/>
        <w:t>reglamentuojančiais Lietuvos Respublikos teisės aktais</w:t>
      </w:r>
      <w:r w:rsidR="00B2350B">
        <w:rPr>
          <w:rFonts w:ascii="Times New Roman" w:eastAsia="Times New Roman" w:hAnsi="Times New Roman" w:cs="Times New Roman"/>
          <w:sz w:val="24"/>
          <w:szCs w:val="24"/>
        </w:rPr>
        <w:t xml:space="preserve"> bei</w:t>
      </w:r>
      <w:r w:rsidRPr="57C09C8A">
        <w:rPr>
          <w:rFonts w:ascii="Times New Roman" w:eastAsia="Times New Roman" w:hAnsi="Times New Roman" w:cs="Times New Roman"/>
          <w:sz w:val="24"/>
          <w:szCs w:val="24"/>
        </w:rPr>
        <w:t xml:space="preserve"> atitikti </w:t>
      </w:r>
      <w:r w:rsidR="00B2350B">
        <w:rPr>
          <w:rFonts w:ascii="Times New Roman" w:eastAsia="Times New Roman" w:hAnsi="Times New Roman" w:cs="Times New Roman"/>
          <w:sz w:val="24"/>
          <w:szCs w:val="24"/>
        </w:rPr>
        <w:t xml:space="preserve">juose </w:t>
      </w:r>
      <w:r w:rsidRPr="57C09C8A">
        <w:rPr>
          <w:rFonts w:ascii="Times New Roman" w:eastAsia="Times New Roman" w:hAnsi="Times New Roman" w:cs="Times New Roman"/>
          <w:sz w:val="24"/>
          <w:szCs w:val="24"/>
        </w:rPr>
        <w:t>nustatytus valstybės informacinių sistemų kūrimo, plėtros, modifikavimo, techninės priežiūros, asmens duomenų konfidencialumo, prieinamumo, vientisumo ir informacijos saugos reikalavimus, kurie taikomi valstybės informacinėms sistemoms.</w:t>
      </w:r>
    </w:p>
    <w:p w14:paraId="7CBBE226" w14:textId="2408C386" w:rsidR="00F10D88" w:rsidRPr="00F10D88" w:rsidRDefault="00F10D88" w:rsidP="00816C83">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F10D88">
        <w:rPr>
          <w:rFonts w:ascii="Times New Roman" w:eastAsia="Times New Roman" w:hAnsi="Times New Roman" w:cs="Times New Roman"/>
          <w:sz w:val="24"/>
          <w:szCs w:val="24"/>
        </w:rPr>
        <w:t xml:space="preserve">Teikdamas paslaugas </w:t>
      </w:r>
      <w:r>
        <w:rPr>
          <w:rFonts w:ascii="Times New Roman" w:eastAsia="Times New Roman" w:hAnsi="Times New Roman" w:cs="Times New Roman"/>
          <w:sz w:val="24"/>
          <w:szCs w:val="24"/>
        </w:rPr>
        <w:t>P</w:t>
      </w:r>
      <w:r w:rsidRPr="00F10D88">
        <w:rPr>
          <w:rFonts w:ascii="Times New Roman" w:eastAsia="Times New Roman" w:hAnsi="Times New Roman" w:cs="Times New Roman"/>
          <w:sz w:val="24"/>
          <w:szCs w:val="24"/>
        </w:rPr>
        <w:t xml:space="preserve">aslaugų teikėjas privalo užtikrinti atitiktį </w:t>
      </w:r>
      <w:r>
        <w:rPr>
          <w:rFonts w:ascii="Times New Roman" w:eastAsia="Times New Roman" w:hAnsi="Times New Roman" w:cs="Times New Roman"/>
          <w:sz w:val="24"/>
          <w:szCs w:val="24"/>
        </w:rPr>
        <w:t>K</w:t>
      </w:r>
      <w:r w:rsidRPr="00F10D88">
        <w:rPr>
          <w:rFonts w:ascii="Times New Roman" w:eastAsia="Times New Roman" w:hAnsi="Times New Roman" w:cs="Times New Roman"/>
          <w:sz w:val="24"/>
          <w:szCs w:val="24"/>
        </w:rPr>
        <w:t>ibernetinio saugumo reikalavimams, patvirtintiems Lietuvos Respublikos Vyriausybės 2018 m. rugpjūčio 13 d. nutarimu Nr. 818 „Dėl Lietuvos Respublikos kibernetinio saugumo įstatymo įgyvendinimo</w:t>
      </w:r>
      <w:r>
        <w:rPr>
          <w:rFonts w:ascii="Times New Roman" w:eastAsia="Times New Roman" w:hAnsi="Times New Roman" w:cs="Times New Roman"/>
          <w:sz w:val="24"/>
          <w:szCs w:val="24"/>
        </w:rPr>
        <w:t>“</w:t>
      </w:r>
      <w:r w:rsidRPr="00F10D88">
        <w:rPr>
          <w:rFonts w:ascii="Times New Roman" w:eastAsia="Times New Roman" w:hAnsi="Times New Roman" w:cs="Times New Roman"/>
          <w:sz w:val="24"/>
          <w:szCs w:val="24"/>
        </w:rPr>
        <w:t>.</w:t>
      </w:r>
    </w:p>
    <w:p w14:paraId="19EDBFD9" w14:textId="77777777" w:rsidR="00A25324" w:rsidRDefault="0D33C13E" w:rsidP="00816C83">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Teikdamas paslaugas Paslaugų teikėjas, privalės vadovautis duomenų saugą reglamentuojančiais Finansų ministerijos teisės aktais. </w:t>
      </w:r>
    </w:p>
    <w:p w14:paraId="497E9B32" w14:textId="7D0AA732" w:rsidR="00D17A53" w:rsidRPr="00D17A53" w:rsidRDefault="00D17A53" w:rsidP="00816C83">
      <w:pPr>
        <w:pStyle w:val="Sraopastraipa"/>
        <w:numPr>
          <w:ilvl w:val="1"/>
          <w:numId w:val="2"/>
        </w:numPr>
        <w:tabs>
          <w:tab w:val="left" w:pos="851"/>
        </w:tabs>
        <w:spacing w:after="0"/>
        <w:ind w:left="0" w:firstLine="567"/>
        <w:jc w:val="both"/>
        <w:rPr>
          <w:rFonts w:ascii="Times New Roman" w:eastAsia="Times New Roman" w:hAnsi="Times New Roman" w:cs="Times New Roman"/>
          <w:sz w:val="24"/>
          <w:szCs w:val="24"/>
        </w:rPr>
      </w:pPr>
      <w:r w:rsidRPr="00D17A53">
        <w:rPr>
          <w:rFonts w:ascii="Times New Roman" w:eastAsia="Times New Roman" w:hAnsi="Times New Roman" w:cs="Times New Roman"/>
          <w:sz w:val="24"/>
          <w:szCs w:val="24"/>
        </w:rPr>
        <w:t>Paslaug</w:t>
      </w:r>
      <w:r>
        <w:rPr>
          <w:rFonts w:ascii="Times New Roman" w:eastAsia="Times New Roman" w:hAnsi="Times New Roman" w:cs="Times New Roman"/>
          <w:sz w:val="24"/>
          <w:szCs w:val="24"/>
        </w:rPr>
        <w:t>ų</w:t>
      </w:r>
      <w:r w:rsidRPr="00D17A53">
        <w:rPr>
          <w:rFonts w:ascii="Times New Roman" w:eastAsia="Times New Roman" w:hAnsi="Times New Roman" w:cs="Times New Roman"/>
          <w:sz w:val="24"/>
          <w:szCs w:val="24"/>
        </w:rPr>
        <w:t xml:space="preserve"> teikėjo siūlomos paslaugos turi nekelti grėsmės nacionaliniam saugumui, kai sandorio pagrindu susidarytų aplinkybės, nurodytos Nacionaliniam saugumui užtikrinti svarbių objektų apsaugos įstatymo 13 straipsnio 4 dalies 1 punkte.</w:t>
      </w:r>
    </w:p>
    <w:p w14:paraId="50E59A8F" w14:textId="6ED79E09" w:rsidR="00A25324" w:rsidRPr="00E12231" w:rsidRDefault="0D33C13E" w:rsidP="00816C83">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Paslaugų teikėjui informacija teikiama tik tokios apimties, kuri būtina pirkimo sutarčiai vykdyti ir Paslaugoms atlikti. Paslaugų teikėjo darbuotojai pasirašo </w:t>
      </w:r>
      <w:r w:rsidR="00456D92">
        <w:rPr>
          <w:rFonts w:ascii="Times New Roman" w:eastAsia="Times New Roman" w:hAnsi="Times New Roman" w:cs="Times New Roman"/>
          <w:sz w:val="24"/>
          <w:szCs w:val="24"/>
        </w:rPr>
        <w:t>Asmens, dalyvaujančio sutarties vykdyme įsipareigojimą</w:t>
      </w:r>
      <w:r w:rsidRPr="57C09C8A">
        <w:rPr>
          <w:rFonts w:ascii="Times New Roman" w:eastAsia="Times New Roman" w:hAnsi="Times New Roman" w:cs="Times New Roman"/>
          <w:sz w:val="24"/>
          <w:szCs w:val="24"/>
        </w:rPr>
        <w:t xml:space="preserve"> (Sutarties priedas Nr. 4)</w:t>
      </w:r>
      <w:r w:rsidR="00F10D88">
        <w:rPr>
          <w:rFonts w:ascii="Times New Roman" w:eastAsia="Times New Roman" w:hAnsi="Times New Roman" w:cs="Times New Roman"/>
          <w:sz w:val="24"/>
          <w:szCs w:val="24"/>
        </w:rPr>
        <w:t xml:space="preserve">, kurį pateikia Perkančiajai organizacijai </w:t>
      </w:r>
      <w:r w:rsidR="00F10D88" w:rsidRPr="001E3479">
        <w:rPr>
          <w:rStyle w:val="cf01"/>
          <w:rFonts w:ascii="Times New Roman" w:hAnsi="Times New Roman" w:cs="Times New Roman"/>
          <w:sz w:val="24"/>
          <w:szCs w:val="24"/>
        </w:rPr>
        <w:t>per 5 darbo dienas nuo Sutarties įsigaliojimo dienos</w:t>
      </w:r>
      <w:r w:rsidRPr="57C09C8A">
        <w:rPr>
          <w:rFonts w:ascii="Times New Roman" w:eastAsia="Times New Roman" w:hAnsi="Times New Roman" w:cs="Times New Roman"/>
          <w:sz w:val="24"/>
          <w:szCs w:val="24"/>
        </w:rPr>
        <w:t>. Paslaugų teikėjas turi imtis visų priemonių gautai informacijai apsaugoti, todėl tiekėjui nustatomi tokie pagrindiniai reikalavimai:</w:t>
      </w:r>
    </w:p>
    <w:p w14:paraId="136738AB" w14:textId="19CC2A97" w:rsidR="00A25324" w:rsidRPr="00E12231" w:rsidRDefault="0D33C13E" w:rsidP="00816C83">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neskleisti ir neperduoti kitiems fiziniams ar juridiniams asmenims iš Perkančiosios organizacijos gautos informacijos, užtikrinti tinkamą jos saugą, laikyti ją paslaptyje net </w:t>
      </w:r>
      <w:r w:rsidR="00456D92">
        <w:rPr>
          <w:rFonts w:ascii="Times New Roman" w:eastAsia="Times New Roman" w:hAnsi="Times New Roman" w:cs="Times New Roman"/>
          <w:sz w:val="24"/>
          <w:szCs w:val="24"/>
        </w:rPr>
        <w:t xml:space="preserve">ir </w:t>
      </w:r>
      <w:r w:rsidRPr="57C09C8A">
        <w:rPr>
          <w:rFonts w:ascii="Times New Roman" w:eastAsia="Times New Roman" w:hAnsi="Times New Roman" w:cs="Times New Roman"/>
          <w:sz w:val="24"/>
          <w:szCs w:val="24"/>
        </w:rPr>
        <w:t>pasibaigus pirkimo sutarties galiojimui;</w:t>
      </w:r>
    </w:p>
    <w:p w14:paraId="79F5ADFE" w14:textId="0EE18E19" w:rsidR="00A25324" w:rsidRPr="00E12231" w:rsidRDefault="0D33C13E" w:rsidP="00816C83">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Paslaugų teikėjas turi užtikrinti ir garantuoti, kad tiekėjo darbuotojai, kurie </w:t>
      </w:r>
      <w:r w:rsidR="00B2350B">
        <w:rPr>
          <w:rFonts w:ascii="Times New Roman" w:eastAsia="Times New Roman" w:hAnsi="Times New Roman" w:cs="Times New Roman"/>
          <w:sz w:val="24"/>
          <w:szCs w:val="24"/>
        </w:rPr>
        <w:t>suteiks</w:t>
      </w:r>
      <w:r w:rsidRPr="57C09C8A">
        <w:rPr>
          <w:rFonts w:ascii="Times New Roman" w:eastAsia="Times New Roman" w:hAnsi="Times New Roman" w:cs="Times New Roman"/>
          <w:sz w:val="24"/>
          <w:szCs w:val="24"/>
        </w:rPr>
        <w:t xml:space="preserve"> Paslaugas, saugos </w:t>
      </w:r>
      <w:r w:rsidRPr="57C09C8A">
        <w:rPr>
          <w:rStyle w:val="cf01"/>
          <w:rFonts w:ascii="Times New Roman" w:eastAsia="Times New Roman" w:hAnsi="Times New Roman" w:cs="Times New Roman"/>
          <w:sz w:val="24"/>
          <w:szCs w:val="24"/>
        </w:rPr>
        <w:t xml:space="preserve">Paslaugų teikimo metu sužinotą informaciją </w:t>
      </w:r>
      <w:r w:rsidRPr="57C09C8A">
        <w:rPr>
          <w:rFonts w:ascii="Times New Roman" w:eastAsia="Times New Roman" w:hAnsi="Times New Roman" w:cs="Times New Roman"/>
          <w:sz w:val="24"/>
          <w:szCs w:val="24"/>
        </w:rPr>
        <w:t xml:space="preserve">tiek Paslaugų teikimo metu, tiek perėjus dirbti į kitas pareigas, tiek pasibaigus pirkimo sutarčiai, tiek pasibaigus tiekėjo darbuotojų darbo ar kitokiems santykiams su </w:t>
      </w:r>
      <w:r w:rsidR="00B2350B">
        <w:rPr>
          <w:rFonts w:ascii="Times New Roman" w:eastAsia="Times New Roman" w:hAnsi="Times New Roman" w:cs="Times New Roman"/>
          <w:sz w:val="24"/>
          <w:szCs w:val="24"/>
        </w:rPr>
        <w:t xml:space="preserve">Paslaugų </w:t>
      </w:r>
      <w:r w:rsidRPr="57C09C8A">
        <w:rPr>
          <w:rFonts w:ascii="Times New Roman" w:eastAsia="Times New Roman" w:hAnsi="Times New Roman" w:cs="Times New Roman"/>
          <w:sz w:val="24"/>
          <w:szCs w:val="24"/>
        </w:rPr>
        <w:t>t</w:t>
      </w:r>
      <w:r w:rsidR="00B2350B">
        <w:rPr>
          <w:rFonts w:ascii="Times New Roman" w:eastAsia="Times New Roman" w:hAnsi="Times New Roman" w:cs="Times New Roman"/>
          <w:sz w:val="24"/>
          <w:szCs w:val="24"/>
        </w:rPr>
        <w:t>ei</w:t>
      </w:r>
      <w:r w:rsidRPr="57C09C8A">
        <w:rPr>
          <w:rFonts w:ascii="Times New Roman" w:eastAsia="Times New Roman" w:hAnsi="Times New Roman" w:cs="Times New Roman"/>
          <w:sz w:val="24"/>
          <w:szCs w:val="24"/>
        </w:rPr>
        <w:t>kėju;</w:t>
      </w:r>
    </w:p>
    <w:p w14:paraId="6120DA1D" w14:textId="77777777" w:rsidR="00A25324" w:rsidRPr="00E12231" w:rsidRDefault="0D33C13E" w:rsidP="00816C83">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apie informacijos atskleidimo kitiems fiziniams ar juridiniams asmenims faktą nedelsiant raštu informuoti Perkančiąją organizaciją ir imtis visų būtinų veiksmų užkirsti kelią tolesniam informacijos paskleidimui;</w:t>
      </w:r>
    </w:p>
    <w:p w14:paraId="445C79A7" w14:textId="77777777" w:rsidR="00A25324" w:rsidRPr="00E12231" w:rsidRDefault="0D33C13E" w:rsidP="00816C83">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 xml:space="preserve">atlyginti dėl informacijos neteisėto paviešinimo kilusius nuostolius. </w:t>
      </w:r>
    </w:p>
    <w:p w14:paraId="2AB3E3D2" w14:textId="77777777" w:rsidR="00A25324" w:rsidRPr="00E12231" w:rsidRDefault="0D33C13E" w:rsidP="00816C83">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57C09C8A">
        <w:rPr>
          <w:rFonts w:ascii="Times New Roman" w:eastAsia="Times New Roman" w:hAnsi="Times New Roman" w:cs="Times New Roman"/>
          <w:sz w:val="24"/>
          <w:szCs w:val="24"/>
        </w:rPr>
        <w:t>Visi informacinių sistemų ir informacijos saugumo reikalavimai, kurie taikomi Paslaugų teikėjui, yra taikomi ir jo subtiekėjams (subrangovams).</w:t>
      </w:r>
    </w:p>
    <w:p w14:paraId="5237B532" w14:textId="3FA05580" w:rsidR="00A25324" w:rsidRPr="00E12231" w:rsidRDefault="00456D92" w:rsidP="00816C83">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teikėjo s</w:t>
      </w:r>
      <w:r w:rsidR="0D33C13E" w:rsidRPr="57C09C8A">
        <w:rPr>
          <w:rFonts w:ascii="Times New Roman" w:eastAsia="Times New Roman" w:hAnsi="Times New Roman" w:cs="Times New Roman"/>
          <w:sz w:val="24"/>
          <w:szCs w:val="24"/>
        </w:rPr>
        <w:t>iūlomi saugumo sprendimai turi atitikti Lietuvos Respublikos teisės aktuose nustatytus reikalavimus, susijusius su duomenų saugumu bei užtikrinti Perkančiosios organizacijos duomenų saugą</w:t>
      </w:r>
      <w:r w:rsidR="093A5502" w:rsidRPr="57C09C8A">
        <w:rPr>
          <w:rFonts w:ascii="Times New Roman" w:eastAsia="Times New Roman" w:hAnsi="Times New Roman" w:cs="Times New Roman"/>
          <w:sz w:val="24"/>
          <w:szCs w:val="24"/>
        </w:rPr>
        <w:t>.</w:t>
      </w:r>
    </w:p>
    <w:p w14:paraId="3E2F2B10" w14:textId="77777777" w:rsidR="00A25324" w:rsidRPr="0004405C" w:rsidRDefault="0D33C13E" w:rsidP="00A25324">
      <w:pPr>
        <w:jc w:val="center"/>
        <w:rPr>
          <w:rFonts w:ascii="Times New Roman" w:eastAsia="Times New Roman" w:hAnsi="Times New Roman" w:cs="Times New Roman"/>
          <w:sz w:val="24"/>
          <w:szCs w:val="24"/>
          <w:lang w:eastAsia="lt-LT"/>
        </w:rPr>
      </w:pPr>
      <w:r w:rsidRPr="57C09C8A">
        <w:rPr>
          <w:rFonts w:ascii="Times New Roman" w:eastAsia="Times New Roman" w:hAnsi="Times New Roman" w:cs="Times New Roman"/>
          <w:sz w:val="24"/>
          <w:szCs w:val="24"/>
          <w:lang w:eastAsia="lt-LT"/>
        </w:rPr>
        <w:t>__________________________</w:t>
      </w:r>
    </w:p>
    <w:p w14:paraId="3293CDDE" w14:textId="77777777" w:rsidR="00A25324" w:rsidRPr="0004405C" w:rsidRDefault="00A25324" w:rsidP="57C09C8A">
      <w:pPr>
        <w:rPr>
          <w:rFonts w:ascii="Times New Roman" w:eastAsia="Times New Roman" w:hAnsi="Times New Roman" w:cs="Times New Roman"/>
        </w:rPr>
      </w:pPr>
    </w:p>
    <w:p w14:paraId="5B274CAC" w14:textId="77777777" w:rsidR="000D7DE4" w:rsidRDefault="000D7DE4" w:rsidP="57C09C8A">
      <w:pPr>
        <w:rPr>
          <w:rFonts w:ascii="Times New Roman" w:eastAsia="Times New Roman" w:hAnsi="Times New Roman" w:cs="Times New Roman"/>
        </w:rPr>
      </w:pPr>
    </w:p>
    <w:sectPr w:rsidR="000D7DE4" w:rsidSect="00A253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1D10" w14:textId="77777777" w:rsidR="00E946F7" w:rsidRDefault="00E946F7">
      <w:pPr>
        <w:spacing w:after="0" w:line="240" w:lineRule="auto"/>
      </w:pPr>
      <w:r>
        <w:separator/>
      </w:r>
    </w:p>
  </w:endnote>
  <w:endnote w:type="continuationSeparator" w:id="0">
    <w:p w14:paraId="619D5DF9" w14:textId="77777777" w:rsidR="00E946F7" w:rsidRDefault="00E94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0EED4" w14:textId="77777777" w:rsidR="00E946F7" w:rsidRDefault="00E946F7">
      <w:pPr>
        <w:spacing w:after="0" w:line="240" w:lineRule="auto"/>
      </w:pPr>
      <w:r>
        <w:separator/>
      </w:r>
    </w:p>
  </w:footnote>
  <w:footnote w:type="continuationSeparator" w:id="0">
    <w:p w14:paraId="4442FAE3" w14:textId="77777777" w:rsidR="00E946F7" w:rsidRDefault="00E94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819754"/>
      <w:docPartObj>
        <w:docPartGallery w:val="Page Numbers (Top of Page)"/>
        <w:docPartUnique/>
      </w:docPartObj>
    </w:sdtPr>
    <w:sdtEndPr/>
    <w:sdtContent>
      <w:p w14:paraId="6B4D9B4E" w14:textId="77777777" w:rsidR="00A25324" w:rsidRDefault="00A25324">
        <w:pPr>
          <w:pStyle w:val="Antrats"/>
          <w:jc w:val="center"/>
        </w:pPr>
        <w:r>
          <w:fldChar w:fldCharType="begin"/>
        </w:r>
        <w:r>
          <w:instrText>PAGE   \* MERGEFORMAT</w:instrText>
        </w:r>
        <w:r>
          <w:fldChar w:fldCharType="separate"/>
        </w:r>
        <w:r>
          <w:rPr>
            <w:noProof/>
          </w:rPr>
          <w:t>3</w:t>
        </w:r>
        <w:r>
          <w:fldChar w:fldCharType="end"/>
        </w:r>
      </w:p>
    </w:sdtContent>
  </w:sdt>
  <w:p w14:paraId="1B4C017D" w14:textId="77777777" w:rsidR="00A25324" w:rsidRDefault="00A253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2622"/>
    <w:multiLevelType w:val="multilevel"/>
    <w:tmpl w:val="31C0E206"/>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03863D2"/>
    <w:multiLevelType w:val="multilevel"/>
    <w:tmpl w:val="78D2B30E"/>
    <w:lvl w:ilvl="0">
      <w:start w:val="1"/>
      <w:numFmt w:val="decimal"/>
      <w:lvlText w:val="%1."/>
      <w:lvlJc w:val="left"/>
      <w:pPr>
        <w:ind w:left="720" w:hanging="360"/>
      </w:pPr>
    </w:lvl>
    <w:lvl w:ilvl="1">
      <w:start w:val="1"/>
      <w:numFmt w:val="decimal"/>
      <w:isLgl/>
      <w:lvlText w:val="%1.%2."/>
      <w:lvlJc w:val="left"/>
      <w:pPr>
        <w:ind w:left="360" w:hanging="360"/>
      </w:pPr>
      <w:rPr>
        <w:rFonts w:eastAsiaTheme="minorHAnsi" w:hint="default"/>
        <w:color w:val="000000"/>
        <w:sz w:val="24"/>
        <w:szCs w:val="24"/>
      </w:rPr>
    </w:lvl>
    <w:lvl w:ilvl="2">
      <w:start w:val="1"/>
      <w:numFmt w:val="decimal"/>
      <w:lvlText w:val="%1.%2.%3."/>
      <w:lvlJc w:val="left"/>
      <w:pPr>
        <w:ind w:left="1004" w:hanging="720"/>
      </w:pPr>
      <w:rPr>
        <w:color w:val="000000"/>
        <w:sz w:val="24"/>
        <w:szCs w:val="24"/>
      </w:rPr>
    </w:lvl>
    <w:lvl w:ilvl="3">
      <w:start w:val="1"/>
      <w:numFmt w:val="decimal"/>
      <w:isLgl/>
      <w:lvlText w:val="%1.%2.%3.%4."/>
      <w:lvlJc w:val="left"/>
      <w:pPr>
        <w:ind w:left="1713" w:hanging="720"/>
      </w:pPr>
      <w:rPr>
        <w:rFonts w:eastAsiaTheme="minorHAnsi" w:hint="default"/>
        <w:color w:val="000000"/>
        <w:sz w:val="22"/>
      </w:rPr>
    </w:lvl>
    <w:lvl w:ilvl="4">
      <w:start w:val="1"/>
      <w:numFmt w:val="decimal"/>
      <w:isLgl/>
      <w:lvlText w:val="%1.%2.%3.%4.%5."/>
      <w:lvlJc w:val="left"/>
      <w:pPr>
        <w:ind w:left="2268" w:hanging="1080"/>
      </w:pPr>
      <w:rPr>
        <w:rFonts w:eastAsiaTheme="minorHAnsi" w:hint="default"/>
        <w:color w:val="000000"/>
        <w:sz w:val="22"/>
      </w:rPr>
    </w:lvl>
    <w:lvl w:ilvl="5">
      <w:start w:val="1"/>
      <w:numFmt w:val="decimal"/>
      <w:isLgl/>
      <w:lvlText w:val="%1.%2.%3.%4.%5.%6."/>
      <w:lvlJc w:val="left"/>
      <w:pPr>
        <w:ind w:left="2475" w:hanging="1080"/>
      </w:pPr>
      <w:rPr>
        <w:rFonts w:eastAsiaTheme="minorHAnsi" w:hint="default"/>
        <w:color w:val="000000"/>
        <w:sz w:val="22"/>
      </w:rPr>
    </w:lvl>
    <w:lvl w:ilvl="6">
      <w:start w:val="1"/>
      <w:numFmt w:val="decimal"/>
      <w:isLgl/>
      <w:lvlText w:val="%1.%2.%3.%4.%5.%6.%7."/>
      <w:lvlJc w:val="left"/>
      <w:pPr>
        <w:ind w:left="3042" w:hanging="1440"/>
      </w:pPr>
      <w:rPr>
        <w:rFonts w:eastAsiaTheme="minorHAnsi" w:hint="default"/>
        <w:color w:val="000000"/>
        <w:sz w:val="22"/>
      </w:rPr>
    </w:lvl>
    <w:lvl w:ilvl="7">
      <w:start w:val="1"/>
      <w:numFmt w:val="decimal"/>
      <w:isLgl/>
      <w:lvlText w:val="%1.%2.%3.%4.%5.%6.%7.%8."/>
      <w:lvlJc w:val="left"/>
      <w:pPr>
        <w:ind w:left="3249" w:hanging="1440"/>
      </w:pPr>
      <w:rPr>
        <w:rFonts w:eastAsiaTheme="minorHAnsi" w:hint="default"/>
        <w:color w:val="000000"/>
        <w:sz w:val="22"/>
      </w:rPr>
    </w:lvl>
    <w:lvl w:ilvl="8">
      <w:start w:val="1"/>
      <w:numFmt w:val="decimal"/>
      <w:isLgl/>
      <w:lvlText w:val="%1.%2.%3.%4.%5.%6.%7.%8.%9."/>
      <w:lvlJc w:val="left"/>
      <w:pPr>
        <w:ind w:left="3816" w:hanging="1800"/>
      </w:pPr>
      <w:rPr>
        <w:rFonts w:eastAsiaTheme="minorHAnsi" w:hint="default"/>
        <w:color w:val="000000"/>
        <w:sz w:val="22"/>
      </w:rPr>
    </w:lvl>
  </w:abstractNum>
  <w:num w:numId="1" w16cid:durableId="13583255">
    <w:abstractNumId w:val="0"/>
  </w:num>
  <w:num w:numId="2" w16cid:durableId="107821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24"/>
    <w:rsid w:val="00027D9C"/>
    <w:rsid w:val="00062DCB"/>
    <w:rsid w:val="000D166C"/>
    <w:rsid w:val="000D6912"/>
    <w:rsid w:val="000D7DE4"/>
    <w:rsid w:val="001E7649"/>
    <w:rsid w:val="001F6C8B"/>
    <w:rsid w:val="00251D3F"/>
    <w:rsid w:val="002B3D97"/>
    <w:rsid w:val="002F05A0"/>
    <w:rsid w:val="0031269F"/>
    <w:rsid w:val="003A164F"/>
    <w:rsid w:val="0040067E"/>
    <w:rsid w:val="00456D92"/>
    <w:rsid w:val="004668FB"/>
    <w:rsid w:val="00591AEB"/>
    <w:rsid w:val="00595301"/>
    <w:rsid w:val="005B7A52"/>
    <w:rsid w:val="005C1D77"/>
    <w:rsid w:val="005C6F26"/>
    <w:rsid w:val="005E28FF"/>
    <w:rsid w:val="00617AA6"/>
    <w:rsid w:val="00635499"/>
    <w:rsid w:val="0066678E"/>
    <w:rsid w:val="00690200"/>
    <w:rsid w:val="006A2CAF"/>
    <w:rsid w:val="006C3B28"/>
    <w:rsid w:val="007052D1"/>
    <w:rsid w:val="00740F31"/>
    <w:rsid w:val="00741034"/>
    <w:rsid w:val="00763490"/>
    <w:rsid w:val="007C26E0"/>
    <w:rsid w:val="00816B35"/>
    <w:rsid w:val="00816C83"/>
    <w:rsid w:val="00854469"/>
    <w:rsid w:val="008708CA"/>
    <w:rsid w:val="008B58B3"/>
    <w:rsid w:val="008C1726"/>
    <w:rsid w:val="00907126"/>
    <w:rsid w:val="00936435"/>
    <w:rsid w:val="00953644"/>
    <w:rsid w:val="00991704"/>
    <w:rsid w:val="00A127A1"/>
    <w:rsid w:val="00A25324"/>
    <w:rsid w:val="00AA13D7"/>
    <w:rsid w:val="00B109C6"/>
    <w:rsid w:val="00B2350B"/>
    <w:rsid w:val="00B23C72"/>
    <w:rsid w:val="00B70924"/>
    <w:rsid w:val="00B71DD7"/>
    <w:rsid w:val="00CA43E7"/>
    <w:rsid w:val="00CD0EF2"/>
    <w:rsid w:val="00CD7432"/>
    <w:rsid w:val="00D17A53"/>
    <w:rsid w:val="00D551E4"/>
    <w:rsid w:val="00DB2500"/>
    <w:rsid w:val="00E37ED3"/>
    <w:rsid w:val="00E802A4"/>
    <w:rsid w:val="00E946F7"/>
    <w:rsid w:val="00EF3BEE"/>
    <w:rsid w:val="00F10D88"/>
    <w:rsid w:val="00F3545D"/>
    <w:rsid w:val="00F9511D"/>
    <w:rsid w:val="00FC46E7"/>
    <w:rsid w:val="01B837C2"/>
    <w:rsid w:val="0383C278"/>
    <w:rsid w:val="045F13B8"/>
    <w:rsid w:val="049E01C1"/>
    <w:rsid w:val="06853635"/>
    <w:rsid w:val="093A5502"/>
    <w:rsid w:val="0A280B00"/>
    <w:rsid w:val="0B161E2F"/>
    <w:rsid w:val="0C8EC617"/>
    <w:rsid w:val="0C903782"/>
    <w:rsid w:val="0D33C13E"/>
    <w:rsid w:val="0E89C436"/>
    <w:rsid w:val="0ECCA87D"/>
    <w:rsid w:val="10911149"/>
    <w:rsid w:val="11CCEE3E"/>
    <w:rsid w:val="129C66CF"/>
    <w:rsid w:val="13AC3B0F"/>
    <w:rsid w:val="14325F51"/>
    <w:rsid w:val="18BE7E0A"/>
    <w:rsid w:val="191AF350"/>
    <w:rsid w:val="19D035E8"/>
    <w:rsid w:val="1A7044EE"/>
    <w:rsid w:val="1A7D4579"/>
    <w:rsid w:val="1ADDFBA8"/>
    <w:rsid w:val="1DB289FE"/>
    <w:rsid w:val="1EE09B7E"/>
    <w:rsid w:val="1F2483E8"/>
    <w:rsid w:val="21976252"/>
    <w:rsid w:val="229469F5"/>
    <w:rsid w:val="246EB558"/>
    <w:rsid w:val="2668763F"/>
    <w:rsid w:val="26F9AC88"/>
    <w:rsid w:val="26FF5FE7"/>
    <w:rsid w:val="2D7430D5"/>
    <w:rsid w:val="2F98E9A7"/>
    <w:rsid w:val="30E9B0B5"/>
    <w:rsid w:val="36D53A39"/>
    <w:rsid w:val="36F16E0C"/>
    <w:rsid w:val="36FCAC02"/>
    <w:rsid w:val="37287452"/>
    <w:rsid w:val="373E465A"/>
    <w:rsid w:val="383A5F8F"/>
    <w:rsid w:val="393B11B6"/>
    <w:rsid w:val="3B4325B6"/>
    <w:rsid w:val="3BFF77F4"/>
    <w:rsid w:val="3C9AA1E7"/>
    <w:rsid w:val="3E9BD130"/>
    <w:rsid w:val="3FFD858E"/>
    <w:rsid w:val="40554F88"/>
    <w:rsid w:val="4138A927"/>
    <w:rsid w:val="436BA2F4"/>
    <w:rsid w:val="4429F44F"/>
    <w:rsid w:val="446A80AC"/>
    <w:rsid w:val="44D97B6A"/>
    <w:rsid w:val="4558A936"/>
    <w:rsid w:val="45F54594"/>
    <w:rsid w:val="49C2C0EE"/>
    <w:rsid w:val="49EBC6EA"/>
    <w:rsid w:val="4B50CC96"/>
    <w:rsid w:val="4D0C031C"/>
    <w:rsid w:val="4DF1B50C"/>
    <w:rsid w:val="4E33C2D2"/>
    <w:rsid w:val="4E71A316"/>
    <w:rsid w:val="4F194C61"/>
    <w:rsid w:val="502BCF5F"/>
    <w:rsid w:val="516BB1E0"/>
    <w:rsid w:val="5204FAFC"/>
    <w:rsid w:val="52F7E9D5"/>
    <w:rsid w:val="52FE237F"/>
    <w:rsid w:val="5507C6C3"/>
    <w:rsid w:val="57C09C8A"/>
    <w:rsid w:val="59C02721"/>
    <w:rsid w:val="5AD93C9E"/>
    <w:rsid w:val="5B04B874"/>
    <w:rsid w:val="5B2F03C5"/>
    <w:rsid w:val="5BDACBFE"/>
    <w:rsid w:val="5C70DD6E"/>
    <w:rsid w:val="5D1BDDD3"/>
    <w:rsid w:val="5D7BF21F"/>
    <w:rsid w:val="5F310E06"/>
    <w:rsid w:val="5F3DE465"/>
    <w:rsid w:val="5F803B99"/>
    <w:rsid w:val="61B740AA"/>
    <w:rsid w:val="62FBF851"/>
    <w:rsid w:val="63C992C2"/>
    <w:rsid w:val="644D51A3"/>
    <w:rsid w:val="66C25BB0"/>
    <w:rsid w:val="66D8E5EE"/>
    <w:rsid w:val="6864F90A"/>
    <w:rsid w:val="694EF918"/>
    <w:rsid w:val="69CCBB1E"/>
    <w:rsid w:val="6ECF46B4"/>
    <w:rsid w:val="6EF19B26"/>
    <w:rsid w:val="6F55CD0A"/>
    <w:rsid w:val="717611D8"/>
    <w:rsid w:val="72363068"/>
    <w:rsid w:val="72FFA61A"/>
    <w:rsid w:val="739F6A45"/>
    <w:rsid w:val="73BD1556"/>
    <w:rsid w:val="7468882E"/>
    <w:rsid w:val="749630FC"/>
    <w:rsid w:val="76212026"/>
    <w:rsid w:val="763777B5"/>
    <w:rsid w:val="786D86B0"/>
    <w:rsid w:val="7AA81F36"/>
    <w:rsid w:val="7DD0838E"/>
    <w:rsid w:val="7EC00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FD724"/>
  <w15:chartTrackingRefBased/>
  <w15:docId w15:val="{CA352F54-BD8B-462C-8329-BC330C66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324"/>
    <w:pPr>
      <w:spacing w:after="200" w:line="276" w:lineRule="auto"/>
    </w:pPr>
    <w:rPr>
      <w:kern w:val="0"/>
      <w14:ligatures w14:val="none"/>
    </w:rPr>
  </w:style>
  <w:style w:type="paragraph" w:styleId="Antrat1">
    <w:name w:val="heading 1"/>
    <w:basedOn w:val="prastasis"/>
    <w:next w:val="prastasis"/>
    <w:link w:val="Antrat1Diagrama"/>
    <w:uiPriority w:val="9"/>
    <w:qFormat/>
    <w:rsid w:val="00A25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5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53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532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53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532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532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532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532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53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53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532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532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532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53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53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53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53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5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53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53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53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53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5324"/>
    <w:rPr>
      <w:i/>
      <w:iCs/>
      <w:color w:val="404040" w:themeColor="text1" w:themeTint="BF"/>
    </w:rPr>
  </w:style>
  <w:style w:type="paragraph" w:styleId="Sraopastraipa">
    <w:name w:val="List Paragraph"/>
    <w:basedOn w:val="prastasis"/>
    <w:uiPriority w:val="34"/>
    <w:qFormat/>
    <w:rsid w:val="00A25324"/>
    <w:pPr>
      <w:ind w:left="720"/>
      <w:contextualSpacing/>
    </w:pPr>
  </w:style>
  <w:style w:type="character" w:styleId="Rykuspabraukimas">
    <w:name w:val="Intense Emphasis"/>
    <w:basedOn w:val="Numatytasispastraiposriftas"/>
    <w:uiPriority w:val="21"/>
    <w:qFormat/>
    <w:rsid w:val="00A25324"/>
    <w:rPr>
      <w:i/>
      <w:iCs/>
      <w:color w:val="0F4761" w:themeColor="accent1" w:themeShade="BF"/>
    </w:rPr>
  </w:style>
  <w:style w:type="paragraph" w:styleId="Iskirtacitata">
    <w:name w:val="Intense Quote"/>
    <w:basedOn w:val="prastasis"/>
    <w:next w:val="prastasis"/>
    <w:link w:val="IskirtacitataDiagrama"/>
    <w:uiPriority w:val="30"/>
    <w:qFormat/>
    <w:rsid w:val="00A25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5324"/>
    <w:rPr>
      <w:i/>
      <w:iCs/>
      <w:color w:val="0F4761" w:themeColor="accent1" w:themeShade="BF"/>
    </w:rPr>
  </w:style>
  <w:style w:type="character" w:styleId="Rykinuoroda">
    <w:name w:val="Intense Reference"/>
    <w:basedOn w:val="Numatytasispastraiposriftas"/>
    <w:uiPriority w:val="32"/>
    <w:qFormat/>
    <w:rsid w:val="00A25324"/>
    <w:rPr>
      <w:b/>
      <w:bCs/>
      <w:smallCaps/>
      <w:color w:val="0F4761" w:themeColor="accent1" w:themeShade="BF"/>
      <w:spacing w:val="5"/>
    </w:rPr>
  </w:style>
  <w:style w:type="paragraph" w:customStyle="1" w:styleId="ColorfulList-Accent11">
    <w:name w:val="Colorful List - Accent 11"/>
    <w:basedOn w:val="prastasis"/>
    <w:qFormat/>
    <w:rsid w:val="00A25324"/>
    <w:pPr>
      <w:spacing w:after="0" w:line="240" w:lineRule="auto"/>
      <w:ind w:left="720"/>
    </w:pPr>
    <w:rPr>
      <w:rFonts w:ascii="Times New Roman" w:eastAsia="Times New Roman" w:hAnsi="Times New Roman" w:cs="Times New Roman"/>
      <w:sz w:val="24"/>
      <w:szCs w:val="20"/>
      <w:lang w:val="en-US" w:eastAsia="lt-LT"/>
    </w:rPr>
  </w:style>
  <w:style w:type="paragraph" w:styleId="Antrats">
    <w:name w:val="header"/>
    <w:basedOn w:val="prastasis"/>
    <w:link w:val="AntratsDiagrama"/>
    <w:uiPriority w:val="99"/>
    <w:unhideWhenUsed/>
    <w:rsid w:val="00A253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5324"/>
    <w:rPr>
      <w:kern w:val="0"/>
      <w14:ligatures w14:val="none"/>
    </w:rPr>
  </w:style>
  <w:style w:type="character" w:customStyle="1" w:styleId="cf01">
    <w:name w:val="cf01"/>
    <w:basedOn w:val="Numatytasispastraiposriftas"/>
    <w:rsid w:val="00A25324"/>
    <w:rPr>
      <w:rFonts w:ascii="Segoe UI" w:hAnsi="Segoe UI" w:cs="Segoe UI" w:hint="default"/>
      <w:sz w:val="18"/>
      <w:szCs w:val="18"/>
    </w:rPr>
  </w:style>
  <w:style w:type="paragraph" w:styleId="Pataisymai">
    <w:name w:val="Revision"/>
    <w:hidden/>
    <w:uiPriority w:val="99"/>
    <w:semiHidden/>
    <w:rsid w:val="005C1D77"/>
    <w:pPr>
      <w:spacing w:after="0" w:line="240" w:lineRule="auto"/>
    </w:pPr>
    <w:rPr>
      <w:kern w:val="0"/>
      <w14:ligatures w14:val="none"/>
    </w:rPr>
  </w:style>
  <w:style w:type="character" w:styleId="Komentaronuoroda">
    <w:name w:val="annotation reference"/>
    <w:basedOn w:val="Numatytasispastraiposriftas"/>
    <w:uiPriority w:val="99"/>
    <w:semiHidden/>
    <w:unhideWhenUsed/>
    <w:rsid w:val="00740F31"/>
    <w:rPr>
      <w:sz w:val="16"/>
      <w:szCs w:val="16"/>
    </w:rPr>
  </w:style>
  <w:style w:type="paragraph" w:styleId="Komentarotekstas">
    <w:name w:val="annotation text"/>
    <w:basedOn w:val="prastasis"/>
    <w:link w:val="KomentarotekstasDiagrama"/>
    <w:uiPriority w:val="99"/>
    <w:unhideWhenUsed/>
    <w:rsid w:val="00740F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40F31"/>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40F31"/>
    <w:rPr>
      <w:b/>
      <w:bCs/>
    </w:rPr>
  </w:style>
  <w:style w:type="character" w:customStyle="1" w:styleId="KomentarotemaDiagrama">
    <w:name w:val="Komentaro tema Diagrama"/>
    <w:basedOn w:val="KomentarotekstasDiagrama"/>
    <w:link w:val="Komentarotema"/>
    <w:uiPriority w:val="99"/>
    <w:semiHidden/>
    <w:rsid w:val="00740F31"/>
    <w:rPr>
      <w:b/>
      <w:bCs/>
      <w:kern w:val="0"/>
      <w:sz w:val="20"/>
      <w:szCs w:val="20"/>
      <w14:ligatures w14:val="none"/>
    </w:rPr>
  </w:style>
  <w:style w:type="paragraph" w:customStyle="1" w:styleId="DiagramaDiagrama2CharChar">
    <w:name w:val=" Diagrama Diagrama2 Char Char"/>
    <w:basedOn w:val="prastasis"/>
    <w:rsid w:val="006C3B28"/>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wasp.org/www-project-top-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8108</Words>
  <Characters>4623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LR Finansu ministerija</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Gončiauskienė</dc:creator>
  <cp:lastModifiedBy>Jurgita Dambrauskienė</cp:lastModifiedBy>
  <cp:revision>3</cp:revision>
  <cp:lastPrinted>2025-12-18T13:55:00Z</cp:lastPrinted>
  <dcterms:created xsi:type="dcterms:W3CDTF">2025-12-29T08:35:00Z</dcterms:created>
  <dcterms:modified xsi:type="dcterms:W3CDTF">2025-12-29T08:47:00Z</dcterms:modified>
</cp:coreProperties>
</file>