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99C44" w14:textId="22C3ED2F" w:rsidR="00D54595" w:rsidRPr="00DE73C6" w:rsidRDefault="00D54595" w:rsidP="00D54595">
      <w:pPr>
        <w:jc w:val="right"/>
        <w:rPr>
          <w:rFonts w:cs="Times New Roman"/>
          <w:color w:val="000000" w:themeColor="text1"/>
          <w:sz w:val="22"/>
          <w:szCs w:val="22"/>
        </w:rPr>
      </w:pPr>
      <w:r w:rsidRPr="00DE73C6">
        <w:rPr>
          <w:rFonts w:cs="Times New Roman"/>
          <w:color w:val="000000" w:themeColor="text1"/>
          <w:sz w:val="22"/>
          <w:szCs w:val="22"/>
        </w:rPr>
        <w:t>VPP-6911, TSD-</w:t>
      </w:r>
      <w:r w:rsidR="0063183D">
        <w:rPr>
          <w:rFonts w:cs="Times New Roman"/>
          <w:color w:val="000000" w:themeColor="text1"/>
          <w:sz w:val="22"/>
          <w:szCs w:val="22"/>
        </w:rPr>
        <w:t>1311</w:t>
      </w:r>
    </w:p>
    <w:p w14:paraId="47216CE4" w14:textId="77777777" w:rsidR="00D54595" w:rsidRPr="00DE73C6" w:rsidRDefault="00D54595" w:rsidP="00FD0271">
      <w:pPr>
        <w:jc w:val="center"/>
        <w:rPr>
          <w:rFonts w:cs="Times New Roman"/>
          <w:b/>
          <w:color w:val="000000" w:themeColor="text1"/>
          <w:sz w:val="22"/>
          <w:szCs w:val="22"/>
        </w:rPr>
      </w:pPr>
    </w:p>
    <w:p w14:paraId="1205D831" w14:textId="77777777" w:rsidR="00D54595" w:rsidRPr="00DE73C6" w:rsidRDefault="00D54595" w:rsidP="00FD0271">
      <w:pPr>
        <w:jc w:val="center"/>
        <w:rPr>
          <w:rFonts w:cs="Times New Roman"/>
          <w:b/>
          <w:color w:val="000000" w:themeColor="text1"/>
          <w:sz w:val="22"/>
          <w:szCs w:val="22"/>
        </w:rPr>
      </w:pPr>
    </w:p>
    <w:p w14:paraId="1C14C91E" w14:textId="4925FBD1" w:rsidR="006B084C" w:rsidRPr="00DE73C6" w:rsidRDefault="00FD0271" w:rsidP="00FD0271">
      <w:pPr>
        <w:jc w:val="center"/>
        <w:rPr>
          <w:color w:val="000000" w:themeColor="text1"/>
        </w:rPr>
      </w:pPr>
      <w:r w:rsidRPr="00DE73C6">
        <w:rPr>
          <w:rFonts w:cs="Times New Roman"/>
          <w:b/>
          <w:color w:val="000000" w:themeColor="text1"/>
          <w:sz w:val="22"/>
          <w:szCs w:val="22"/>
        </w:rPr>
        <w:t xml:space="preserve">Pacientų gyvybinių funkcijų </w:t>
      </w:r>
      <w:proofErr w:type="spellStart"/>
      <w:r w:rsidRPr="00DE73C6">
        <w:rPr>
          <w:rFonts w:cs="Times New Roman"/>
          <w:b/>
          <w:color w:val="000000" w:themeColor="text1"/>
          <w:sz w:val="22"/>
          <w:szCs w:val="22"/>
        </w:rPr>
        <w:t>monitoravimo</w:t>
      </w:r>
      <w:proofErr w:type="spellEnd"/>
      <w:r w:rsidRPr="00DE73C6">
        <w:rPr>
          <w:rFonts w:cs="Times New Roman"/>
          <w:b/>
          <w:color w:val="000000" w:themeColor="text1"/>
          <w:sz w:val="22"/>
          <w:szCs w:val="22"/>
        </w:rPr>
        <w:t xml:space="preserve"> sistemos techninė specifikacija</w:t>
      </w:r>
      <w:r w:rsidR="00D54595" w:rsidRPr="00DE73C6">
        <w:rPr>
          <w:rFonts w:cs="Times New Roman"/>
          <w:b/>
          <w:color w:val="000000" w:themeColor="text1"/>
          <w:sz w:val="22"/>
          <w:szCs w:val="22"/>
        </w:rPr>
        <w:t xml:space="preserve"> (kiekis – 5 vnt.)</w:t>
      </w:r>
    </w:p>
    <w:p w14:paraId="5DFAFBD1" w14:textId="624B4E0A" w:rsidR="006B084C" w:rsidRPr="00DE73C6" w:rsidRDefault="006B084C">
      <w:pPr>
        <w:rPr>
          <w:color w:val="000000" w:themeColor="text1"/>
        </w:rPr>
      </w:pPr>
    </w:p>
    <w:p w14:paraId="7DFDBCCE" w14:textId="77777777" w:rsidR="00D54595" w:rsidRPr="00DE73C6" w:rsidRDefault="00D54595">
      <w:pPr>
        <w:rPr>
          <w:color w:val="000000" w:themeColor="text1"/>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68"/>
        <w:gridCol w:w="2068"/>
        <w:gridCol w:w="4759"/>
        <w:gridCol w:w="2895"/>
      </w:tblGrid>
      <w:tr w:rsidR="00DE73C6" w:rsidRPr="00DE73C6" w14:paraId="07CD7579" w14:textId="77777777" w:rsidTr="00D54595">
        <w:tc>
          <w:tcPr>
            <w:tcW w:w="768" w:type="dxa"/>
            <w:shd w:val="clear" w:color="auto" w:fill="FFFFFF"/>
          </w:tcPr>
          <w:p w14:paraId="3BD961B1" w14:textId="77777777" w:rsidR="002E0E4C" w:rsidRPr="00DE73C6" w:rsidRDefault="002E0E4C" w:rsidP="0035057D">
            <w:pPr>
              <w:jc w:val="center"/>
              <w:rPr>
                <w:rFonts w:cs="Times New Roman"/>
                <w:b/>
                <w:color w:val="000000" w:themeColor="text1"/>
                <w:sz w:val="22"/>
                <w:szCs w:val="22"/>
              </w:rPr>
            </w:pPr>
            <w:r w:rsidRPr="00DE73C6">
              <w:rPr>
                <w:rFonts w:cs="Times New Roman"/>
                <w:b/>
                <w:color w:val="000000" w:themeColor="text1"/>
                <w:sz w:val="22"/>
                <w:szCs w:val="22"/>
              </w:rPr>
              <w:t>Eil.</w:t>
            </w:r>
          </w:p>
          <w:p w14:paraId="1D85846A" w14:textId="77777777" w:rsidR="002E0E4C" w:rsidRPr="00DE73C6" w:rsidRDefault="002E0E4C" w:rsidP="0035057D">
            <w:pPr>
              <w:jc w:val="center"/>
              <w:rPr>
                <w:rFonts w:cs="Times New Roman"/>
                <w:b/>
                <w:color w:val="000000" w:themeColor="text1"/>
                <w:sz w:val="22"/>
                <w:szCs w:val="22"/>
              </w:rPr>
            </w:pPr>
            <w:r w:rsidRPr="00DE73C6">
              <w:rPr>
                <w:rFonts w:cs="Times New Roman"/>
                <w:b/>
                <w:color w:val="000000" w:themeColor="text1"/>
                <w:sz w:val="22"/>
                <w:szCs w:val="22"/>
              </w:rPr>
              <w:t>Nr.</w:t>
            </w:r>
          </w:p>
        </w:tc>
        <w:tc>
          <w:tcPr>
            <w:tcW w:w="2068" w:type="dxa"/>
            <w:shd w:val="clear" w:color="auto" w:fill="FFFFFF"/>
            <w:vAlign w:val="center"/>
          </w:tcPr>
          <w:p w14:paraId="2635AA6E" w14:textId="77777777" w:rsidR="002E0E4C" w:rsidRPr="00DE73C6" w:rsidRDefault="002E0E4C" w:rsidP="0035057D">
            <w:pPr>
              <w:jc w:val="center"/>
              <w:rPr>
                <w:rFonts w:cs="Times New Roman"/>
                <w:b/>
                <w:color w:val="000000" w:themeColor="text1"/>
                <w:sz w:val="22"/>
                <w:szCs w:val="22"/>
              </w:rPr>
            </w:pPr>
            <w:r w:rsidRPr="00DE73C6">
              <w:rPr>
                <w:rFonts w:cs="Times New Roman"/>
                <w:b/>
                <w:color w:val="000000" w:themeColor="text1"/>
                <w:sz w:val="22"/>
                <w:szCs w:val="22"/>
              </w:rPr>
              <w:t>Parametrai (specifikacija)</w:t>
            </w:r>
          </w:p>
        </w:tc>
        <w:tc>
          <w:tcPr>
            <w:tcW w:w="4759" w:type="dxa"/>
            <w:shd w:val="clear" w:color="auto" w:fill="FFFFFF"/>
            <w:vAlign w:val="center"/>
          </w:tcPr>
          <w:p w14:paraId="73D80238" w14:textId="77777777" w:rsidR="002E0E4C" w:rsidRPr="00DE73C6" w:rsidRDefault="002E0E4C" w:rsidP="0035057D">
            <w:pPr>
              <w:jc w:val="center"/>
              <w:rPr>
                <w:rFonts w:cs="Times New Roman"/>
                <w:b/>
                <w:color w:val="000000" w:themeColor="text1"/>
                <w:sz w:val="22"/>
                <w:szCs w:val="22"/>
              </w:rPr>
            </w:pPr>
            <w:r w:rsidRPr="00DE73C6">
              <w:rPr>
                <w:rFonts w:cs="Times New Roman"/>
                <w:b/>
                <w:color w:val="000000" w:themeColor="text1"/>
                <w:sz w:val="22"/>
                <w:szCs w:val="22"/>
              </w:rPr>
              <w:t>Reikalaujamos parametrų reikšmės</w:t>
            </w:r>
          </w:p>
        </w:tc>
        <w:tc>
          <w:tcPr>
            <w:tcW w:w="2895" w:type="dxa"/>
            <w:shd w:val="clear" w:color="auto" w:fill="FFFFFF"/>
          </w:tcPr>
          <w:p w14:paraId="40DA0A64" w14:textId="77777777" w:rsidR="002E0E4C" w:rsidRPr="00DE73C6" w:rsidRDefault="002E0E4C" w:rsidP="0035057D">
            <w:pPr>
              <w:jc w:val="center"/>
              <w:rPr>
                <w:rFonts w:cs="Times New Roman"/>
                <w:b/>
                <w:color w:val="000000" w:themeColor="text1"/>
                <w:sz w:val="22"/>
                <w:szCs w:val="22"/>
              </w:rPr>
            </w:pPr>
            <w:r w:rsidRPr="00DE73C6">
              <w:rPr>
                <w:rFonts w:cs="Times New Roman"/>
                <w:b/>
                <w:color w:val="000000" w:themeColor="text1"/>
                <w:sz w:val="22"/>
                <w:szCs w:val="22"/>
              </w:rPr>
              <w:t>Siūlomos parametrų reikšmės</w:t>
            </w:r>
          </w:p>
        </w:tc>
      </w:tr>
      <w:tr w:rsidR="00DE73C6" w:rsidRPr="00DE73C6" w14:paraId="52F2CA12" w14:textId="77777777" w:rsidTr="00D54595">
        <w:tc>
          <w:tcPr>
            <w:tcW w:w="768" w:type="dxa"/>
            <w:shd w:val="clear" w:color="auto" w:fill="FFFFFF"/>
          </w:tcPr>
          <w:p w14:paraId="70205FF2" w14:textId="6AE18A8F" w:rsidR="002E0E4C" w:rsidRPr="00DE73C6" w:rsidRDefault="00D54595" w:rsidP="0035057D">
            <w:pPr>
              <w:jc w:val="center"/>
              <w:rPr>
                <w:rFonts w:cs="Times New Roman"/>
                <w:b/>
                <w:bCs/>
                <w:color w:val="000000" w:themeColor="text1"/>
                <w:sz w:val="22"/>
                <w:szCs w:val="22"/>
              </w:rPr>
            </w:pPr>
            <w:r w:rsidRPr="00DE73C6">
              <w:rPr>
                <w:rFonts w:cs="Times New Roman"/>
                <w:b/>
                <w:bCs/>
                <w:color w:val="000000" w:themeColor="text1"/>
                <w:sz w:val="22"/>
                <w:szCs w:val="22"/>
              </w:rPr>
              <w:t>I.</w:t>
            </w:r>
          </w:p>
        </w:tc>
        <w:tc>
          <w:tcPr>
            <w:tcW w:w="2068" w:type="dxa"/>
            <w:shd w:val="clear" w:color="auto" w:fill="FFFFFF"/>
          </w:tcPr>
          <w:p w14:paraId="250DC193" w14:textId="77777777" w:rsidR="002E0E4C" w:rsidRPr="00DE73C6" w:rsidRDefault="002E0E4C" w:rsidP="0035057D">
            <w:pPr>
              <w:rPr>
                <w:rFonts w:cs="Times New Roman"/>
                <w:b/>
                <w:bCs/>
                <w:color w:val="000000" w:themeColor="text1"/>
                <w:sz w:val="22"/>
                <w:szCs w:val="22"/>
              </w:rPr>
            </w:pPr>
            <w:r w:rsidRPr="00DE73C6">
              <w:rPr>
                <w:rFonts w:cs="Times New Roman"/>
                <w:b/>
                <w:bCs/>
                <w:color w:val="000000" w:themeColor="text1"/>
                <w:sz w:val="22"/>
                <w:szCs w:val="22"/>
              </w:rPr>
              <w:t>Modulinis paciento gyvybinių funkcijų monitorius</w:t>
            </w:r>
          </w:p>
        </w:tc>
        <w:tc>
          <w:tcPr>
            <w:tcW w:w="4759" w:type="dxa"/>
            <w:shd w:val="clear" w:color="auto" w:fill="FFFFFF"/>
          </w:tcPr>
          <w:p w14:paraId="1BC7E538" w14:textId="77777777" w:rsidR="002E0E4C" w:rsidRPr="00DE73C6" w:rsidRDefault="002E0E4C" w:rsidP="0035057D">
            <w:pPr>
              <w:rPr>
                <w:rFonts w:cs="Times New Roman"/>
                <w:b/>
                <w:bCs/>
                <w:color w:val="000000" w:themeColor="text1"/>
                <w:sz w:val="22"/>
                <w:szCs w:val="22"/>
              </w:rPr>
            </w:pPr>
            <w:r w:rsidRPr="00DE73C6">
              <w:rPr>
                <w:rFonts w:cs="Times New Roman"/>
                <w:b/>
                <w:bCs/>
                <w:color w:val="000000" w:themeColor="text1"/>
                <w:sz w:val="22"/>
                <w:szCs w:val="22"/>
              </w:rPr>
              <w:t>Kiekis - 1 vnt.</w:t>
            </w:r>
          </w:p>
        </w:tc>
        <w:tc>
          <w:tcPr>
            <w:tcW w:w="2895" w:type="dxa"/>
            <w:shd w:val="clear" w:color="auto" w:fill="FFFFFF"/>
          </w:tcPr>
          <w:p w14:paraId="5EB14D63" w14:textId="77777777" w:rsidR="002E0E4C" w:rsidRPr="00DE73C6" w:rsidRDefault="002E0E4C" w:rsidP="0035057D">
            <w:pPr>
              <w:rPr>
                <w:rFonts w:cs="Times New Roman"/>
                <w:b/>
                <w:bCs/>
                <w:color w:val="000000" w:themeColor="text1"/>
                <w:sz w:val="22"/>
                <w:szCs w:val="22"/>
              </w:rPr>
            </w:pPr>
          </w:p>
        </w:tc>
      </w:tr>
      <w:tr w:rsidR="00DE73C6" w:rsidRPr="00DE73C6" w14:paraId="77598E2C" w14:textId="77777777" w:rsidTr="00D54595">
        <w:tc>
          <w:tcPr>
            <w:tcW w:w="768" w:type="dxa"/>
            <w:shd w:val="clear" w:color="auto" w:fill="FFFFFF"/>
          </w:tcPr>
          <w:p w14:paraId="473EFF16"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w:t>
            </w:r>
          </w:p>
        </w:tc>
        <w:tc>
          <w:tcPr>
            <w:tcW w:w="2068" w:type="dxa"/>
            <w:shd w:val="clear" w:color="auto" w:fill="FFFFFF"/>
          </w:tcPr>
          <w:p w14:paraId="56CCD412"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Paskirtis</w:t>
            </w:r>
          </w:p>
        </w:tc>
        <w:tc>
          <w:tcPr>
            <w:tcW w:w="4759" w:type="dxa"/>
            <w:shd w:val="clear" w:color="auto" w:fill="FFFFFF"/>
          </w:tcPr>
          <w:p w14:paraId="0AF091A8"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Modulinis paciento gyvybinių funkcijų monitorius su galimybe praplėsti matavimų spektrą ateityje, tinkamas įvairaus amžiaus grupėms</w:t>
            </w:r>
          </w:p>
        </w:tc>
        <w:tc>
          <w:tcPr>
            <w:tcW w:w="2895" w:type="dxa"/>
            <w:shd w:val="clear" w:color="auto" w:fill="FFFFFF"/>
          </w:tcPr>
          <w:p w14:paraId="4A1088B6" w14:textId="77777777" w:rsidR="002E0E4C" w:rsidRPr="00DE73C6" w:rsidRDefault="002E0E4C" w:rsidP="0035057D">
            <w:pPr>
              <w:rPr>
                <w:rFonts w:cs="Times New Roman"/>
                <w:color w:val="000000" w:themeColor="text1"/>
                <w:sz w:val="22"/>
                <w:szCs w:val="22"/>
              </w:rPr>
            </w:pPr>
          </w:p>
        </w:tc>
      </w:tr>
      <w:tr w:rsidR="00DE73C6" w:rsidRPr="00DE73C6" w14:paraId="3510C042" w14:textId="77777777" w:rsidTr="00D54595">
        <w:tc>
          <w:tcPr>
            <w:tcW w:w="768" w:type="dxa"/>
            <w:shd w:val="clear" w:color="auto" w:fill="FFFFFF"/>
          </w:tcPr>
          <w:p w14:paraId="41B028F1"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w:t>
            </w:r>
          </w:p>
        </w:tc>
        <w:tc>
          <w:tcPr>
            <w:tcW w:w="2068" w:type="dxa"/>
            <w:shd w:val="clear" w:color="auto" w:fill="FFFFFF"/>
          </w:tcPr>
          <w:p w14:paraId="1E1F823D"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Suderinamumas</w:t>
            </w:r>
          </w:p>
        </w:tc>
        <w:tc>
          <w:tcPr>
            <w:tcW w:w="4759" w:type="dxa"/>
            <w:shd w:val="clear" w:color="auto" w:fill="FFFFFF"/>
          </w:tcPr>
          <w:p w14:paraId="39D42C16"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Visi gyvybinių funkcijų monitoriai privalo būti vieno ir to paties gamintojo. Centrinės </w:t>
            </w:r>
            <w:proofErr w:type="spellStart"/>
            <w:r w:rsidRPr="00DE73C6">
              <w:rPr>
                <w:rFonts w:cs="Times New Roman"/>
                <w:color w:val="000000" w:themeColor="text1"/>
                <w:sz w:val="22"/>
                <w:szCs w:val="22"/>
              </w:rPr>
              <w:t>monitoravimo</w:t>
            </w:r>
            <w:proofErr w:type="spellEnd"/>
            <w:r w:rsidRPr="00DE73C6">
              <w:rPr>
                <w:rFonts w:cs="Times New Roman"/>
                <w:color w:val="000000" w:themeColor="text1"/>
                <w:sz w:val="22"/>
                <w:szCs w:val="22"/>
              </w:rPr>
              <w:t xml:space="preserve"> stotys turi būti vieno ir to paties gamintojo, bei visiškai suderinamos su siūlomais gyvybinių funkcijų monitoriais</w:t>
            </w:r>
          </w:p>
        </w:tc>
        <w:tc>
          <w:tcPr>
            <w:tcW w:w="2895" w:type="dxa"/>
            <w:shd w:val="clear" w:color="auto" w:fill="FFFFFF"/>
          </w:tcPr>
          <w:p w14:paraId="1BAC1E3D" w14:textId="77777777" w:rsidR="002E0E4C" w:rsidRPr="00DE73C6" w:rsidRDefault="002E0E4C" w:rsidP="0035057D">
            <w:pPr>
              <w:rPr>
                <w:rFonts w:cs="Times New Roman"/>
                <w:color w:val="000000" w:themeColor="text1"/>
                <w:sz w:val="22"/>
                <w:szCs w:val="22"/>
              </w:rPr>
            </w:pPr>
          </w:p>
        </w:tc>
      </w:tr>
      <w:tr w:rsidR="00DE73C6" w:rsidRPr="00DE73C6" w14:paraId="76E45EA1" w14:textId="77777777" w:rsidTr="00D54595">
        <w:tc>
          <w:tcPr>
            <w:tcW w:w="768" w:type="dxa"/>
            <w:shd w:val="clear" w:color="auto" w:fill="FFFFFF"/>
          </w:tcPr>
          <w:p w14:paraId="5EAC835C"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1.2.</w:t>
            </w:r>
          </w:p>
        </w:tc>
        <w:tc>
          <w:tcPr>
            <w:tcW w:w="2068" w:type="dxa"/>
            <w:shd w:val="clear" w:color="auto" w:fill="FFFFFF"/>
          </w:tcPr>
          <w:p w14:paraId="1B384308" w14:textId="77DD36FD"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Elektros maitinimo šaltini</w:t>
            </w:r>
            <w:r w:rsidR="00D54595" w:rsidRPr="00DE73C6">
              <w:rPr>
                <w:rFonts w:cs="Times New Roman"/>
                <w:color w:val="000000" w:themeColor="text1"/>
                <w:sz w:val="22"/>
                <w:szCs w:val="22"/>
              </w:rPr>
              <w:t>s</w:t>
            </w:r>
          </w:p>
        </w:tc>
        <w:tc>
          <w:tcPr>
            <w:tcW w:w="4759" w:type="dxa"/>
            <w:shd w:val="clear" w:color="auto" w:fill="FFFFFF"/>
          </w:tcPr>
          <w:p w14:paraId="58703EE1" w14:textId="696CD049"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~230 V, 50 Hz elektros tinklas</w:t>
            </w:r>
          </w:p>
        </w:tc>
        <w:tc>
          <w:tcPr>
            <w:tcW w:w="2895" w:type="dxa"/>
            <w:shd w:val="clear" w:color="auto" w:fill="FFFFFF"/>
          </w:tcPr>
          <w:p w14:paraId="652927AF" w14:textId="77777777" w:rsidR="002E0E4C" w:rsidRPr="00DE73C6" w:rsidRDefault="002E0E4C" w:rsidP="0035057D">
            <w:pPr>
              <w:rPr>
                <w:rFonts w:cs="Times New Roman"/>
                <w:color w:val="000000" w:themeColor="text1"/>
                <w:sz w:val="22"/>
                <w:szCs w:val="22"/>
              </w:rPr>
            </w:pPr>
          </w:p>
        </w:tc>
      </w:tr>
      <w:tr w:rsidR="00DE73C6" w:rsidRPr="00DE73C6" w14:paraId="3B86E0ED" w14:textId="77777777" w:rsidTr="00D54595">
        <w:tc>
          <w:tcPr>
            <w:tcW w:w="768" w:type="dxa"/>
            <w:shd w:val="clear" w:color="auto" w:fill="FFFFFF"/>
          </w:tcPr>
          <w:p w14:paraId="320F4292"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1.3.</w:t>
            </w:r>
          </w:p>
        </w:tc>
        <w:tc>
          <w:tcPr>
            <w:tcW w:w="2068" w:type="dxa"/>
            <w:shd w:val="clear" w:color="auto" w:fill="FFFFFF"/>
          </w:tcPr>
          <w:p w14:paraId="0E79AD17" w14:textId="77777777" w:rsidR="002E0E4C" w:rsidRPr="00DE73C6" w:rsidRDefault="002E0E4C" w:rsidP="0035057D">
            <w:pPr>
              <w:pStyle w:val="Footer"/>
              <w:rPr>
                <w:rFonts w:ascii="Times New Roman" w:hAnsi="Times New Roman"/>
                <w:color w:val="000000" w:themeColor="text1"/>
                <w:sz w:val="22"/>
                <w:szCs w:val="22"/>
              </w:rPr>
            </w:pPr>
            <w:r w:rsidRPr="00DE73C6">
              <w:rPr>
                <w:rFonts w:ascii="Times New Roman" w:hAnsi="Times New Roman"/>
                <w:color w:val="000000" w:themeColor="text1"/>
                <w:sz w:val="22"/>
                <w:szCs w:val="22"/>
              </w:rPr>
              <w:t xml:space="preserve">Reikalavimai monitoriaus konstrukcijai </w:t>
            </w:r>
          </w:p>
        </w:tc>
        <w:tc>
          <w:tcPr>
            <w:tcW w:w="4759" w:type="dxa"/>
            <w:shd w:val="clear" w:color="auto" w:fill="FFFFFF"/>
          </w:tcPr>
          <w:p w14:paraId="6CF1FADC" w14:textId="77777777" w:rsidR="002E0E4C" w:rsidRPr="00DE73C6" w:rsidRDefault="002E0E4C" w:rsidP="0035057D">
            <w:pPr>
              <w:pStyle w:val="Footer"/>
              <w:numPr>
                <w:ilvl w:val="0"/>
                <w:numId w:val="1"/>
              </w:numPr>
              <w:tabs>
                <w:tab w:val="left" w:pos="227"/>
              </w:tabs>
              <w:ind w:left="227" w:right="87" w:hanging="227"/>
              <w:rPr>
                <w:rFonts w:ascii="Times New Roman" w:hAnsi="Times New Roman"/>
                <w:color w:val="000000" w:themeColor="text1"/>
                <w:sz w:val="22"/>
                <w:szCs w:val="22"/>
              </w:rPr>
            </w:pPr>
            <w:r w:rsidRPr="00DE73C6">
              <w:rPr>
                <w:rFonts w:ascii="Times New Roman" w:hAnsi="Times New Roman"/>
                <w:color w:val="000000" w:themeColor="text1"/>
                <w:sz w:val="22"/>
                <w:szCs w:val="22"/>
              </w:rPr>
              <w:t>Monitoriaus aušinimui nenaudojami ventiliatoriai;</w:t>
            </w:r>
          </w:p>
          <w:p w14:paraId="1A31A9E8" w14:textId="77777777" w:rsidR="002E0E4C" w:rsidRPr="00DE73C6" w:rsidRDefault="002E0E4C" w:rsidP="0035057D">
            <w:pPr>
              <w:pStyle w:val="Footer"/>
              <w:numPr>
                <w:ilvl w:val="0"/>
                <w:numId w:val="1"/>
              </w:numPr>
              <w:tabs>
                <w:tab w:val="left" w:pos="227"/>
              </w:tabs>
              <w:ind w:left="227" w:right="87" w:hanging="227"/>
              <w:rPr>
                <w:rFonts w:ascii="Times New Roman" w:hAnsi="Times New Roman"/>
                <w:color w:val="000000" w:themeColor="text1"/>
                <w:sz w:val="22"/>
                <w:szCs w:val="22"/>
              </w:rPr>
            </w:pPr>
            <w:r w:rsidRPr="00DE73C6">
              <w:rPr>
                <w:rFonts w:ascii="Times New Roman" w:hAnsi="Times New Roman"/>
                <w:color w:val="000000" w:themeColor="text1"/>
                <w:sz w:val="22"/>
                <w:szCs w:val="22"/>
              </w:rPr>
              <w:t>Standartinė USB jungtis ≥ 1 vnt.;</w:t>
            </w:r>
          </w:p>
          <w:p w14:paraId="7E4FF6FA" w14:textId="77777777" w:rsidR="002E0E4C" w:rsidRPr="00DE73C6" w:rsidRDefault="002E0E4C" w:rsidP="0035057D">
            <w:pPr>
              <w:pStyle w:val="Footer"/>
              <w:numPr>
                <w:ilvl w:val="0"/>
                <w:numId w:val="1"/>
              </w:numPr>
              <w:tabs>
                <w:tab w:val="left" w:pos="227"/>
              </w:tabs>
              <w:ind w:left="227" w:right="87" w:hanging="227"/>
              <w:rPr>
                <w:rFonts w:ascii="Times New Roman" w:hAnsi="Times New Roman"/>
                <w:color w:val="000000" w:themeColor="text1"/>
                <w:sz w:val="22"/>
                <w:szCs w:val="22"/>
              </w:rPr>
            </w:pPr>
            <w:r w:rsidRPr="00DE73C6">
              <w:rPr>
                <w:rFonts w:ascii="Times New Roman" w:hAnsi="Times New Roman"/>
                <w:color w:val="000000" w:themeColor="text1"/>
                <w:sz w:val="22"/>
                <w:szCs w:val="22"/>
              </w:rPr>
              <w:t xml:space="preserve">Integruota kompiuterinio tinklo plokštė. </w:t>
            </w:r>
          </w:p>
        </w:tc>
        <w:tc>
          <w:tcPr>
            <w:tcW w:w="2895" w:type="dxa"/>
            <w:shd w:val="clear" w:color="auto" w:fill="FFFFFF"/>
          </w:tcPr>
          <w:p w14:paraId="5CC2E2E2" w14:textId="77777777" w:rsidR="002E0E4C" w:rsidRPr="00DE73C6" w:rsidRDefault="002E0E4C" w:rsidP="0035057D">
            <w:pPr>
              <w:pStyle w:val="Footer"/>
              <w:tabs>
                <w:tab w:val="left" w:pos="227"/>
              </w:tabs>
              <w:ind w:right="87"/>
              <w:rPr>
                <w:rFonts w:ascii="Times New Roman" w:hAnsi="Times New Roman"/>
                <w:color w:val="000000" w:themeColor="text1"/>
                <w:sz w:val="22"/>
                <w:szCs w:val="22"/>
              </w:rPr>
            </w:pPr>
          </w:p>
        </w:tc>
      </w:tr>
      <w:tr w:rsidR="00DE73C6" w:rsidRPr="00DE73C6" w14:paraId="674BB8BA" w14:textId="77777777" w:rsidTr="00D54595">
        <w:tc>
          <w:tcPr>
            <w:tcW w:w="768" w:type="dxa"/>
            <w:shd w:val="clear" w:color="auto" w:fill="FFFFFF"/>
          </w:tcPr>
          <w:p w14:paraId="406FC25C"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1.4.</w:t>
            </w:r>
          </w:p>
        </w:tc>
        <w:tc>
          <w:tcPr>
            <w:tcW w:w="2068" w:type="dxa"/>
            <w:shd w:val="clear" w:color="auto" w:fill="FFFFFF"/>
          </w:tcPr>
          <w:p w14:paraId="1A800A3B"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Reikalavimai monitoriaus ekranui</w:t>
            </w:r>
          </w:p>
        </w:tc>
        <w:tc>
          <w:tcPr>
            <w:tcW w:w="4759" w:type="dxa"/>
            <w:shd w:val="clear" w:color="auto" w:fill="FFFFFF"/>
          </w:tcPr>
          <w:p w14:paraId="3D1545DC" w14:textId="77777777" w:rsidR="002E0E4C" w:rsidRPr="00DE73C6" w:rsidRDefault="002E0E4C" w:rsidP="0035057D">
            <w:pPr>
              <w:numPr>
                <w:ilvl w:val="0"/>
                <w:numId w:val="2"/>
              </w:numPr>
              <w:ind w:left="369"/>
              <w:rPr>
                <w:rFonts w:cs="Times New Roman"/>
                <w:color w:val="000000" w:themeColor="text1"/>
                <w:sz w:val="22"/>
                <w:szCs w:val="22"/>
              </w:rPr>
            </w:pPr>
            <w:r w:rsidRPr="00DE73C6">
              <w:rPr>
                <w:rFonts w:cs="Times New Roman"/>
                <w:color w:val="000000" w:themeColor="text1"/>
                <w:sz w:val="22"/>
                <w:szCs w:val="22"/>
              </w:rPr>
              <w:t xml:space="preserve">Spalvotas, LCD (arba lygiavertis), ≥ 19 colių įstrižainės; </w:t>
            </w:r>
          </w:p>
          <w:p w14:paraId="7425ED3F" w14:textId="77777777" w:rsidR="002E0E4C" w:rsidRPr="00DE73C6" w:rsidRDefault="002E0E4C" w:rsidP="0035057D">
            <w:pPr>
              <w:numPr>
                <w:ilvl w:val="0"/>
                <w:numId w:val="2"/>
              </w:numPr>
              <w:ind w:left="369"/>
              <w:rPr>
                <w:rFonts w:cs="Times New Roman"/>
                <w:color w:val="000000" w:themeColor="text1"/>
                <w:sz w:val="22"/>
                <w:szCs w:val="22"/>
              </w:rPr>
            </w:pPr>
            <w:r w:rsidRPr="00DE73C6">
              <w:rPr>
                <w:rFonts w:cs="Times New Roman"/>
                <w:color w:val="000000" w:themeColor="text1"/>
                <w:sz w:val="22"/>
                <w:szCs w:val="22"/>
              </w:rPr>
              <w:t>Sensorinis, lietimui jautrus paviršius (</w:t>
            </w:r>
            <w:proofErr w:type="spellStart"/>
            <w:r w:rsidRPr="00DE73C6">
              <w:rPr>
                <w:rFonts w:cs="Times New Roman"/>
                <w:color w:val="000000" w:themeColor="text1"/>
                <w:sz w:val="22"/>
                <w:szCs w:val="22"/>
              </w:rPr>
              <w:t>Touch</w:t>
            </w:r>
            <w:proofErr w:type="spellEnd"/>
            <w:r w:rsidRPr="00DE73C6">
              <w:rPr>
                <w:rFonts w:cs="Times New Roman"/>
                <w:color w:val="000000" w:themeColor="text1"/>
                <w:sz w:val="22"/>
                <w:szCs w:val="22"/>
              </w:rPr>
              <w:t xml:space="preserve"> </w:t>
            </w:r>
            <w:proofErr w:type="spellStart"/>
            <w:r w:rsidRPr="00DE73C6">
              <w:rPr>
                <w:rFonts w:cs="Times New Roman"/>
                <w:color w:val="000000" w:themeColor="text1"/>
                <w:sz w:val="22"/>
                <w:szCs w:val="22"/>
              </w:rPr>
              <w:t>Screen</w:t>
            </w:r>
            <w:proofErr w:type="spellEnd"/>
            <w:r w:rsidRPr="00DE73C6">
              <w:rPr>
                <w:rFonts w:cs="Times New Roman"/>
                <w:color w:val="000000" w:themeColor="text1"/>
                <w:sz w:val="22"/>
                <w:szCs w:val="22"/>
              </w:rPr>
              <w:t>);</w:t>
            </w:r>
          </w:p>
          <w:p w14:paraId="6E0B9267" w14:textId="77777777" w:rsidR="002E0E4C" w:rsidRPr="00DE73C6" w:rsidRDefault="002E0E4C" w:rsidP="0035057D">
            <w:pPr>
              <w:numPr>
                <w:ilvl w:val="0"/>
                <w:numId w:val="2"/>
              </w:numPr>
              <w:ind w:left="369"/>
              <w:rPr>
                <w:rFonts w:cs="Times New Roman"/>
                <w:color w:val="000000" w:themeColor="text1"/>
                <w:sz w:val="22"/>
                <w:szCs w:val="22"/>
              </w:rPr>
            </w:pPr>
            <w:r w:rsidRPr="00DE73C6">
              <w:rPr>
                <w:rFonts w:cs="Times New Roman"/>
                <w:color w:val="000000" w:themeColor="text1"/>
                <w:sz w:val="22"/>
                <w:szCs w:val="22"/>
              </w:rPr>
              <w:t>Skiriamoji geba ≥ (1280 x 1024) taškų;</w:t>
            </w:r>
          </w:p>
          <w:p w14:paraId="4CFC77D2" w14:textId="77777777" w:rsidR="002E0E4C" w:rsidRPr="00DE73C6" w:rsidRDefault="002E0E4C" w:rsidP="0035057D">
            <w:pPr>
              <w:numPr>
                <w:ilvl w:val="0"/>
                <w:numId w:val="2"/>
              </w:numPr>
              <w:ind w:left="369"/>
              <w:rPr>
                <w:rFonts w:cs="Times New Roman"/>
                <w:color w:val="000000" w:themeColor="text1"/>
                <w:sz w:val="22"/>
                <w:szCs w:val="22"/>
              </w:rPr>
            </w:pPr>
            <w:r w:rsidRPr="00DE73C6">
              <w:rPr>
                <w:rFonts w:cs="Times New Roman"/>
                <w:color w:val="000000" w:themeColor="text1"/>
                <w:sz w:val="22"/>
                <w:szCs w:val="22"/>
              </w:rPr>
              <w:t>Maksimalus galimas skirtingų parametrų kreivių skaičius ekrane vienu metu  ≥ 6;</w:t>
            </w:r>
          </w:p>
          <w:p w14:paraId="0C8D9D9E" w14:textId="77777777" w:rsidR="002E0E4C" w:rsidRPr="00DE73C6" w:rsidRDefault="002E0E4C" w:rsidP="0035057D">
            <w:pPr>
              <w:numPr>
                <w:ilvl w:val="0"/>
                <w:numId w:val="2"/>
              </w:numPr>
              <w:ind w:left="369"/>
              <w:rPr>
                <w:rFonts w:cs="Times New Roman"/>
                <w:color w:val="000000" w:themeColor="text1"/>
                <w:sz w:val="22"/>
                <w:szCs w:val="22"/>
              </w:rPr>
            </w:pPr>
            <w:r w:rsidRPr="00DE73C6">
              <w:rPr>
                <w:rFonts w:cs="Times New Roman"/>
                <w:color w:val="000000" w:themeColor="text1"/>
                <w:sz w:val="22"/>
                <w:szCs w:val="22"/>
              </w:rPr>
              <w:t xml:space="preserve">Registruojamos EKG kreivės: I, II, III, </w:t>
            </w:r>
            <w:proofErr w:type="spellStart"/>
            <w:r w:rsidRPr="00DE73C6">
              <w:rPr>
                <w:rFonts w:cs="Times New Roman"/>
                <w:color w:val="000000" w:themeColor="text1"/>
                <w:sz w:val="22"/>
                <w:szCs w:val="22"/>
              </w:rPr>
              <w:t>aVR</w:t>
            </w:r>
            <w:proofErr w:type="spellEnd"/>
            <w:r w:rsidRPr="00DE73C6">
              <w:rPr>
                <w:rFonts w:cs="Times New Roman"/>
                <w:color w:val="000000" w:themeColor="text1"/>
                <w:sz w:val="22"/>
                <w:szCs w:val="22"/>
              </w:rPr>
              <w:t xml:space="preserve">, </w:t>
            </w:r>
            <w:proofErr w:type="spellStart"/>
            <w:r w:rsidRPr="00DE73C6">
              <w:rPr>
                <w:rFonts w:cs="Times New Roman"/>
                <w:color w:val="000000" w:themeColor="text1"/>
                <w:sz w:val="22"/>
                <w:szCs w:val="22"/>
              </w:rPr>
              <w:t>aVL</w:t>
            </w:r>
            <w:proofErr w:type="spellEnd"/>
            <w:r w:rsidRPr="00DE73C6">
              <w:rPr>
                <w:rFonts w:cs="Times New Roman"/>
                <w:color w:val="000000" w:themeColor="text1"/>
                <w:sz w:val="22"/>
                <w:szCs w:val="22"/>
              </w:rPr>
              <w:t xml:space="preserve">, </w:t>
            </w:r>
            <w:proofErr w:type="spellStart"/>
            <w:r w:rsidRPr="00DE73C6">
              <w:rPr>
                <w:rFonts w:cs="Times New Roman"/>
                <w:color w:val="000000" w:themeColor="text1"/>
                <w:sz w:val="22"/>
                <w:szCs w:val="22"/>
              </w:rPr>
              <w:t>aVF</w:t>
            </w:r>
            <w:proofErr w:type="spellEnd"/>
            <w:r w:rsidRPr="00DE73C6">
              <w:rPr>
                <w:rFonts w:cs="Times New Roman"/>
                <w:color w:val="000000" w:themeColor="text1"/>
                <w:sz w:val="22"/>
                <w:szCs w:val="22"/>
              </w:rPr>
              <w:t>, V1-V6</w:t>
            </w:r>
          </w:p>
        </w:tc>
        <w:tc>
          <w:tcPr>
            <w:tcW w:w="2895" w:type="dxa"/>
            <w:shd w:val="clear" w:color="auto" w:fill="FFFFFF"/>
          </w:tcPr>
          <w:p w14:paraId="2FE46036" w14:textId="77777777" w:rsidR="002E0E4C" w:rsidRPr="00DE73C6" w:rsidRDefault="002E0E4C" w:rsidP="0035057D">
            <w:pPr>
              <w:ind w:left="9"/>
              <w:rPr>
                <w:rFonts w:cs="Times New Roman"/>
                <w:color w:val="000000" w:themeColor="text1"/>
                <w:sz w:val="22"/>
                <w:szCs w:val="22"/>
              </w:rPr>
            </w:pPr>
          </w:p>
        </w:tc>
      </w:tr>
      <w:tr w:rsidR="00DE73C6" w:rsidRPr="00DE73C6" w14:paraId="6B128B45" w14:textId="77777777" w:rsidTr="00D54595">
        <w:tc>
          <w:tcPr>
            <w:tcW w:w="768" w:type="dxa"/>
            <w:shd w:val="clear" w:color="auto" w:fill="FFFFFF"/>
          </w:tcPr>
          <w:p w14:paraId="5EFAB1DA"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1.5.</w:t>
            </w:r>
          </w:p>
        </w:tc>
        <w:tc>
          <w:tcPr>
            <w:tcW w:w="2068" w:type="dxa"/>
            <w:shd w:val="clear" w:color="auto" w:fill="FFFFFF"/>
          </w:tcPr>
          <w:p w14:paraId="5285E2D1"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Monitoriaus matuojamų parametrų atmintis</w:t>
            </w:r>
          </w:p>
        </w:tc>
        <w:tc>
          <w:tcPr>
            <w:tcW w:w="4759" w:type="dxa"/>
            <w:shd w:val="clear" w:color="auto" w:fill="FFFFFF"/>
          </w:tcPr>
          <w:p w14:paraId="755B57F8"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Atminties trukmė ≥ 72 val. grafinės ir skaitmeninės informacijos</w:t>
            </w:r>
          </w:p>
        </w:tc>
        <w:tc>
          <w:tcPr>
            <w:tcW w:w="2895" w:type="dxa"/>
            <w:shd w:val="clear" w:color="auto" w:fill="FFFFFF"/>
          </w:tcPr>
          <w:p w14:paraId="4C4AC273" w14:textId="77777777" w:rsidR="002E0E4C" w:rsidRPr="00DE73C6" w:rsidRDefault="002E0E4C" w:rsidP="0035057D">
            <w:pPr>
              <w:rPr>
                <w:rFonts w:cs="Times New Roman"/>
                <w:color w:val="000000" w:themeColor="text1"/>
                <w:sz w:val="22"/>
                <w:szCs w:val="22"/>
              </w:rPr>
            </w:pPr>
          </w:p>
        </w:tc>
      </w:tr>
      <w:tr w:rsidR="00DE73C6" w:rsidRPr="00DE73C6" w14:paraId="57B8C596" w14:textId="77777777" w:rsidTr="00D54595">
        <w:tc>
          <w:tcPr>
            <w:tcW w:w="768" w:type="dxa"/>
            <w:shd w:val="clear" w:color="auto" w:fill="FFFFFF"/>
          </w:tcPr>
          <w:p w14:paraId="4175B992"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1.6.</w:t>
            </w:r>
          </w:p>
        </w:tc>
        <w:tc>
          <w:tcPr>
            <w:tcW w:w="2068" w:type="dxa"/>
            <w:shd w:val="clear" w:color="auto" w:fill="FFFFFF"/>
          </w:tcPr>
          <w:p w14:paraId="5C5CF845"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Įvykių išsaugojimas atmintyje</w:t>
            </w:r>
          </w:p>
        </w:tc>
        <w:tc>
          <w:tcPr>
            <w:tcW w:w="4759" w:type="dxa"/>
            <w:shd w:val="clear" w:color="auto" w:fill="FFFFFF"/>
          </w:tcPr>
          <w:p w14:paraId="75AD4DEC" w14:textId="77777777" w:rsidR="002E0E4C" w:rsidRPr="00DE73C6" w:rsidRDefault="002E0E4C" w:rsidP="0035057D">
            <w:pPr>
              <w:numPr>
                <w:ilvl w:val="0"/>
                <w:numId w:val="7"/>
              </w:numPr>
              <w:rPr>
                <w:rFonts w:cs="Times New Roman"/>
                <w:color w:val="000000" w:themeColor="text1"/>
                <w:sz w:val="22"/>
                <w:szCs w:val="22"/>
              </w:rPr>
            </w:pPr>
            <w:r w:rsidRPr="00DE73C6">
              <w:rPr>
                <w:rFonts w:cs="Times New Roman"/>
                <w:color w:val="000000" w:themeColor="text1"/>
                <w:sz w:val="22"/>
                <w:szCs w:val="22"/>
              </w:rPr>
              <w:t>Rankinis įvykio išsaugojimas;</w:t>
            </w:r>
          </w:p>
          <w:p w14:paraId="1493554B" w14:textId="77777777" w:rsidR="002E0E4C" w:rsidRPr="00DE73C6" w:rsidRDefault="002E0E4C" w:rsidP="0035057D">
            <w:pPr>
              <w:numPr>
                <w:ilvl w:val="0"/>
                <w:numId w:val="7"/>
              </w:numPr>
              <w:rPr>
                <w:rFonts w:cs="Times New Roman"/>
                <w:color w:val="000000" w:themeColor="text1"/>
                <w:sz w:val="22"/>
                <w:szCs w:val="22"/>
              </w:rPr>
            </w:pPr>
            <w:r w:rsidRPr="00DE73C6">
              <w:rPr>
                <w:rFonts w:cs="Times New Roman"/>
                <w:color w:val="000000" w:themeColor="text1"/>
                <w:sz w:val="22"/>
                <w:szCs w:val="22"/>
              </w:rPr>
              <w:t>Automatinis įvykio fiksavimas aliarmo metu;</w:t>
            </w:r>
          </w:p>
        </w:tc>
        <w:tc>
          <w:tcPr>
            <w:tcW w:w="2895" w:type="dxa"/>
            <w:shd w:val="clear" w:color="auto" w:fill="FFFFFF"/>
          </w:tcPr>
          <w:p w14:paraId="733BC9C7" w14:textId="77777777" w:rsidR="002E0E4C" w:rsidRPr="00DE73C6" w:rsidRDefault="002E0E4C" w:rsidP="0035057D">
            <w:pPr>
              <w:rPr>
                <w:rFonts w:cs="Times New Roman"/>
                <w:color w:val="000000" w:themeColor="text1"/>
                <w:sz w:val="22"/>
                <w:szCs w:val="22"/>
              </w:rPr>
            </w:pPr>
          </w:p>
        </w:tc>
      </w:tr>
      <w:tr w:rsidR="00DE73C6" w:rsidRPr="00DE73C6" w14:paraId="719922E2" w14:textId="77777777" w:rsidTr="00D54595">
        <w:tc>
          <w:tcPr>
            <w:tcW w:w="768" w:type="dxa"/>
            <w:shd w:val="clear" w:color="auto" w:fill="FFFFFF"/>
          </w:tcPr>
          <w:p w14:paraId="6680F3B7" w14:textId="77777777" w:rsidR="002E0E4C" w:rsidRPr="00DE73C6" w:rsidRDefault="002E0E4C" w:rsidP="0035057D">
            <w:pPr>
              <w:jc w:val="center"/>
              <w:rPr>
                <w:rFonts w:cs="Times New Roman"/>
                <w:b/>
                <w:bCs/>
                <w:color w:val="000000" w:themeColor="text1"/>
                <w:sz w:val="22"/>
                <w:szCs w:val="22"/>
              </w:rPr>
            </w:pPr>
            <w:r w:rsidRPr="00DE73C6">
              <w:rPr>
                <w:rFonts w:cs="Times New Roman"/>
                <w:b/>
                <w:bCs/>
                <w:color w:val="000000" w:themeColor="text1"/>
                <w:sz w:val="22"/>
                <w:szCs w:val="22"/>
              </w:rPr>
              <w:t>1.7.</w:t>
            </w:r>
          </w:p>
        </w:tc>
        <w:tc>
          <w:tcPr>
            <w:tcW w:w="2068" w:type="dxa"/>
            <w:shd w:val="clear" w:color="auto" w:fill="FFFFFF"/>
          </w:tcPr>
          <w:p w14:paraId="7C12A6B8" w14:textId="77777777" w:rsidR="002E0E4C" w:rsidRPr="00DE73C6" w:rsidRDefault="002E0E4C" w:rsidP="0035057D">
            <w:pPr>
              <w:rPr>
                <w:rFonts w:cs="Times New Roman"/>
                <w:b/>
                <w:bCs/>
                <w:color w:val="000000" w:themeColor="text1"/>
                <w:sz w:val="22"/>
                <w:szCs w:val="22"/>
              </w:rPr>
            </w:pPr>
            <w:r w:rsidRPr="00DE73C6">
              <w:rPr>
                <w:rFonts w:cs="Times New Roman"/>
                <w:b/>
                <w:bCs/>
                <w:color w:val="000000" w:themeColor="text1"/>
                <w:sz w:val="22"/>
                <w:szCs w:val="22"/>
              </w:rPr>
              <w:t>Mobilus (transportinis) gyvybinių funkcijų matavimo modulis</w:t>
            </w:r>
          </w:p>
        </w:tc>
        <w:tc>
          <w:tcPr>
            <w:tcW w:w="4759" w:type="dxa"/>
            <w:shd w:val="clear" w:color="auto" w:fill="FFFFFF"/>
          </w:tcPr>
          <w:p w14:paraId="7292C89E" w14:textId="77777777" w:rsidR="002E0E4C" w:rsidRPr="00DE73C6" w:rsidRDefault="002E0E4C" w:rsidP="0035057D">
            <w:pPr>
              <w:rPr>
                <w:rFonts w:cs="Times New Roman"/>
                <w:color w:val="000000" w:themeColor="text1"/>
                <w:sz w:val="22"/>
                <w:szCs w:val="22"/>
              </w:rPr>
            </w:pPr>
            <w:r w:rsidRPr="00DE73C6">
              <w:rPr>
                <w:rFonts w:cs="Times New Roman"/>
                <w:b/>
                <w:bCs/>
                <w:color w:val="000000" w:themeColor="text1"/>
                <w:sz w:val="22"/>
                <w:szCs w:val="22"/>
              </w:rPr>
              <w:t>Kiekis - 10 vnt.</w:t>
            </w:r>
          </w:p>
        </w:tc>
        <w:tc>
          <w:tcPr>
            <w:tcW w:w="2895" w:type="dxa"/>
            <w:shd w:val="clear" w:color="auto" w:fill="FFFFFF"/>
          </w:tcPr>
          <w:p w14:paraId="04274545" w14:textId="77777777" w:rsidR="002E0E4C" w:rsidRPr="00DE73C6" w:rsidRDefault="002E0E4C" w:rsidP="0035057D">
            <w:pPr>
              <w:rPr>
                <w:rFonts w:cs="Times New Roman"/>
                <w:b/>
                <w:bCs/>
                <w:color w:val="000000" w:themeColor="text1"/>
                <w:sz w:val="22"/>
                <w:szCs w:val="22"/>
              </w:rPr>
            </w:pPr>
          </w:p>
        </w:tc>
      </w:tr>
      <w:tr w:rsidR="00DE73C6" w:rsidRPr="00DE73C6" w14:paraId="32F42585" w14:textId="77777777" w:rsidTr="00D54595">
        <w:tc>
          <w:tcPr>
            <w:tcW w:w="768" w:type="dxa"/>
            <w:shd w:val="clear" w:color="auto" w:fill="FFFFFF"/>
          </w:tcPr>
          <w:p w14:paraId="1ADC287F"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1.7.1</w:t>
            </w:r>
          </w:p>
        </w:tc>
        <w:tc>
          <w:tcPr>
            <w:tcW w:w="2068" w:type="dxa"/>
            <w:shd w:val="clear" w:color="auto" w:fill="FFFFFF"/>
          </w:tcPr>
          <w:p w14:paraId="0B0A554D"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Mobilus (transportinis) gyvybinių funkcijų matavimo modulis</w:t>
            </w:r>
          </w:p>
        </w:tc>
        <w:tc>
          <w:tcPr>
            <w:tcW w:w="4759" w:type="dxa"/>
            <w:shd w:val="clear" w:color="auto" w:fill="FFFFFF"/>
          </w:tcPr>
          <w:p w14:paraId="26771130"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Būtinas. Modulis tvirtinamas išorinėje tvirtinimo stotelėje arba integruotas moduliniame paciento monitoriuje</w:t>
            </w:r>
          </w:p>
        </w:tc>
        <w:tc>
          <w:tcPr>
            <w:tcW w:w="2895" w:type="dxa"/>
            <w:shd w:val="clear" w:color="auto" w:fill="FFFFFF"/>
          </w:tcPr>
          <w:p w14:paraId="40DB2A57" w14:textId="77777777" w:rsidR="002E0E4C" w:rsidRPr="00DE73C6" w:rsidRDefault="002E0E4C" w:rsidP="0035057D">
            <w:pPr>
              <w:rPr>
                <w:rFonts w:cs="Times New Roman"/>
                <w:color w:val="000000" w:themeColor="text1"/>
                <w:sz w:val="22"/>
                <w:szCs w:val="22"/>
              </w:rPr>
            </w:pPr>
          </w:p>
        </w:tc>
      </w:tr>
      <w:tr w:rsidR="00DE73C6" w:rsidRPr="00DE73C6" w14:paraId="642D7DEB" w14:textId="77777777" w:rsidTr="00D54595">
        <w:tc>
          <w:tcPr>
            <w:tcW w:w="768" w:type="dxa"/>
            <w:shd w:val="clear" w:color="auto" w:fill="FFFFFF"/>
          </w:tcPr>
          <w:p w14:paraId="5B5037F5"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1.8.</w:t>
            </w:r>
          </w:p>
        </w:tc>
        <w:tc>
          <w:tcPr>
            <w:tcW w:w="2068" w:type="dxa"/>
            <w:shd w:val="clear" w:color="auto" w:fill="FFFFFF"/>
          </w:tcPr>
          <w:p w14:paraId="2F7F8746"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Mobilaus (transportinio) </w:t>
            </w:r>
            <w:r w:rsidRPr="00DE73C6">
              <w:rPr>
                <w:rFonts w:cs="Times New Roman"/>
                <w:color w:val="000000" w:themeColor="text1"/>
                <w:sz w:val="22"/>
                <w:szCs w:val="22"/>
              </w:rPr>
              <w:lastRenderedPageBreak/>
              <w:t>gyvybinių funkcijų matavimo modulio ekranas</w:t>
            </w:r>
          </w:p>
        </w:tc>
        <w:tc>
          <w:tcPr>
            <w:tcW w:w="4759" w:type="dxa"/>
            <w:shd w:val="clear" w:color="auto" w:fill="FFFFFF"/>
          </w:tcPr>
          <w:p w14:paraId="4A755707" w14:textId="77777777" w:rsidR="002E0E4C" w:rsidRPr="00DE73C6" w:rsidRDefault="002E0E4C" w:rsidP="0035057D">
            <w:pPr>
              <w:numPr>
                <w:ilvl w:val="0"/>
                <w:numId w:val="3"/>
              </w:numPr>
              <w:rPr>
                <w:rFonts w:cs="Times New Roman"/>
                <w:color w:val="000000" w:themeColor="text1"/>
                <w:sz w:val="22"/>
                <w:szCs w:val="22"/>
              </w:rPr>
            </w:pPr>
            <w:r w:rsidRPr="00DE73C6">
              <w:rPr>
                <w:rFonts w:cs="Times New Roman"/>
                <w:color w:val="000000" w:themeColor="text1"/>
                <w:sz w:val="22"/>
                <w:szCs w:val="22"/>
              </w:rPr>
              <w:lastRenderedPageBreak/>
              <w:t>Spalvoto vaizdo,  jautrus lietimui (</w:t>
            </w:r>
            <w:proofErr w:type="spellStart"/>
            <w:r w:rsidRPr="00DE73C6">
              <w:rPr>
                <w:rFonts w:cs="Times New Roman"/>
                <w:color w:val="000000" w:themeColor="text1"/>
                <w:sz w:val="22"/>
                <w:szCs w:val="22"/>
              </w:rPr>
              <w:t>Touch</w:t>
            </w:r>
            <w:proofErr w:type="spellEnd"/>
            <w:r w:rsidRPr="00DE73C6">
              <w:rPr>
                <w:rFonts w:cs="Times New Roman"/>
                <w:color w:val="000000" w:themeColor="text1"/>
                <w:sz w:val="22"/>
                <w:szCs w:val="22"/>
              </w:rPr>
              <w:t xml:space="preserve"> </w:t>
            </w:r>
            <w:proofErr w:type="spellStart"/>
            <w:r w:rsidRPr="00DE73C6">
              <w:rPr>
                <w:rFonts w:cs="Times New Roman"/>
                <w:color w:val="000000" w:themeColor="text1"/>
                <w:sz w:val="22"/>
                <w:szCs w:val="22"/>
              </w:rPr>
              <w:t>Screen</w:t>
            </w:r>
            <w:proofErr w:type="spellEnd"/>
            <w:r w:rsidRPr="00DE73C6">
              <w:rPr>
                <w:rFonts w:cs="Times New Roman"/>
                <w:color w:val="000000" w:themeColor="text1"/>
                <w:sz w:val="22"/>
                <w:szCs w:val="22"/>
              </w:rPr>
              <w:t xml:space="preserve">), </w:t>
            </w:r>
          </w:p>
          <w:p w14:paraId="12989624" w14:textId="77777777" w:rsidR="002E0E4C" w:rsidRPr="00DE73C6" w:rsidRDefault="002E0E4C" w:rsidP="0035057D">
            <w:pPr>
              <w:numPr>
                <w:ilvl w:val="0"/>
                <w:numId w:val="3"/>
              </w:numPr>
              <w:rPr>
                <w:rFonts w:cs="Times New Roman"/>
                <w:color w:val="000000" w:themeColor="text1"/>
                <w:sz w:val="22"/>
                <w:szCs w:val="22"/>
              </w:rPr>
            </w:pPr>
            <w:r w:rsidRPr="00DE73C6">
              <w:rPr>
                <w:rFonts w:cs="Times New Roman"/>
                <w:color w:val="000000" w:themeColor="text1"/>
                <w:sz w:val="22"/>
                <w:szCs w:val="22"/>
              </w:rPr>
              <w:lastRenderedPageBreak/>
              <w:t>Įstrižainė ≥ 6 colių;</w:t>
            </w:r>
          </w:p>
          <w:p w14:paraId="02C49A74" w14:textId="77777777" w:rsidR="002E0E4C" w:rsidRPr="00DE73C6" w:rsidRDefault="002E0E4C" w:rsidP="0035057D">
            <w:pPr>
              <w:numPr>
                <w:ilvl w:val="0"/>
                <w:numId w:val="3"/>
              </w:numPr>
              <w:rPr>
                <w:rFonts w:cs="Times New Roman"/>
                <w:color w:val="000000" w:themeColor="text1"/>
                <w:sz w:val="22"/>
                <w:szCs w:val="22"/>
              </w:rPr>
            </w:pPr>
            <w:r w:rsidRPr="00DE73C6">
              <w:rPr>
                <w:rFonts w:cs="Times New Roman"/>
                <w:color w:val="000000" w:themeColor="text1"/>
                <w:sz w:val="22"/>
                <w:szCs w:val="22"/>
              </w:rPr>
              <w:t>Maksimalus galimas skirtingų parametrų kreivių skaičius ekrane vienu metu  ≥ 3</w:t>
            </w:r>
          </w:p>
          <w:p w14:paraId="4B661088" w14:textId="77777777" w:rsidR="002E0E4C" w:rsidRPr="00DE73C6" w:rsidRDefault="002E0E4C" w:rsidP="0035057D">
            <w:pPr>
              <w:numPr>
                <w:ilvl w:val="0"/>
                <w:numId w:val="3"/>
              </w:numPr>
              <w:rPr>
                <w:rFonts w:cs="Times New Roman"/>
                <w:color w:val="000000" w:themeColor="text1"/>
                <w:sz w:val="22"/>
                <w:szCs w:val="22"/>
              </w:rPr>
            </w:pPr>
            <w:r w:rsidRPr="00DE73C6">
              <w:rPr>
                <w:rFonts w:cs="Times New Roman"/>
                <w:color w:val="000000" w:themeColor="text1"/>
                <w:sz w:val="22"/>
                <w:szCs w:val="22"/>
              </w:rPr>
              <w:t>Vaizdo orientacija automatiškai keičiasi, priklausomai nuo monitoriaus orientacijos</w:t>
            </w:r>
          </w:p>
        </w:tc>
        <w:tc>
          <w:tcPr>
            <w:tcW w:w="2895" w:type="dxa"/>
            <w:shd w:val="clear" w:color="auto" w:fill="FFFFFF"/>
          </w:tcPr>
          <w:p w14:paraId="25951AAF" w14:textId="77777777" w:rsidR="002E0E4C" w:rsidRPr="00DE73C6" w:rsidRDefault="002E0E4C" w:rsidP="0035057D">
            <w:pPr>
              <w:rPr>
                <w:rFonts w:cs="Times New Roman"/>
                <w:color w:val="000000" w:themeColor="text1"/>
                <w:sz w:val="22"/>
                <w:szCs w:val="22"/>
              </w:rPr>
            </w:pPr>
          </w:p>
        </w:tc>
      </w:tr>
      <w:tr w:rsidR="00DE73C6" w:rsidRPr="00DE73C6" w14:paraId="24A50019" w14:textId="77777777" w:rsidTr="00D54595">
        <w:tc>
          <w:tcPr>
            <w:tcW w:w="768" w:type="dxa"/>
            <w:shd w:val="clear" w:color="auto" w:fill="FFFFFF"/>
          </w:tcPr>
          <w:p w14:paraId="4044921D"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1.9.</w:t>
            </w:r>
          </w:p>
        </w:tc>
        <w:tc>
          <w:tcPr>
            <w:tcW w:w="2068" w:type="dxa"/>
            <w:shd w:val="clear" w:color="auto" w:fill="FFFFFF"/>
          </w:tcPr>
          <w:p w14:paraId="21A63209"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Mobilaus (transportinio) gyvybinių funkcijų matavimo modulio maitinimo šaltiniai</w:t>
            </w:r>
          </w:p>
        </w:tc>
        <w:tc>
          <w:tcPr>
            <w:tcW w:w="4759" w:type="dxa"/>
            <w:shd w:val="clear" w:color="auto" w:fill="FFFFFF"/>
          </w:tcPr>
          <w:p w14:paraId="7FDA5264" w14:textId="77777777" w:rsidR="002E0E4C" w:rsidRPr="00DE73C6" w:rsidRDefault="002E0E4C" w:rsidP="0035057D">
            <w:pPr>
              <w:numPr>
                <w:ilvl w:val="0"/>
                <w:numId w:val="4"/>
              </w:numPr>
              <w:rPr>
                <w:rFonts w:cs="Times New Roman"/>
                <w:color w:val="000000" w:themeColor="text1"/>
                <w:sz w:val="22"/>
                <w:szCs w:val="22"/>
              </w:rPr>
            </w:pPr>
            <w:r w:rsidRPr="00DE73C6">
              <w:rPr>
                <w:rFonts w:cs="Times New Roman"/>
                <w:color w:val="000000" w:themeColor="text1"/>
                <w:sz w:val="22"/>
                <w:szCs w:val="22"/>
              </w:rPr>
              <w:t>Vidinis maitinimo šaltinis (akumuliatorius); modulio veikimo laikas, maitinant iš šio šaltinio ≥ 180 min.</w:t>
            </w:r>
          </w:p>
          <w:p w14:paraId="7597BF56" w14:textId="77777777" w:rsidR="002E0E4C" w:rsidRPr="00DE73C6" w:rsidRDefault="002E0E4C" w:rsidP="0035057D">
            <w:pPr>
              <w:numPr>
                <w:ilvl w:val="0"/>
                <w:numId w:val="4"/>
              </w:numPr>
              <w:rPr>
                <w:rFonts w:cs="Times New Roman"/>
                <w:color w:val="000000" w:themeColor="text1"/>
                <w:sz w:val="22"/>
                <w:szCs w:val="22"/>
              </w:rPr>
            </w:pPr>
            <w:r w:rsidRPr="00DE73C6">
              <w:rPr>
                <w:rFonts w:cs="Times New Roman"/>
                <w:color w:val="000000" w:themeColor="text1"/>
                <w:sz w:val="22"/>
                <w:szCs w:val="22"/>
              </w:rPr>
              <w:t>Modulio akumuliatorius turi krautis, prijungus prie tvirtinimo stotelės arba įstačius į jam skirtą vietą moduliniame pacientų monitoriuje.</w:t>
            </w:r>
          </w:p>
        </w:tc>
        <w:tc>
          <w:tcPr>
            <w:tcW w:w="2895" w:type="dxa"/>
            <w:shd w:val="clear" w:color="auto" w:fill="FFFFFF"/>
          </w:tcPr>
          <w:p w14:paraId="59942D91" w14:textId="77777777" w:rsidR="002E0E4C" w:rsidRPr="00DE73C6" w:rsidRDefault="002E0E4C" w:rsidP="0035057D">
            <w:pPr>
              <w:rPr>
                <w:rFonts w:cs="Times New Roman"/>
                <w:color w:val="000000" w:themeColor="text1"/>
                <w:sz w:val="22"/>
                <w:szCs w:val="22"/>
              </w:rPr>
            </w:pPr>
          </w:p>
        </w:tc>
      </w:tr>
      <w:tr w:rsidR="00DE73C6" w:rsidRPr="00DE73C6" w14:paraId="7527517A" w14:textId="77777777" w:rsidTr="00D54595">
        <w:tc>
          <w:tcPr>
            <w:tcW w:w="768" w:type="dxa"/>
            <w:shd w:val="clear" w:color="auto" w:fill="FFFFFF"/>
          </w:tcPr>
          <w:p w14:paraId="6901928D"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w:t>
            </w:r>
            <w:r w:rsidRPr="00DE73C6">
              <w:rPr>
                <w:rFonts w:cs="Times New Roman"/>
                <w:color w:val="000000" w:themeColor="text1"/>
                <w:sz w:val="22"/>
                <w:szCs w:val="22"/>
                <w:lang w:val="en-GB"/>
              </w:rPr>
              <w:t>0</w:t>
            </w:r>
            <w:r w:rsidRPr="00DE73C6">
              <w:rPr>
                <w:rFonts w:cs="Times New Roman"/>
                <w:color w:val="000000" w:themeColor="text1"/>
                <w:sz w:val="22"/>
                <w:szCs w:val="22"/>
              </w:rPr>
              <w:t>.</w:t>
            </w:r>
          </w:p>
        </w:tc>
        <w:tc>
          <w:tcPr>
            <w:tcW w:w="2068" w:type="dxa"/>
            <w:shd w:val="clear" w:color="auto" w:fill="FFFFFF"/>
          </w:tcPr>
          <w:p w14:paraId="7C601265"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Naudojant mobilų (transportinį) gyvybinių funkcijų matavimo modulį </w:t>
            </w:r>
            <w:proofErr w:type="spellStart"/>
            <w:r w:rsidRPr="00DE73C6">
              <w:rPr>
                <w:rFonts w:cs="Times New Roman"/>
                <w:color w:val="000000" w:themeColor="text1"/>
                <w:sz w:val="22"/>
                <w:szCs w:val="22"/>
              </w:rPr>
              <w:t>monitoruojami</w:t>
            </w:r>
            <w:proofErr w:type="spellEnd"/>
            <w:r w:rsidRPr="00DE73C6">
              <w:rPr>
                <w:rFonts w:cs="Times New Roman"/>
                <w:color w:val="000000" w:themeColor="text1"/>
                <w:sz w:val="22"/>
                <w:szCs w:val="22"/>
              </w:rPr>
              <w:t xml:space="preserve"> parametrai:</w:t>
            </w:r>
          </w:p>
        </w:tc>
        <w:tc>
          <w:tcPr>
            <w:tcW w:w="4759" w:type="dxa"/>
            <w:shd w:val="clear" w:color="auto" w:fill="FFFFFF"/>
          </w:tcPr>
          <w:p w14:paraId="0CAEB178" w14:textId="77777777" w:rsidR="002E0E4C" w:rsidRPr="00DE73C6" w:rsidRDefault="002E0E4C" w:rsidP="0035057D">
            <w:pPr>
              <w:numPr>
                <w:ilvl w:val="0"/>
                <w:numId w:val="5"/>
              </w:numPr>
              <w:rPr>
                <w:rFonts w:cs="Times New Roman"/>
                <w:color w:val="000000" w:themeColor="text1"/>
                <w:sz w:val="22"/>
                <w:szCs w:val="22"/>
              </w:rPr>
            </w:pPr>
            <w:r w:rsidRPr="00DE73C6">
              <w:rPr>
                <w:rFonts w:cs="Times New Roman"/>
                <w:color w:val="000000" w:themeColor="text1"/>
                <w:sz w:val="22"/>
                <w:szCs w:val="22"/>
              </w:rPr>
              <w:t>EKG (</w:t>
            </w:r>
            <w:proofErr w:type="spellStart"/>
            <w:r w:rsidRPr="00DE73C6">
              <w:rPr>
                <w:rFonts w:cs="Times New Roman"/>
                <w:color w:val="000000" w:themeColor="text1"/>
                <w:sz w:val="22"/>
                <w:szCs w:val="22"/>
              </w:rPr>
              <w:t>multiderivacinis</w:t>
            </w:r>
            <w:proofErr w:type="spellEnd"/>
            <w:r w:rsidRPr="00DE73C6">
              <w:rPr>
                <w:rFonts w:cs="Times New Roman"/>
                <w:color w:val="000000" w:themeColor="text1"/>
                <w:sz w:val="22"/>
                <w:szCs w:val="22"/>
              </w:rPr>
              <w:t xml:space="preserve"> kanalas);</w:t>
            </w:r>
          </w:p>
          <w:p w14:paraId="24DAF6FA" w14:textId="77777777" w:rsidR="002E0E4C" w:rsidRPr="00DE73C6" w:rsidRDefault="002E0E4C" w:rsidP="0035057D">
            <w:pPr>
              <w:numPr>
                <w:ilvl w:val="0"/>
                <w:numId w:val="5"/>
              </w:numPr>
              <w:rPr>
                <w:rFonts w:cs="Times New Roman"/>
                <w:color w:val="000000" w:themeColor="text1"/>
                <w:sz w:val="22"/>
                <w:szCs w:val="22"/>
              </w:rPr>
            </w:pPr>
            <w:r w:rsidRPr="00DE73C6">
              <w:rPr>
                <w:rFonts w:cs="Times New Roman"/>
                <w:color w:val="000000" w:themeColor="text1"/>
                <w:sz w:val="22"/>
                <w:szCs w:val="22"/>
              </w:rPr>
              <w:t>Kvėpavimas;</w:t>
            </w:r>
          </w:p>
          <w:p w14:paraId="7F419900" w14:textId="77777777" w:rsidR="002E0E4C" w:rsidRPr="00DE73C6" w:rsidRDefault="002E0E4C" w:rsidP="0035057D">
            <w:pPr>
              <w:numPr>
                <w:ilvl w:val="0"/>
                <w:numId w:val="5"/>
              </w:numPr>
              <w:rPr>
                <w:rFonts w:cs="Times New Roman"/>
                <w:color w:val="000000" w:themeColor="text1"/>
                <w:sz w:val="22"/>
                <w:szCs w:val="22"/>
              </w:rPr>
            </w:pPr>
            <w:r w:rsidRPr="00DE73C6">
              <w:rPr>
                <w:rFonts w:cs="Times New Roman"/>
                <w:color w:val="000000" w:themeColor="text1"/>
                <w:sz w:val="22"/>
                <w:szCs w:val="22"/>
              </w:rPr>
              <w:t>Širdies susitraukimų dažnis (ŠSD);</w:t>
            </w:r>
          </w:p>
          <w:p w14:paraId="1297A072" w14:textId="77777777" w:rsidR="002E0E4C" w:rsidRPr="00DE73C6" w:rsidRDefault="002E0E4C" w:rsidP="0035057D">
            <w:pPr>
              <w:numPr>
                <w:ilvl w:val="0"/>
                <w:numId w:val="5"/>
              </w:numPr>
              <w:rPr>
                <w:rFonts w:cs="Times New Roman"/>
                <w:color w:val="000000" w:themeColor="text1"/>
                <w:sz w:val="22"/>
                <w:szCs w:val="22"/>
              </w:rPr>
            </w:pPr>
            <w:r w:rsidRPr="00DE73C6">
              <w:rPr>
                <w:rFonts w:cs="Times New Roman"/>
                <w:color w:val="000000" w:themeColor="text1"/>
                <w:sz w:val="22"/>
                <w:szCs w:val="22"/>
              </w:rPr>
              <w:t>Neinvazinis kraujospūdis;</w:t>
            </w:r>
          </w:p>
          <w:p w14:paraId="5DF2EA3D" w14:textId="77777777" w:rsidR="002E0E4C" w:rsidRPr="00DE73C6" w:rsidRDefault="002E0E4C" w:rsidP="0035057D">
            <w:pPr>
              <w:numPr>
                <w:ilvl w:val="0"/>
                <w:numId w:val="5"/>
              </w:numPr>
              <w:rPr>
                <w:rFonts w:cs="Times New Roman"/>
                <w:color w:val="000000" w:themeColor="text1"/>
                <w:sz w:val="22"/>
                <w:szCs w:val="22"/>
              </w:rPr>
            </w:pPr>
            <w:r w:rsidRPr="00DE73C6">
              <w:rPr>
                <w:rFonts w:cs="Times New Roman"/>
                <w:color w:val="000000" w:themeColor="text1"/>
                <w:sz w:val="22"/>
                <w:szCs w:val="22"/>
              </w:rPr>
              <w:t>SpO2;</w:t>
            </w:r>
          </w:p>
          <w:p w14:paraId="4B11022C" w14:textId="77777777" w:rsidR="002E0E4C" w:rsidRPr="00DE73C6" w:rsidRDefault="002E0E4C" w:rsidP="0035057D">
            <w:pPr>
              <w:numPr>
                <w:ilvl w:val="0"/>
                <w:numId w:val="5"/>
              </w:numPr>
              <w:rPr>
                <w:rFonts w:cs="Times New Roman"/>
                <w:color w:val="000000" w:themeColor="text1"/>
                <w:sz w:val="22"/>
                <w:szCs w:val="22"/>
              </w:rPr>
            </w:pPr>
            <w:r w:rsidRPr="00DE73C6">
              <w:rPr>
                <w:rFonts w:cs="Times New Roman"/>
                <w:color w:val="000000" w:themeColor="text1"/>
                <w:sz w:val="22"/>
                <w:szCs w:val="22"/>
              </w:rPr>
              <w:t>Temperatūra</w:t>
            </w:r>
          </w:p>
          <w:p w14:paraId="668D2DEB" w14:textId="77777777" w:rsidR="002E0E4C" w:rsidRPr="00DE73C6" w:rsidRDefault="002E0E4C" w:rsidP="0035057D">
            <w:pPr>
              <w:numPr>
                <w:ilvl w:val="0"/>
                <w:numId w:val="5"/>
              </w:numPr>
              <w:rPr>
                <w:rFonts w:cs="Times New Roman"/>
                <w:color w:val="000000" w:themeColor="text1"/>
                <w:sz w:val="22"/>
                <w:szCs w:val="22"/>
              </w:rPr>
            </w:pPr>
            <w:r w:rsidRPr="00DE73C6">
              <w:rPr>
                <w:rFonts w:cs="Times New Roman"/>
                <w:color w:val="000000" w:themeColor="text1"/>
                <w:sz w:val="22"/>
                <w:szCs w:val="22"/>
              </w:rPr>
              <w:t>Invazinis kraujospūdis</w:t>
            </w:r>
          </w:p>
        </w:tc>
        <w:tc>
          <w:tcPr>
            <w:tcW w:w="2895" w:type="dxa"/>
            <w:shd w:val="clear" w:color="auto" w:fill="FFFFFF"/>
          </w:tcPr>
          <w:p w14:paraId="51278BB4" w14:textId="77777777" w:rsidR="002E0E4C" w:rsidRPr="00DE73C6" w:rsidRDefault="002E0E4C" w:rsidP="0035057D">
            <w:pPr>
              <w:rPr>
                <w:rFonts w:cs="Times New Roman"/>
                <w:color w:val="000000" w:themeColor="text1"/>
                <w:sz w:val="22"/>
                <w:szCs w:val="22"/>
              </w:rPr>
            </w:pPr>
          </w:p>
        </w:tc>
      </w:tr>
      <w:tr w:rsidR="00DE73C6" w:rsidRPr="00DE73C6" w14:paraId="3FFB08BF" w14:textId="77777777" w:rsidTr="00D54595">
        <w:tc>
          <w:tcPr>
            <w:tcW w:w="768" w:type="dxa"/>
            <w:shd w:val="clear" w:color="auto" w:fill="FFFFFF"/>
          </w:tcPr>
          <w:p w14:paraId="006DB467"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1.11.</w:t>
            </w:r>
          </w:p>
        </w:tc>
        <w:tc>
          <w:tcPr>
            <w:tcW w:w="2068" w:type="dxa"/>
            <w:shd w:val="clear" w:color="auto" w:fill="FFFFFF"/>
          </w:tcPr>
          <w:p w14:paraId="0BAE894C"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Reikalavimai EKG/kvėpavimo kanalui:</w:t>
            </w:r>
          </w:p>
        </w:tc>
        <w:tc>
          <w:tcPr>
            <w:tcW w:w="4759" w:type="dxa"/>
            <w:shd w:val="clear" w:color="auto" w:fill="FFFFFF"/>
          </w:tcPr>
          <w:p w14:paraId="41D5CCBA" w14:textId="77777777" w:rsidR="002E0E4C" w:rsidRPr="00DE73C6" w:rsidRDefault="002E0E4C" w:rsidP="0035057D">
            <w:pPr>
              <w:snapToGrid w:val="0"/>
              <w:rPr>
                <w:rFonts w:cs="Times New Roman"/>
                <w:color w:val="000000" w:themeColor="text1"/>
                <w:sz w:val="22"/>
                <w:szCs w:val="22"/>
              </w:rPr>
            </w:pPr>
          </w:p>
        </w:tc>
        <w:tc>
          <w:tcPr>
            <w:tcW w:w="2895" w:type="dxa"/>
            <w:shd w:val="clear" w:color="auto" w:fill="FFFFFF"/>
          </w:tcPr>
          <w:p w14:paraId="421BCFAD" w14:textId="77777777" w:rsidR="002E0E4C" w:rsidRPr="00DE73C6" w:rsidRDefault="002E0E4C" w:rsidP="0035057D">
            <w:pPr>
              <w:snapToGrid w:val="0"/>
              <w:rPr>
                <w:rFonts w:cs="Times New Roman"/>
                <w:color w:val="000000" w:themeColor="text1"/>
                <w:sz w:val="22"/>
                <w:szCs w:val="22"/>
              </w:rPr>
            </w:pPr>
          </w:p>
        </w:tc>
      </w:tr>
      <w:tr w:rsidR="00DE73C6" w:rsidRPr="00DE73C6" w14:paraId="25FCE523" w14:textId="77777777" w:rsidTr="00D54595">
        <w:tc>
          <w:tcPr>
            <w:tcW w:w="768" w:type="dxa"/>
            <w:shd w:val="clear" w:color="auto" w:fill="FFFFFF"/>
          </w:tcPr>
          <w:p w14:paraId="1C8B6C9E"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1.11.1.</w:t>
            </w:r>
          </w:p>
        </w:tc>
        <w:tc>
          <w:tcPr>
            <w:tcW w:w="2068" w:type="dxa"/>
            <w:shd w:val="clear" w:color="auto" w:fill="FFFFFF"/>
          </w:tcPr>
          <w:p w14:paraId="2BD2AC16"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ŠSD matavimo ribos (ne siauresnės už nurodytas)</w:t>
            </w:r>
          </w:p>
        </w:tc>
        <w:tc>
          <w:tcPr>
            <w:tcW w:w="4759" w:type="dxa"/>
            <w:shd w:val="clear" w:color="auto" w:fill="FFFFFF"/>
          </w:tcPr>
          <w:p w14:paraId="4C2094CB"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20-300 k/min</w:t>
            </w:r>
          </w:p>
        </w:tc>
        <w:tc>
          <w:tcPr>
            <w:tcW w:w="2895" w:type="dxa"/>
            <w:shd w:val="clear" w:color="auto" w:fill="FFFFFF"/>
          </w:tcPr>
          <w:p w14:paraId="18F9108E" w14:textId="77777777" w:rsidR="002E0E4C" w:rsidRPr="00DE73C6" w:rsidRDefault="002E0E4C" w:rsidP="0035057D">
            <w:pPr>
              <w:rPr>
                <w:rFonts w:cs="Times New Roman"/>
                <w:color w:val="000000" w:themeColor="text1"/>
                <w:sz w:val="22"/>
                <w:szCs w:val="22"/>
              </w:rPr>
            </w:pPr>
          </w:p>
        </w:tc>
      </w:tr>
      <w:tr w:rsidR="00DE73C6" w:rsidRPr="00DE73C6" w14:paraId="1BAD1027" w14:textId="77777777" w:rsidTr="00D54595">
        <w:tc>
          <w:tcPr>
            <w:tcW w:w="768" w:type="dxa"/>
            <w:shd w:val="clear" w:color="auto" w:fill="FFFFFF"/>
          </w:tcPr>
          <w:p w14:paraId="71EF497A"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1.11.2.</w:t>
            </w:r>
          </w:p>
        </w:tc>
        <w:tc>
          <w:tcPr>
            <w:tcW w:w="2068" w:type="dxa"/>
            <w:shd w:val="clear" w:color="auto" w:fill="FFFFFF"/>
          </w:tcPr>
          <w:p w14:paraId="03E2BE64"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ST segmento matavimas</w:t>
            </w:r>
          </w:p>
        </w:tc>
        <w:tc>
          <w:tcPr>
            <w:tcW w:w="4759" w:type="dxa"/>
            <w:shd w:val="clear" w:color="auto" w:fill="FFFFFF"/>
          </w:tcPr>
          <w:p w14:paraId="2CAEB98D"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Būtinas</w:t>
            </w:r>
          </w:p>
        </w:tc>
        <w:tc>
          <w:tcPr>
            <w:tcW w:w="2895" w:type="dxa"/>
            <w:shd w:val="clear" w:color="auto" w:fill="FFFFFF"/>
          </w:tcPr>
          <w:p w14:paraId="46112B0B" w14:textId="77777777" w:rsidR="002E0E4C" w:rsidRPr="00DE73C6" w:rsidRDefault="002E0E4C" w:rsidP="0035057D">
            <w:pPr>
              <w:rPr>
                <w:rFonts w:cs="Times New Roman"/>
                <w:color w:val="000000" w:themeColor="text1"/>
                <w:sz w:val="22"/>
                <w:szCs w:val="22"/>
              </w:rPr>
            </w:pPr>
          </w:p>
        </w:tc>
      </w:tr>
      <w:tr w:rsidR="00DE73C6" w:rsidRPr="00DE73C6" w14:paraId="160B9A36" w14:textId="77777777" w:rsidTr="00D54595">
        <w:tc>
          <w:tcPr>
            <w:tcW w:w="768" w:type="dxa"/>
            <w:shd w:val="clear" w:color="auto" w:fill="FFFFFF"/>
          </w:tcPr>
          <w:p w14:paraId="595162C3"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1.11.3.</w:t>
            </w:r>
          </w:p>
        </w:tc>
        <w:tc>
          <w:tcPr>
            <w:tcW w:w="2068" w:type="dxa"/>
            <w:shd w:val="clear" w:color="auto" w:fill="FFFFFF"/>
          </w:tcPr>
          <w:p w14:paraId="2246AE54"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Išplėstinis aritmijų </w:t>
            </w:r>
            <w:proofErr w:type="spellStart"/>
            <w:r w:rsidRPr="00DE73C6">
              <w:rPr>
                <w:rFonts w:cs="Times New Roman"/>
                <w:color w:val="000000" w:themeColor="text1"/>
                <w:sz w:val="22"/>
                <w:szCs w:val="22"/>
              </w:rPr>
              <w:t>monitoravimas</w:t>
            </w:r>
            <w:proofErr w:type="spellEnd"/>
          </w:p>
        </w:tc>
        <w:tc>
          <w:tcPr>
            <w:tcW w:w="4759" w:type="dxa"/>
            <w:shd w:val="clear" w:color="auto" w:fill="FFFFFF"/>
          </w:tcPr>
          <w:p w14:paraId="0C9A9E0B" w14:textId="77777777" w:rsidR="002E0E4C" w:rsidRPr="00DE73C6" w:rsidRDefault="002E0E4C" w:rsidP="0035057D">
            <w:pPr>
              <w:numPr>
                <w:ilvl w:val="0"/>
                <w:numId w:val="6"/>
              </w:numPr>
              <w:rPr>
                <w:rFonts w:cs="Times New Roman"/>
                <w:color w:val="000000" w:themeColor="text1"/>
                <w:sz w:val="22"/>
                <w:szCs w:val="22"/>
              </w:rPr>
            </w:pPr>
            <w:proofErr w:type="spellStart"/>
            <w:r w:rsidRPr="00DE73C6">
              <w:rPr>
                <w:rFonts w:cs="Times New Roman"/>
                <w:color w:val="000000" w:themeColor="text1"/>
                <w:sz w:val="22"/>
                <w:szCs w:val="22"/>
              </w:rPr>
              <w:t>Asistolija</w:t>
            </w:r>
            <w:proofErr w:type="spellEnd"/>
            <w:r w:rsidRPr="00DE73C6">
              <w:rPr>
                <w:rFonts w:cs="Times New Roman"/>
                <w:color w:val="000000" w:themeColor="text1"/>
                <w:sz w:val="22"/>
                <w:szCs w:val="22"/>
              </w:rPr>
              <w:t>;</w:t>
            </w:r>
          </w:p>
          <w:p w14:paraId="22ADB116" w14:textId="77777777" w:rsidR="002E0E4C" w:rsidRPr="00DE73C6" w:rsidRDefault="002E0E4C" w:rsidP="0035057D">
            <w:pPr>
              <w:numPr>
                <w:ilvl w:val="0"/>
                <w:numId w:val="6"/>
              </w:numPr>
              <w:rPr>
                <w:rFonts w:cs="Times New Roman"/>
                <w:color w:val="000000" w:themeColor="text1"/>
                <w:sz w:val="22"/>
                <w:szCs w:val="22"/>
              </w:rPr>
            </w:pPr>
            <w:proofErr w:type="spellStart"/>
            <w:r w:rsidRPr="00DE73C6">
              <w:rPr>
                <w:rFonts w:cs="Times New Roman"/>
                <w:color w:val="000000" w:themeColor="text1"/>
                <w:sz w:val="22"/>
                <w:szCs w:val="22"/>
              </w:rPr>
              <w:t>Tachikardija</w:t>
            </w:r>
            <w:proofErr w:type="spellEnd"/>
            <w:r w:rsidRPr="00DE73C6">
              <w:rPr>
                <w:rFonts w:cs="Times New Roman"/>
                <w:color w:val="000000" w:themeColor="text1"/>
                <w:sz w:val="22"/>
                <w:szCs w:val="22"/>
              </w:rPr>
              <w:t>;</w:t>
            </w:r>
          </w:p>
          <w:p w14:paraId="7C6F6F75" w14:textId="77777777" w:rsidR="002E0E4C" w:rsidRPr="00DE73C6" w:rsidRDefault="002E0E4C" w:rsidP="0035057D">
            <w:pPr>
              <w:numPr>
                <w:ilvl w:val="0"/>
                <w:numId w:val="6"/>
              </w:numPr>
              <w:rPr>
                <w:rFonts w:cs="Times New Roman"/>
                <w:color w:val="000000" w:themeColor="text1"/>
                <w:sz w:val="22"/>
                <w:szCs w:val="22"/>
              </w:rPr>
            </w:pPr>
            <w:proofErr w:type="spellStart"/>
            <w:r w:rsidRPr="00DE73C6">
              <w:rPr>
                <w:rFonts w:cs="Times New Roman"/>
                <w:color w:val="000000" w:themeColor="text1"/>
                <w:sz w:val="22"/>
                <w:szCs w:val="22"/>
              </w:rPr>
              <w:t>Bradikardija</w:t>
            </w:r>
            <w:proofErr w:type="spellEnd"/>
            <w:r w:rsidRPr="00DE73C6">
              <w:rPr>
                <w:rFonts w:cs="Times New Roman"/>
                <w:color w:val="000000" w:themeColor="text1"/>
                <w:sz w:val="22"/>
                <w:szCs w:val="22"/>
              </w:rPr>
              <w:t>;</w:t>
            </w:r>
          </w:p>
          <w:p w14:paraId="5A13CCDF" w14:textId="77777777" w:rsidR="002E0E4C" w:rsidRPr="00DE73C6" w:rsidRDefault="002E0E4C" w:rsidP="0035057D">
            <w:pPr>
              <w:numPr>
                <w:ilvl w:val="0"/>
                <w:numId w:val="6"/>
              </w:numPr>
              <w:rPr>
                <w:rFonts w:cs="Times New Roman"/>
                <w:color w:val="000000" w:themeColor="text1"/>
                <w:sz w:val="22"/>
                <w:szCs w:val="22"/>
              </w:rPr>
            </w:pPr>
            <w:r w:rsidRPr="00DE73C6">
              <w:rPr>
                <w:rFonts w:cs="Times New Roman"/>
                <w:color w:val="000000" w:themeColor="text1"/>
                <w:sz w:val="22"/>
                <w:szCs w:val="22"/>
              </w:rPr>
              <w:t>Pauzė;</w:t>
            </w:r>
          </w:p>
          <w:p w14:paraId="44A75A1B" w14:textId="77777777" w:rsidR="002E0E4C" w:rsidRPr="00DE73C6" w:rsidRDefault="002E0E4C" w:rsidP="0035057D">
            <w:pPr>
              <w:numPr>
                <w:ilvl w:val="0"/>
                <w:numId w:val="6"/>
              </w:numPr>
              <w:rPr>
                <w:rFonts w:cs="Times New Roman"/>
                <w:color w:val="000000" w:themeColor="text1"/>
                <w:sz w:val="22"/>
                <w:szCs w:val="22"/>
              </w:rPr>
            </w:pPr>
            <w:proofErr w:type="spellStart"/>
            <w:r w:rsidRPr="00DE73C6">
              <w:rPr>
                <w:rFonts w:cs="Times New Roman"/>
                <w:color w:val="000000" w:themeColor="text1"/>
                <w:sz w:val="22"/>
                <w:szCs w:val="22"/>
              </w:rPr>
              <w:t>Bigeminija</w:t>
            </w:r>
            <w:proofErr w:type="spellEnd"/>
            <w:r w:rsidRPr="00DE73C6">
              <w:rPr>
                <w:rFonts w:cs="Times New Roman"/>
                <w:color w:val="000000" w:themeColor="text1"/>
                <w:sz w:val="22"/>
                <w:szCs w:val="22"/>
              </w:rPr>
              <w:t>;</w:t>
            </w:r>
          </w:p>
          <w:p w14:paraId="6338A881" w14:textId="77777777" w:rsidR="002E0E4C" w:rsidRPr="00DE73C6" w:rsidRDefault="002E0E4C" w:rsidP="0035057D">
            <w:pPr>
              <w:numPr>
                <w:ilvl w:val="0"/>
                <w:numId w:val="6"/>
              </w:numPr>
              <w:rPr>
                <w:rFonts w:cs="Times New Roman"/>
                <w:color w:val="000000" w:themeColor="text1"/>
                <w:sz w:val="22"/>
                <w:szCs w:val="22"/>
              </w:rPr>
            </w:pPr>
            <w:r w:rsidRPr="00DE73C6">
              <w:rPr>
                <w:rFonts w:cs="Times New Roman"/>
                <w:color w:val="000000" w:themeColor="text1"/>
                <w:sz w:val="22"/>
                <w:szCs w:val="22"/>
              </w:rPr>
              <w:t>Prieširdžių virpėjimas;</w:t>
            </w:r>
          </w:p>
          <w:p w14:paraId="0FA54FE2" w14:textId="77777777" w:rsidR="002E0E4C" w:rsidRPr="00DE73C6" w:rsidRDefault="002E0E4C" w:rsidP="0035057D">
            <w:pPr>
              <w:numPr>
                <w:ilvl w:val="0"/>
                <w:numId w:val="6"/>
              </w:numPr>
              <w:rPr>
                <w:rFonts w:cs="Times New Roman"/>
                <w:color w:val="000000" w:themeColor="text1"/>
                <w:sz w:val="22"/>
                <w:szCs w:val="22"/>
              </w:rPr>
            </w:pPr>
            <w:r w:rsidRPr="00DE73C6">
              <w:rPr>
                <w:rFonts w:cs="Times New Roman"/>
                <w:color w:val="000000" w:themeColor="text1"/>
                <w:sz w:val="22"/>
                <w:szCs w:val="22"/>
              </w:rPr>
              <w:t>Skilvelių virpėjimas;</w:t>
            </w:r>
          </w:p>
          <w:p w14:paraId="53F63D9C" w14:textId="77777777" w:rsidR="002E0E4C" w:rsidRPr="00DE73C6" w:rsidRDefault="002E0E4C" w:rsidP="0035057D">
            <w:pPr>
              <w:numPr>
                <w:ilvl w:val="0"/>
                <w:numId w:val="6"/>
              </w:numPr>
              <w:rPr>
                <w:rFonts w:cs="Times New Roman"/>
                <w:color w:val="000000" w:themeColor="text1"/>
                <w:sz w:val="22"/>
                <w:szCs w:val="22"/>
              </w:rPr>
            </w:pPr>
            <w:r w:rsidRPr="00DE73C6">
              <w:rPr>
                <w:rFonts w:cs="Times New Roman"/>
                <w:color w:val="000000" w:themeColor="text1"/>
                <w:sz w:val="22"/>
                <w:szCs w:val="22"/>
              </w:rPr>
              <w:t>Nereguliarus ritmas;</w:t>
            </w:r>
          </w:p>
          <w:p w14:paraId="28A65F77" w14:textId="77777777" w:rsidR="002E0E4C" w:rsidRPr="00DE73C6" w:rsidRDefault="002E0E4C" w:rsidP="0035057D">
            <w:pPr>
              <w:numPr>
                <w:ilvl w:val="0"/>
                <w:numId w:val="6"/>
              </w:numPr>
              <w:rPr>
                <w:rFonts w:cs="Times New Roman"/>
                <w:color w:val="000000" w:themeColor="text1"/>
                <w:sz w:val="22"/>
                <w:szCs w:val="22"/>
              </w:rPr>
            </w:pPr>
            <w:r w:rsidRPr="00DE73C6">
              <w:rPr>
                <w:rFonts w:cs="Times New Roman"/>
                <w:color w:val="000000" w:themeColor="text1"/>
                <w:sz w:val="22"/>
                <w:szCs w:val="22"/>
              </w:rPr>
              <w:t>Priešlaikiniai susitraukimai;</w:t>
            </w:r>
          </w:p>
          <w:p w14:paraId="11A93140" w14:textId="77777777" w:rsidR="002E0E4C" w:rsidRPr="00DE73C6" w:rsidRDefault="002E0E4C" w:rsidP="0035057D">
            <w:pPr>
              <w:numPr>
                <w:ilvl w:val="0"/>
                <w:numId w:val="6"/>
              </w:numPr>
              <w:rPr>
                <w:rFonts w:cs="Times New Roman"/>
                <w:color w:val="000000" w:themeColor="text1"/>
                <w:sz w:val="22"/>
                <w:szCs w:val="22"/>
              </w:rPr>
            </w:pPr>
            <w:r w:rsidRPr="00DE73C6">
              <w:rPr>
                <w:rFonts w:cs="Times New Roman"/>
                <w:color w:val="000000" w:themeColor="text1"/>
                <w:sz w:val="22"/>
                <w:szCs w:val="22"/>
              </w:rPr>
              <w:t>Stimuliacijos aptikimas.</w:t>
            </w:r>
          </w:p>
        </w:tc>
        <w:tc>
          <w:tcPr>
            <w:tcW w:w="2895" w:type="dxa"/>
            <w:shd w:val="clear" w:color="auto" w:fill="FFFFFF"/>
          </w:tcPr>
          <w:p w14:paraId="22D30FA3" w14:textId="77777777" w:rsidR="002E0E4C" w:rsidRPr="00DE73C6" w:rsidRDefault="002E0E4C" w:rsidP="0035057D">
            <w:pPr>
              <w:rPr>
                <w:rFonts w:cs="Times New Roman"/>
                <w:color w:val="000000" w:themeColor="text1"/>
                <w:sz w:val="22"/>
                <w:szCs w:val="22"/>
              </w:rPr>
            </w:pPr>
          </w:p>
        </w:tc>
      </w:tr>
      <w:tr w:rsidR="00DE73C6" w:rsidRPr="00DE73C6" w14:paraId="349868E1" w14:textId="77777777" w:rsidTr="00D54595">
        <w:tc>
          <w:tcPr>
            <w:tcW w:w="768" w:type="dxa"/>
            <w:shd w:val="clear" w:color="auto" w:fill="FFFFFF"/>
          </w:tcPr>
          <w:p w14:paraId="5627D3B8"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1.11.4.</w:t>
            </w:r>
          </w:p>
        </w:tc>
        <w:tc>
          <w:tcPr>
            <w:tcW w:w="2068" w:type="dxa"/>
            <w:shd w:val="clear" w:color="auto" w:fill="FFFFFF"/>
          </w:tcPr>
          <w:p w14:paraId="50F22C55"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Kvėpavimo dažnio matavimo ribos (ne siauresnės už nurodytas)</w:t>
            </w:r>
          </w:p>
        </w:tc>
        <w:tc>
          <w:tcPr>
            <w:tcW w:w="4759" w:type="dxa"/>
            <w:shd w:val="clear" w:color="auto" w:fill="FFFFFF"/>
          </w:tcPr>
          <w:p w14:paraId="759BA7B2"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0 – 100 k/min</w:t>
            </w:r>
          </w:p>
        </w:tc>
        <w:tc>
          <w:tcPr>
            <w:tcW w:w="2895" w:type="dxa"/>
            <w:shd w:val="clear" w:color="auto" w:fill="FFFFFF"/>
          </w:tcPr>
          <w:p w14:paraId="6F7D4A4D" w14:textId="77777777" w:rsidR="002E0E4C" w:rsidRPr="00DE73C6" w:rsidRDefault="002E0E4C" w:rsidP="0035057D">
            <w:pPr>
              <w:rPr>
                <w:rFonts w:cs="Times New Roman"/>
                <w:color w:val="000000" w:themeColor="text1"/>
                <w:sz w:val="22"/>
                <w:szCs w:val="22"/>
              </w:rPr>
            </w:pPr>
          </w:p>
        </w:tc>
      </w:tr>
      <w:tr w:rsidR="00DE73C6" w:rsidRPr="00DE73C6" w14:paraId="068C7E27" w14:textId="77777777" w:rsidTr="00D54595">
        <w:tc>
          <w:tcPr>
            <w:tcW w:w="768" w:type="dxa"/>
            <w:shd w:val="clear" w:color="auto" w:fill="FFFFFF"/>
          </w:tcPr>
          <w:p w14:paraId="55FC51C9"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1.11.5.</w:t>
            </w:r>
          </w:p>
        </w:tc>
        <w:tc>
          <w:tcPr>
            <w:tcW w:w="2068" w:type="dxa"/>
            <w:shd w:val="clear" w:color="auto" w:fill="FFFFFF"/>
          </w:tcPr>
          <w:p w14:paraId="4BDA61E3" w14:textId="77777777" w:rsidR="002E0E4C" w:rsidRPr="00DE73C6" w:rsidRDefault="002E0E4C" w:rsidP="0035057D">
            <w:pPr>
              <w:rPr>
                <w:rFonts w:cs="Times New Roman"/>
                <w:color w:val="000000" w:themeColor="text1"/>
                <w:sz w:val="22"/>
                <w:szCs w:val="22"/>
              </w:rPr>
            </w:pPr>
            <w:proofErr w:type="spellStart"/>
            <w:r w:rsidRPr="00DE73C6">
              <w:rPr>
                <w:rFonts w:cs="Times New Roman"/>
                <w:color w:val="000000" w:themeColor="text1"/>
                <w:sz w:val="22"/>
                <w:szCs w:val="22"/>
              </w:rPr>
              <w:t>Apnėjos</w:t>
            </w:r>
            <w:proofErr w:type="spellEnd"/>
            <w:r w:rsidRPr="00DE73C6">
              <w:rPr>
                <w:rFonts w:cs="Times New Roman"/>
                <w:color w:val="000000" w:themeColor="text1"/>
                <w:sz w:val="22"/>
                <w:szCs w:val="22"/>
              </w:rPr>
              <w:t xml:space="preserve"> aptikimas</w:t>
            </w:r>
          </w:p>
        </w:tc>
        <w:tc>
          <w:tcPr>
            <w:tcW w:w="4759" w:type="dxa"/>
            <w:shd w:val="clear" w:color="auto" w:fill="FFFFFF"/>
          </w:tcPr>
          <w:p w14:paraId="13EA2173"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Būtinas, su galimybe koreguoti </w:t>
            </w:r>
            <w:proofErr w:type="spellStart"/>
            <w:r w:rsidRPr="00DE73C6">
              <w:rPr>
                <w:rFonts w:cs="Times New Roman"/>
                <w:color w:val="000000" w:themeColor="text1"/>
                <w:sz w:val="22"/>
                <w:szCs w:val="22"/>
              </w:rPr>
              <w:t>detekcijai</w:t>
            </w:r>
            <w:proofErr w:type="spellEnd"/>
            <w:r w:rsidRPr="00DE73C6">
              <w:rPr>
                <w:rFonts w:cs="Times New Roman"/>
                <w:color w:val="000000" w:themeColor="text1"/>
                <w:sz w:val="22"/>
                <w:szCs w:val="22"/>
              </w:rPr>
              <w:t xml:space="preserve"> skiriamą laiko intervalą ≥ 10 – 30 sek.</w:t>
            </w:r>
          </w:p>
        </w:tc>
        <w:tc>
          <w:tcPr>
            <w:tcW w:w="2895" w:type="dxa"/>
            <w:shd w:val="clear" w:color="auto" w:fill="FFFFFF"/>
          </w:tcPr>
          <w:p w14:paraId="18120668" w14:textId="77777777" w:rsidR="002E0E4C" w:rsidRPr="00DE73C6" w:rsidRDefault="002E0E4C" w:rsidP="0035057D">
            <w:pPr>
              <w:rPr>
                <w:rFonts w:cs="Times New Roman"/>
                <w:color w:val="000000" w:themeColor="text1"/>
                <w:sz w:val="22"/>
                <w:szCs w:val="22"/>
              </w:rPr>
            </w:pPr>
          </w:p>
        </w:tc>
      </w:tr>
      <w:tr w:rsidR="00DE73C6" w:rsidRPr="00DE73C6" w14:paraId="6A96E07F" w14:textId="77777777" w:rsidTr="00D54595">
        <w:tc>
          <w:tcPr>
            <w:tcW w:w="768" w:type="dxa"/>
            <w:shd w:val="clear" w:color="auto" w:fill="FFFFFF"/>
          </w:tcPr>
          <w:p w14:paraId="56D064C0"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1.12.</w:t>
            </w:r>
          </w:p>
        </w:tc>
        <w:tc>
          <w:tcPr>
            <w:tcW w:w="2068" w:type="dxa"/>
            <w:shd w:val="clear" w:color="auto" w:fill="FFFFFF"/>
          </w:tcPr>
          <w:p w14:paraId="13B5F7A3"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Reikalavimai SpO2 matavimo kanalui:</w:t>
            </w:r>
          </w:p>
        </w:tc>
        <w:tc>
          <w:tcPr>
            <w:tcW w:w="4759" w:type="dxa"/>
            <w:shd w:val="clear" w:color="auto" w:fill="FFFFFF"/>
          </w:tcPr>
          <w:p w14:paraId="46E9F28B" w14:textId="77777777" w:rsidR="002E0E4C" w:rsidRPr="00DE73C6" w:rsidRDefault="002E0E4C" w:rsidP="0035057D">
            <w:pPr>
              <w:snapToGrid w:val="0"/>
              <w:rPr>
                <w:rFonts w:cs="Times New Roman"/>
                <w:color w:val="000000" w:themeColor="text1"/>
                <w:sz w:val="22"/>
                <w:szCs w:val="22"/>
              </w:rPr>
            </w:pPr>
          </w:p>
        </w:tc>
        <w:tc>
          <w:tcPr>
            <w:tcW w:w="2895" w:type="dxa"/>
            <w:shd w:val="clear" w:color="auto" w:fill="FFFFFF"/>
          </w:tcPr>
          <w:p w14:paraId="180A9F88" w14:textId="77777777" w:rsidR="002E0E4C" w:rsidRPr="00DE73C6" w:rsidRDefault="002E0E4C" w:rsidP="0035057D">
            <w:pPr>
              <w:snapToGrid w:val="0"/>
              <w:rPr>
                <w:rFonts w:cs="Times New Roman"/>
                <w:color w:val="000000" w:themeColor="text1"/>
                <w:sz w:val="22"/>
                <w:szCs w:val="22"/>
              </w:rPr>
            </w:pPr>
          </w:p>
        </w:tc>
      </w:tr>
      <w:tr w:rsidR="00DE73C6" w:rsidRPr="00DE73C6" w14:paraId="7517D778" w14:textId="77777777" w:rsidTr="00D54595">
        <w:tc>
          <w:tcPr>
            <w:tcW w:w="768" w:type="dxa"/>
            <w:shd w:val="clear" w:color="auto" w:fill="FFFFFF"/>
          </w:tcPr>
          <w:p w14:paraId="392F5BE7"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1.12.1.</w:t>
            </w:r>
          </w:p>
        </w:tc>
        <w:tc>
          <w:tcPr>
            <w:tcW w:w="2068" w:type="dxa"/>
            <w:shd w:val="clear" w:color="auto" w:fill="FFFFFF"/>
          </w:tcPr>
          <w:p w14:paraId="68E578BE"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SpO2 matavimo ribos (ne siauresnės už nurodytas)</w:t>
            </w:r>
          </w:p>
        </w:tc>
        <w:tc>
          <w:tcPr>
            <w:tcW w:w="4759" w:type="dxa"/>
            <w:shd w:val="clear" w:color="auto" w:fill="FFFFFF"/>
          </w:tcPr>
          <w:p w14:paraId="46560A55"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1 - 100%</w:t>
            </w:r>
          </w:p>
        </w:tc>
        <w:tc>
          <w:tcPr>
            <w:tcW w:w="2895" w:type="dxa"/>
            <w:shd w:val="clear" w:color="auto" w:fill="FFFFFF"/>
          </w:tcPr>
          <w:p w14:paraId="6DD73BA3" w14:textId="77777777" w:rsidR="002E0E4C" w:rsidRPr="00DE73C6" w:rsidRDefault="002E0E4C" w:rsidP="0035057D">
            <w:pPr>
              <w:rPr>
                <w:rFonts w:cs="Times New Roman"/>
                <w:color w:val="000000" w:themeColor="text1"/>
                <w:sz w:val="22"/>
                <w:szCs w:val="22"/>
              </w:rPr>
            </w:pPr>
          </w:p>
        </w:tc>
      </w:tr>
      <w:tr w:rsidR="00DE73C6" w:rsidRPr="00DE73C6" w14:paraId="259B7FD0" w14:textId="77777777" w:rsidTr="00D54595">
        <w:tc>
          <w:tcPr>
            <w:tcW w:w="768" w:type="dxa"/>
            <w:shd w:val="clear" w:color="auto" w:fill="FFFFFF"/>
          </w:tcPr>
          <w:p w14:paraId="2EB20F28"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1.12.2.</w:t>
            </w:r>
          </w:p>
        </w:tc>
        <w:tc>
          <w:tcPr>
            <w:tcW w:w="2068" w:type="dxa"/>
            <w:shd w:val="clear" w:color="auto" w:fill="FFFFFF"/>
          </w:tcPr>
          <w:p w14:paraId="7FFC2F0B"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SpO2 matavimo paklaida su </w:t>
            </w:r>
            <w:r w:rsidRPr="00DE73C6">
              <w:rPr>
                <w:rFonts w:cs="Times New Roman"/>
                <w:color w:val="000000" w:themeColor="text1"/>
                <w:sz w:val="22"/>
                <w:szCs w:val="22"/>
              </w:rPr>
              <w:lastRenderedPageBreak/>
              <w:t>komplektuojamu davikliu</w:t>
            </w:r>
          </w:p>
        </w:tc>
        <w:tc>
          <w:tcPr>
            <w:tcW w:w="4759" w:type="dxa"/>
            <w:shd w:val="clear" w:color="auto" w:fill="FFFFFF"/>
          </w:tcPr>
          <w:p w14:paraId="08A5BE13" w14:textId="54672A7E"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lastRenderedPageBreak/>
              <w:t xml:space="preserve">Ne daugiau ± </w:t>
            </w:r>
            <w:r w:rsidR="00365C7B" w:rsidRPr="00DE73C6">
              <w:rPr>
                <w:rFonts w:cs="Times New Roman"/>
                <w:color w:val="000000" w:themeColor="text1"/>
                <w:sz w:val="22"/>
                <w:szCs w:val="22"/>
              </w:rPr>
              <w:t>3</w:t>
            </w:r>
            <w:r w:rsidRPr="00DE73C6">
              <w:rPr>
                <w:rFonts w:cs="Times New Roman"/>
                <w:color w:val="000000" w:themeColor="text1"/>
                <w:sz w:val="22"/>
                <w:szCs w:val="22"/>
              </w:rPr>
              <w:t>% SpO2 (diapazone 70% - 100%)</w:t>
            </w:r>
          </w:p>
        </w:tc>
        <w:tc>
          <w:tcPr>
            <w:tcW w:w="2895" w:type="dxa"/>
            <w:shd w:val="clear" w:color="auto" w:fill="FFFFFF"/>
          </w:tcPr>
          <w:p w14:paraId="597982CB" w14:textId="77777777" w:rsidR="002E0E4C" w:rsidRPr="00DE73C6" w:rsidRDefault="002E0E4C" w:rsidP="0035057D">
            <w:pPr>
              <w:rPr>
                <w:rFonts w:cs="Times New Roman"/>
                <w:color w:val="000000" w:themeColor="text1"/>
                <w:sz w:val="22"/>
                <w:szCs w:val="22"/>
              </w:rPr>
            </w:pPr>
          </w:p>
        </w:tc>
      </w:tr>
      <w:tr w:rsidR="00DE73C6" w:rsidRPr="00DE73C6" w14:paraId="072A0398" w14:textId="77777777" w:rsidTr="00D54595">
        <w:tc>
          <w:tcPr>
            <w:tcW w:w="768" w:type="dxa"/>
            <w:shd w:val="clear" w:color="auto" w:fill="FFFFFF"/>
          </w:tcPr>
          <w:p w14:paraId="59830EC6"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1.12.3.</w:t>
            </w:r>
          </w:p>
        </w:tc>
        <w:tc>
          <w:tcPr>
            <w:tcW w:w="2068" w:type="dxa"/>
            <w:shd w:val="clear" w:color="auto" w:fill="FFFFFF"/>
          </w:tcPr>
          <w:p w14:paraId="13DAB553"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Pulso matavimo ribos (ne siauresnės už nurodytas)</w:t>
            </w:r>
          </w:p>
        </w:tc>
        <w:tc>
          <w:tcPr>
            <w:tcW w:w="4759" w:type="dxa"/>
            <w:shd w:val="clear" w:color="auto" w:fill="FFFFFF"/>
          </w:tcPr>
          <w:p w14:paraId="486ADA23" w14:textId="19DA6B0F"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30 - </w:t>
            </w:r>
            <w:r w:rsidR="00365C7B" w:rsidRPr="00DE73C6">
              <w:rPr>
                <w:rFonts w:cs="Times New Roman"/>
                <w:color w:val="000000" w:themeColor="text1"/>
                <w:sz w:val="22"/>
                <w:szCs w:val="22"/>
              </w:rPr>
              <w:t>239</w:t>
            </w:r>
            <w:r w:rsidRPr="00DE73C6">
              <w:rPr>
                <w:rFonts w:cs="Times New Roman"/>
                <w:color w:val="000000" w:themeColor="text1"/>
                <w:sz w:val="22"/>
                <w:szCs w:val="22"/>
              </w:rPr>
              <w:t xml:space="preserve"> k/min. </w:t>
            </w:r>
          </w:p>
        </w:tc>
        <w:tc>
          <w:tcPr>
            <w:tcW w:w="2895" w:type="dxa"/>
            <w:shd w:val="clear" w:color="auto" w:fill="FFFFFF"/>
          </w:tcPr>
          <w:p w14:paraId="463F5844" w14:textId="77777777" w:rsidR="002E0E4C" w:rsidRPr="00DE73C6" w:rsidRDefault="002E0E4C" w:rsidP="0035057D">
            <w:pPr>
              <w:rPr>
                <w:rFonts w:cs="Times New Roman"/>
                <w:color w:val="000000" w:themeColor="text1"/>
                <w:sz w:val="22"/>
                <w:szCs w:val="22"/>
              </w:rPr>
            </w:pPr>
          </w:p>
        </w:tc>
      </w:tr>
      <w:tr w:rsidR="00DE73C6" w:rsidRPr="00DE73C6" w14:paraId="42767645" w14:textId="77777777" w:rsidTr="00D54595">
        <w:tc>
          <w:tcPr>
            <w:tcW w:w="768" w:type="dxa"/>
            <w:shd w:val="clear" w:color="auto" w:fill="FFFFFF"/>
          </w:tcPr>
          <w:p w14:paraId="71D89E5B"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1.13.</w:t>
            </w:r>
          </w:p>
        </w:tc>
        <w:tc>
          <w:tcPr>
            <w:tcW w:w="2068" w:type="dxa"/>
            <w:shd w:val="clear" w:color="auto" w:fill="FFFFFF"/>
          </w:tcPr>
          <w:p w14:paraId="1E3FF57B"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Reikalavimai neinvazinio kraujospūdžio matavimo kanalui:</w:t>
            </w:r>
          </w:p>
        </w:tc>
        <w:tc>
          <w:tcPr>
            <w:tcW w:w="4759" w:type="dxa"/>
            <w:shd w:val="clear" w:color="auto" w:fill="FFFFFF"/>
          </w:tcPr>
          <w:p w14:paraId="16B9433B" w14:textId="77777777" w:rsidR="002E0E4C" w:rsidRPr="00DE73C6" w:rsidRDefault="002E0E4C" w:rsidP="0035057D">
            <w:pPr>
              <w:snapToGrid w:val="0"/>
              <w:rPr>
                <w:rFonts w:cs="Times New Roman"/>
                <w:color w:val="000000" w:themeColor="text1"/>
                <w:sz w:val="22"/>
                <w:szCs w:val="22"/>
              </w:rPr>
            </w:pPr>
          </w:p>
        </w:tc>
        <w:tc>
          <w:tcPr>
            <w:tcW w:w="2895" w:type="dxa"/>
            <w:shd w:val="clear" w:color="auto" w:fill="FFFFFF"/>
          </w:tcPr>
          <w:p w14:paraId="5C54F637" w14:textId="77777777" w:rsidR="002E0E4C" w:rsidRPr="00DE73C6" w:rsidRDefault="002E0E4C" w:rsidP="0035057D">
            <w:pPr>
              <w:snapToGrid w:val="0"/>
              <w:rPr>
                <w:rFonts w:cs="Times New Roman"/>
                <w:color w:val="000000" w:themeColor="text1"/>
                <w:sz w:val="22"/>
                <w:szCs w:val="22"/>
              </w:rPr>
            </w:pPr>
          </w:p>
        </w:tc>
      </w:tr>
      <w:tr w:rsidR="00DE73C6" w:rsidRPr="00DE73C6" w14:paraId="7CAED1DB" w14:textId="77777777" w:rsidTr="00D54595">
        <w:tc>
          <w:tcPr>
            <w:tcW w:w="768" w:type="dxa"/>
            <w:shd w:val="clear" w:color="auto" w:fill="FFFFFF"/>
          </w:tcPr>
          <w:p w14:paraId="55A40A2F"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1.13.1</w:t>
            </w:r>
          </w:p>
        </w:tc>
        <w:tc>
          <w:tcPr>
            <w:tcW w:w="2068" w:type="dxa"/>
            <w:shd w:val="clear" w:color="auto" w:fill="FFFFFF"/>
          </w:tcPr>
          <w:p w14:paraId="1127941B"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Matavimo metodas</w:t>
            </w:r>
          </w:p>
        </w:tc>
        <w:tc>
          <w:tcPr>
            <w:tcW w:w="4759" w:type="dxa"/>
            <w:shd w:val="clear" w:color="auto" w:fill="FFFFFF"/>
          </w:tcPr>
          <w:p w14:paraId="366979EB" w14:textId="77777777" w:rsidR="002E0E4C" w:rsidRPr="00DE73C6" w:rsidRDefault="002E0E4C" w:rsidP="0035057D">
            <w:pPr>
              <w:rPr>
                <w:rFonts w:cs="Times New Roman"/>
                <w:color w:val="000000" w:themeColor="text1"/>
                <w:sz w:val="22"/>
                <w:szCs w:val="22"/>
              </w:rPr>
            </w:pPr>
            <w:proofErr w:type="spellStart"/>
            <w:r w:rsidRPr="00DE73C6">
              <w:rPr>
                <w:rFonts w:cs="Times New Roman"/>
                <w:color w:val="000000" w:themeColor="text1"/>
                <w:sz w:val="22"/>
                <w:szCs w:val="22"/>
              </w:rPr>
              <w:t>Oscilometrinis</w:t>
            </w:r>
            <w:proofErr w:type="spellEnd"/>
            <w:r w:rsidRPr="00DE73C6">
              <w:rPr>
                <w:rFonts w:cs="Times New Roman"/>
                <w:color w:val="000000" w:themeColor="text1"/>
                <w:sz w:val="22"/>
                <w:szCs w:val="22"/>
              </w:rPr>
              <w:t xml:space="preserve"> arba lygiavertis</w:t>
            </w:r>
          </w:p>
        </w:tc>
        <w:tc>
          <w:tcPr>
            <w:tcW w:w="2895" w:type="dxa"/>
            <w:shd w:val="clear" w:color="auto" w:fill="FFFFFF"/>
          </w:tcPr>
          <w:p w14:paraId="0777095C" w14:textId="77777777" w:rsidR="002E0E4C" w:rsidRPr="00DE73C6" w:rsidRDefault="002E0E4C" w:rsidP="0035057D">
            <w:pPr>
              <w:rPr>
                <w:rFonts w:cs="Times New Roman"/>
                <w:color w:val="000000" w:themeColor="text1"/>
                <w:sz w:val="22"/>
                <w:szCs w:val="22"/>
              </w:rPr>
            </w:pPr>
          </w:p>
        </w:tc>
      </w:tr>
      <w:tr w:rsidR="00DE73C6" w:rsidRPr="00DE73C6" w14:paraId="12405A36" w14:textId="77777777" w:rsidTr="00D54595">
        <w:tc>
          <w:tcPr>
            <w:tcW w:w="768" w:type="dxa"/>
            <w:shd w:val="clear" w:color="auto" w:fill="FFFFFF"/>
          </w:tcPr>
          <w:p w14:paraId="59B5AAAE"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1.13.2</w:t>
            </w:r>
          </w:p>
        </w:tc>
        <w:tc>
          <w:tcPr>
            <w:tcW w:w="2068" w:type="dxa"/>
            <w:shd w:val="clear" w:color="auto" w:fill="FFFFFF"/>
          </w:tcPr>
          <w:p w14:paraId="2961B33F"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Matavimo ribos (ne siauresnės už nurodytas)</w:t>
            </w:r>
          </w:p>
        </w:tc>
        <w:tc>
          <w:tcPr>
            <w:tcW w:w="4759" w:type="dxa"/>
            <w:shd w:val="clear" w:color="auto" w:fill="FFFFFF"/>
          </w:tcPr>
          <w:p w14:paraId="24265027"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15-250 </w:t>
            </w:r>
            <w:proofErr w:type="spellStart"/>
            <w:r w:rsidRPr="00DE73C6">
              <w:rPr>
                <w:rFonts w:cs="Times New Roman"/>
                <w:color w:val="000000" w:themeColor="text1"/>
                <w:sz w:val="22"/>
                <w:szCs w:val="22"/>
              </w:rPr>
              <w:t>mmHg</w:t>
            </w:r>
            <w:proofErr w:type="spellEnd"/>
          </w:p>
        </w:tc>
        <w:tc>
          <w:tcPr>
            <w:tcW w:w="2895" w:type="dxa"/>
            <w:shd w:val="clear" w:color="auto" w:fill="FFFFFF"/>
          </w:tcPr>
          <w:p w14:paraId="6CDDC0F5" w14:textId="77777777" w:rsidR="002E0E4C" w:rsidRPr="00DE73C6" w:rsidRDefault="002E0E4C" w:rsidP="0035057D">
            <w:pPr>
              <w:rPr>
                <w:rFonts w:cs="Times New Roman"/>
                <w:color w:val="000000" w:themeColor="text1"/>
                <w:sz w:val="22"/>
                <w:szCs w:val="22"/>
              </w:rPr>
            </w:pPr>
          </w:p>
        </w:tc>
      </w:tr>
      <w:tr w:rsidR="00DE73C6" w:rsidRPr="00DE73C6" w14:paraId="23041848" w14:textId="77777777" w:rsidTr="00D54595">
        <w:tc>
          <w:tcPr>
            <w:tcW w:w="768" w:type="dxa"/>
            <w:shd w:val="clear" w:color="auto" w:fill="FFFFFF"/>
          </w:tcPr>
          <w:p w14:paraId="49D18FF9"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1.13.3</w:t>
            </w:r>
          </w:p>
        </w:tc>
        <w:tc>
          <w:tcPr>
            <w:tcW w:w="2068" w:type="dxa"/>
            <w:shd w:val="clear" w:color="auto" w:fill="FFFFFF"/>
          </w:tcPr>
          <w:p w14:paraId="078D32CE"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Darbo režimai</w:t>
            </w:r>
          </w:p>
        </w:tc>
        <w:tc>
          <w:tcPr>
            <w:tcW w:w="4759" w:type="dxa"/>
            <w:shd w:val="clear" w:color="auto" w:fill="FFFFFF"/>
          </w:tcPr>
          <w:p w14:paraId="4EE2B92A"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Rankinis, periodinis, STAT</w:t>
            </w:r>
          </w:p>
        </w:tc>
        <w:tc>
          <w:tcPr>
            <w:tcW w:w="2895" w:type="dxa"/>
            <w:shd w:val="clear" w:color="auto" w:fill="FFFFFF"/>
          </w:tcPr>
          <w:p w14:paraId="6AE6602A" w14:textId="77777777" w:rsidR="002E0E4C" w:rsidRPr="00DE73C6" w:rsidRDefault="002E0E4C" w:rsidP="0035057D">
            <w:pPr>
              <w:rPr>
                <w:rFonts w:cs="Times New Roman"/>
                <w:color w:val="000000" w:themeColor="text1"/>
                <w:sz w:val="22"/>
                <w:szCs w:val="22"/>
              </w:rPr>
            </w:pPr>
          </w:p>
        </w:tc>
      </w:tr>
      <w:tr w:rsidR="00DE73C6" w:rsidRPr="00DE73C6" w14:paraId="55419C59" w14:textId="77777777" w:rsidTr="00D54595">
        <w:tc>
          <w:tcPr>
            <w:tcW w:w="768" w:type="dxa"/>
            <w:shd w:val="clear" w:color="auto" w:fill="FFFFFF"/>
          </w:tcPr>
          <w:p w14:paraId="6F2440B8"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1.14.</w:t>
            </w:r>
          </w:p>
        </w:tc>
        <w:tc>
          <w:tcPr>
            <w:tcW w:w="2068" w:type="dxa"/>
            <w:shd w:val="clear" w:color="auto" w:fill="FFFFFF"/>
          </w:tcPr>
          <w:p w14:paraId="5CD3C662"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Reikalavimai temperatūros matavimo kanalui:</w:t>
            </w:r>
          </w:p>
        </w:tc>
        <w:tc>
          <w:tcPr>
            <w:tcW w:w="4759" w:type="dxa"/>
            <w:shd w:val="clear" w:color="auto" w:fill="FFFFFF"/>
          </w:tcPr>
          <w:p w14:paraId="436E7B0A" w14:textId="77777777" w:rsidR="002E0E4C" w:rsidRPr="00DE73C6" w:rsidRDefault="002E0E4C" w:rsidP="0035057D">
            <w:pPr>
              <w:snapToGrid w:val="0"/>
              <w:rPr>
                <w:rFonts w:cs="Times New Roman"/>
                <w:color w:val="000000" w:themeColor="text1"/>
                <w:sz w:val="22"/>
                <w:szCs w:val="22"/>
              </w:rPr>
            </w:pPr>
          </w:p>
        </w:tc>
        <w:tc>
          <w:tcPr>
            <w:tcW w:w="2895" w:type="dxa"/>
            <w:shd w:val="clear" w:color="auto" w:fill="FFFFFF"/>
          </w:tcPr>
          <w:p w14:paraId="0072F585" w14:textId="77777777" w:rsidR="002E0E4C" w:rsidRPr="00DE73C6" w:rsidRDefault="002E0E4C" w:rsidP="0035057D">
            <w:pPr>
              <w:snapToGrid w:val="0"/>
              <w:rPr>
                <w:rFonts w:cs="Times New Roman"/>
                <w:color w:val="000000" w:themeColor="text1"/>
                <w:sz w:val="22"/>
                <w:szCs w:val="22"/>
              </w:rPr>
            </w:pPr>
          </w:p>
        </w:tc>
      </w:tr>
      <w:tr w:rsidR="00DE73C6" w:rsidRPr="00DE73C6" w14:paraId="55E83402" w14:textId="77777777" w:rsidTr="00D54595">
        <w:tc>
          <w:tcPr>
            <w:tcW w:w="768" w:type="dxa"/>
            <w:shd w:val="clear" w:color="auto" w:fill="FFFFFF"/>
          </w:tcPr>
          <w:p w14:paraId="5117E28A"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1.14.1.</w:t>
            </w:r>
          </w:p>
        </w:tc>
        <w:tc>
          <w:tcPr>
            <w:tcW w:w="2068" w:type="dxa"/>
            <w:shd w:val="clear" w:color="auto" w:fill="FFFFFF"/>
          </w:tcPr>
          <w:p w14:paraId="1C5AB621"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Temperatūros matavimo ribos (ne siauresnės už nurodytas)</w:t>
            </w:r>
          </w:p>
        </w:tc>
        <w:tc>
          <w:tcPr>
            <w:tcW w:w="4759" w:type="dxa"/>
            <w:shd w:val="clear" w:color="auto" w:fill="FFFFFF"/>
          </w:tcPr>
          <w:p w14:paraId="5F09DC57" w14:textId="63D66C5E"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0-45</w:t>
            </w:r>
            <w:r w:rsidR="006E01A6" w:rsidRPr="00DE73C6">
              <w:rPr>
                <w:rFonts w:cs="Times New Roman"/>
                <w:color w:val="000000" w:themeColor="text1"/>
                <w:sz w:val="22"/>
                <w:szCs w:val="22"/>
              </w:rPr>
              <w:t xml:space="preserve"> </w:t>
            </w:r>
            <w:r w:rsidRPr="00DE73C6">
              <w:rPr>
                <w:rFonts w:cs="Times New Roman"/>
                <w:color w:val="000000" w:themeColor="text1"/>
                <w:sz w:val="22"/>
                <w:szCs w:val="22"/>
              </w:rPr>
              <w:t>°C</w:t>
            </w:r>
          </w:p>
        </w:tc>
        <w:tc>
          <w:tcPr>
            <w:tcW w:w="2895" w:type="dxa"/>
            <w:shd w:val="clear" w:color="auto" w:fill="FFFFFF"/>
          </w:tcPr>
          <w:p w14:paraId="1856D2F8" w14:textId="77777777" w:rsidR="002E0E4C" w:rsidRPr="00DE73C6" w:rsidRDefault="002E0E4C" w:rsidP="0035057D">
            <w:pPr>
              <w:rPr>
                <w:rFonts w:cs="Times New Roman"/>
                <w:color w:val="000000" w:themeColor="text1"/>
                <w:sz w:val="22"/>
                <w:szCs w:val="22"/>
              </w:rPr>
            </w:pPr>
          </w:p>
        </w:tc>
      </w:tr>
      <w:tr w:rsidR="00DE73C6" w:rsidRPr="00DE73C6" w14:paraId="4BE331B6" w14:textId="77777777" w:rsidTr="00D54595">
        <w:tc>
          <w:tcPr>
            <w:tcW w:w="768" w:type="dxa"/>
            <w:shd w:val="clear" w:color="auto" w:fill="FFFFFF"/>
          </w:tcPr>
          <w:p w14:paraId="4820083E"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1.14.2.</w:t>
            </w:r>
          </w:p>
        </w:tc>
        <w:tc>
          <w:tcPr>
            <w:tcW w:w="2068" w:type="dxa"/>
            <w:shd w:val="clear" w:color="auto" w:fill="FFFFFF"/>
          </w:tcPr>
          <w:p w14:paraId="0FE9125C"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Temperatūros matavimo paklaida</w:t>
            </w:r>
          </w:p>
        </w:tc>
        <w:tc>
          <w:tcPr>
            <w:tcW w:w="4759" w:type="dxa"/>
            <w:shd w:val="clear" w:color="auto" w:fill="FFFFFF"/>
          </w:tcPr>
          <w:p w14:paraId="7B72131C"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Ne daugiau ± 0,1 °C</w:t>
            </w:r>
          </w:p>
        </w:tc>
        <w:tc>
          <w:tcPr>
            <w:tcW w:w="2895" w:type="dxa"/>
            <w:shd w:val="clear" w:color="auto" w:fill="FFFFFF"/>
          </w:tcPr>
          <w:p w14:paraId="62540225" w14:textId="77777777" w:rsidR="002E0E4C" w:rsidRPr="00DE73C6" w:rsidRDefault="002E0E4C" w:rsidP="0035057D">
            <w:pPr>
              <w:rPr>
                <w:rFonts w:cs="Times New Roman"/>
                <w:color w:val="000000" w:themeColor="text1"/>
                <w:sz w:val="22"/>
                <w:szCs w:val="22"/>
              </w:rPr>
            </w:pPr>
          </w:p>
        </w:tc>
      </w:tr>
      <w:tr w:rsidR="00DE73C6" w:rsidRPr="00DE73C6" w14:paraId="06CD15A6" w14:textId="77777777" w:rsidTr="00D54595">
        <w:tc>
          <w:tcPr>
            <w:tcW w:w="768" w:type="dxa"/>
            <w:shd w:val="clear" w:color="auto" w:fill="FFFFFF"/>
          </w:tcPr>
          <w:p w14:paraId="65F6FF03"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1.15.</w:t>
            </w:r>
          </w:p>
        </w:tc>
        <w:tc>
          <w:tcPr>
            <w:tcW w:w="2068" w:type="dxa"/>
            <w:shd w:val="clear" w:color="auto" w:fill="FFFFFF"/>
          </w:tcPr>
          <w:p w14:paraId="4FA20582"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Reikalavimai invazinio kraujospūdžio (IKS) matavimo kanalui:</w:t>
            </w:r>
          </w:p>
        </w:tc>
        <w:tc>
          <w:tcPr>
            <w:tcW w:w="4759" w:type="dxa"/>
            <w:shd w:val="clear" w:color="auto" w:fill="FFFFFF"/>
          </w:tcPr>
          <w:p w14:paraId="15BA29E4" w14:textId="77777777" w:rsidR="002E0E4C" w:rsidRPr="00DE73C6" w:rsidRDefault="002E0E4C" w:rsidP="0035057D">
            <w:pPr>
              <w:snapToGrid w:val="0"/>
              <w:rPr>
                <w:rFonts w:cs="Times New Roman"/>
                <w:color w:val="000000" w:themeColor="text1"/>
                <w:sz w:val="22"/>
                <w:szCs w:val="22"/>
              </w:rPr>
            </w:pPr>
          </w:p>
        </w:tc>
        <w:tc>
          <w:tcPr>
            <w:tcW w:w="2895" w:type="dxa"/>
            <w:shd w:val="clear" w:color="auto" w:fill="FFFFFF"/>
          </w:tcPr>
          <w:p w14:paraId="21E5C541" w14:textId="77777777" w:rsidR="002E0E4C" w:rsidRPr="00DE73C6" w:rsidRDefault="002E0E4C" w:rsidP="0035057D">
            <w:pPr>
              <w:snapToGrid w:val="0"/>
              <w:rPr>
                <w:rFonts w:cs="Times New Roman"/>
                <w:color w:val="000000" w:themeColor="text1"/>
                <w:sz w:val="22"/>
                <w:szCs w:val="22"/>
              </w:rPr>
            </w:pPr>
          </w:p>
        </w:tc>
      </w:tr>
      <w:tr w:rsidR="00DE73C6" w:rsidRPr="00DE73C6" w14:paraId="4996DEC0" w14:textId="77777777" w:rsidTr="00D54595">
        <w:tc>
          <w:tcPr>
            <w:tcW w:w="768" w:type="dxa"/>
            <w:shd w:val="clear" w:color="auto" w:fill="FFFFFF"/>
          </w:tcPr>
          <w:p w14:paraId="04C43C47"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1.15.1.</w:t>
            </w:r>
          </w:p>
        </w:tc>
        <w:tc>
          <w:tcPr>
            <w:tcW w:w="2068" w:type="dxa"/>
            <w:shd w:val="clear" w:color="auto" w:fill="FFFFFF"/>
          </w:tcPr>
          <w:p w14:paraId="77492164"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IKS matavimo ribos (ne siauresnės už nurodytas)</w:t>
            </w:r>
          </w:p>
        </w:tc>
        <w:tc>
          <w:tcPr>
            <w:tcW w:w="4759" w:type="dxa"/>
            <w:shd w:val="clear" w:color="auto" w:fill="FFFFFF"/>
          </w:tcPr>
          <w:p w14:paraId="4B9302F9"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Nuo -40 iki +300 </w:t>
            </w:r>
            <w:proofErr w:type="spellStart"/>
            <w:r w:rsidRPr="00DE73C6">
              <w:rPr>
                <w:rFonts w:cs="Times New Roman"/>
                <w:color w:val="000000" w:themeColor="text1"/>
                <w:sz w:val="22"/>
                <w:szCs w:val="22"/>
              </w:rPr>
              <w:t>mmHg</w:t>
            </w:r>
            <w:proofErr w:type="spellEnd"/>
          </w:p>
        </w:tc>
        <w:tc>
          <w:tcPr>
            <w:tcW w:w="2895" w:type="dxa"/>
            <w:shd w:val="clear" w:color="auto" w:fill="FFFFFF"/>
          </w:tcPr>
          <w:p w14:paraId="61E5D7DB" w14:textId="77777777" w:rsidR="002E0E4C" w:rsidRPr="00DE73C6" w:rsidRDefault="002E0E4C" w:rsidP="0035057D">
            <w:pPr>
              <w:rPr>
                <w:rFonts w:cs="Times New Roman"/>
                <w:color w:val="000000" w:themeColor="text1"/>
                <w:sz w:val="22"/>
                <w:szCs w:val="22"/>
              </w:rPr>
            </w:pPr>
          </w:p>
        </w:tc>
      </w:tr>
      <w:tr w:rsidR="00DE73C6" w:rsidRPr="00DE73C6" w14:paraId="60CE59E6" w14:textId="77777777" w:rsidTr="00D54595">
        <w:tc>
          <w:tcPr>
            <w:tcW w:w="768" w:type="dxa"/>
            <w:shd w:val="clear" w:color="auto" w:fill="FFFFFF"/>
          </w:tcPr>
          <w:p w14:paraId="3BEC3EB2"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1.15.2.</w:t>
            </w:r>
          </w:p>
        </w:tc>
        <w:tc>
          <w:tcPr>
            <w:tcW w:w="2068" w:type="dxa"/>
            <w:shd w:val="clear" w:color="auto" w:fill="FFFFFF"/>
          </w:tcPr>
          <w:p w14:paraId="712E0F6C"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IKS matavimo paklaida</w:t>
            </w:r>
          </w:p>
        </w:tc>
        <w:tc>
          <w:tcPr>
            <w:tcW w:w="4759" w:type="dxa"/>
            <w:shd w:val="clear" w:color="auto" w:fill="FFFFFF"/>
          </w:tcPr>
          <w:p w14:paraId="0F129D7F" w14:textId="38F10185"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Ne daugiau ± 4% arba ± 4 </w:t>
            </w:r>
            <w:proofErr w:type="spellStart"/>
            <w:r w:rsidRPr="00DE73C6">
              <w:rPr>
                <w:rFonts w:cs="Times New Roman"/>
                <w:color w:val="000000" w:themeColor="text1"/>
                <w:sz w:val="22"/>
                <w:szCs w:val="22"/>
              </w:rPr>
              <w:t>mmHg</w:t>
            </w:r>
            <w:proofErr w:type="spellEnd"/>
            <w:r w:rsidRPr="00DE73C6">
              <w:rPr>
                <w:rFonts w:cs="Times New Roman"/>
                <w:color w:val="000000" w:themeColor="text1"/>
                <w:sz w:val="22"/>
                <w:szCs w:val="22"/>
              </w:rPr>
              <w:t xml:space="preserve"> (</w:t>
            </w:r>
            <w:r w:rsidR="006E01A6" w:rsidRPr="00DE73C6">
              <w:rPr>
                <w:rFonts w:cs="Times New Roman"/>
                <w:color w:val="000000" w:themeColor="text1"/>
                <w:sz w:val="22"/>
                <w:szCs w:val="22"/>
              </w:rPr>
              <w:t>į</w:t>
            </w:r>
            <w:r w:rsidRPr="00DE73C6">
              <w:rPr>
                <w:rFonts w:cs="Times New Roman"/>
                <w:color w:val="000000" w:themeColor="text1"/>
                <w:sz w:val="22"/>
                <w:szCs w:val="22"/>
              </w:rPr>
              <w:t>skaitant daviklį)</w:t>
            </w:r>
          </w:p>
        </w:tc>
        <w:tc>
          <w:tcPr>
            <w:tcW w:w="2895" w:type="dxa"/>
            <w:shd w:val="clear" w:color="auto" w:fill="FFFFFF"/>
          </w:tcPr>
          <w:p w14:paraId="5830BCF8" w14:textId="77777777" w:rsidR="002E0E4C" w:rsidRPr="00DE73C6" w:rsidRDefault="002E0E4C" w:rsidP="0035057D">
            <w:pPr>
              <w:rPr>
                <w:rFonts w:cs="Times New Roman"/>
                <w:color w:val="000000" w:themeColor="text1"/>
                <w:sz w:val="22"/>
                <w:szCs w:val="22"/>
              </w:rPr>
            </w:pPr>
          </w:p>
        </w:tc>
      </w:tr>
      <w:tr w:rsidR="00DE73C6" w:rsidRPr="00DE73C6" w14:paraId="2DDDDB34" w14:textId="77777777" w:rsidTr="00D54595">
        <w:tc>
          <w:tcPr>
            <w:tcW w:w="768" w:type="dxa"/>
            <w:shd w:val="clear" w:color="auto" w:fill="FFFFFF"/>
          </w:tcPr>
          <w:p w14:paraId="675BA44B"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1.16.</w:t>
            </w:r>
          </w:p>
        </w:tc>
        <w:tc>
          <w:tcPr>
            <w:tcW w:w="2068" w:type="dxa"/>
            <w:shd w:val="clear" w:color="auto" w:fill="FFFFFF"/>
          </w:tcPr>
          <w:p w14:paraId="41BAC5FC"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Prijungimas prie centrinių stebėjimo stočių</w:t>
            </w:r>
          </w:p>
        </w:tc>
        <w:tc>
          <w:tcPr>
            <w:tcW w:w="4759" w:type="dxa"/>
            <w:shd w:val="clear" w:color="auto" w:fill="FFFFFF"/>
          </w:tcPr>
          <w:p w14:paraId="354A2E3D" w14:textId="3D3358BE"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1. Modulinis paciento gyvybinių funkcijų monitorius </w:t>
            </w:r>
            <w:r w:rsidR="00365C7B" w:rsidRPr="00DE73C6">
              <w:rPr>
                <w:rFonts w:cs="Times New Roman"/>
                <w:color w:val="000000" w:themeColor="text1"/>
                <w:sz w:val="22"/>
                <w:szCs w:val="22"/>
              </w:rPr>
              <w:t>su prie jo prijungtu mobiliu (transportiniu) gyvybinių funkcijų matavimo moduliu ir atskirai naudojamas mobilus</w:t>
            </w:r>
            <w:r w:rsidRPr="00DE73C6">
              <w:rPr>
                <w:rFonts w:cs="Times New Roman"/>
                <w:color w:val="000000" w:themeColor="text1"/>
                <w:sz w:val="22"/>
                <w:szCs w:val="22"/>
              </w:rPr>
              <w:t xml:space="preserve"> (transportinis) gyvybinių funkcijų matavimo modulis turi jungtis prie komplektuojam</w:t>
            </w:r>
            <w:r w:rsidR="00365C7B" w:rsidRPr="00DE73C6">
              <w:rPr>
                <w:rFonts w:cs="Times New Roman"/>
                <w:color w:val="000000" w:themeColor="text1"/>
                <w:sz w:val="22"/>
                <w:szCs w:val="22"/>
              </w:rPr>
              <w:t>os</w:t>
            </w:r>
            <w:r w:rsidRPr="00DE73C6">
              <w:rPr>
                <w:rFonts w:cs="Times New Roman"/>
                <w:color w:val="000000" w:themeColor="text1"/>
                <w:sz w:val="22"/>
                <w:szCs w:val="22"/>
              </w:rPr>
              <w:t xml:space="preserve"> centrinio stebėjimo sto</w:t>
            </w:r>
            <w:r w:rsidR="00365C7B" w:rsidRPr="00DE73C6">
              <w:rPr>
                <w:rFonts w:cs="Times New Roman"/>
                <w:color w:val="000000" w:themeColor="text1"/>
                <w:sz w:val="22"/>
                <w:szCs w:val="22"/>
              </w:rPr>
              <w:t>ties</w:t>
            </w:r>
            <w:r w:rsidRPr="00DE73C6">
              <w:rPr>
                <w:rFonts w:cs="Times New Roman"/>
                <w:color w:val="000000" w:themeColor="text1"/>
                <w:sz w:val="22"/>
                <w:szCs w:val="22"/>
              </w:rPr>
              <w:t xml:space="preserve"> laidiniu būdu (būtina standartinė RJ45 jungtis monitoriuje </w:t>
            </w:r>
            <w:r w:rsidR="00365C7B" w:rsidRPr="00DE73C6">
              <w:rPr>
                <w:rFonts w:cs="Times New Roman"/>
                <w:color w:val="000000" w:themeColor="text1"/>
                <w:sz w:val="22"/>
                <w:szCs w:val="22"/>
              </w:rPr>
              <w:t>ir modulyje (</w:t>
            </w:r>
            <w:r w:rsidRPr="00DE73C6">
              <w:rPr>
                <w:rFonts w:cs="Times New Roman"/>
                <w:color w:val="000000" w:themeColor="text1"/>
                <w:sz w:val="22"/>
                <w:szCs w:val="22"/>
              </w:rPr>
              <w:t xml:space="preserve">arba komplektuojamoje </w:t>
            </w:r>
            <w:r w:rsidR="00365C7B" w:rsidRPr="00DE73C6">
              <w:rPr>
                <w:rFonts w:cs="Times New Roman"/>
                <w:color w:val="000000" w:themeColor="text1"/>
                <w:sz w:val="22"/>
                <w:szCs w:val="22"/>
              </w:rPr>
              <w:t xml:space="preserve">modulio </w:t>
            </w:r>
            <w:r w:rsidRPr="00DE73C6">
              <w:rPr>
                <w:rFonts w:cs="Times New Roman"/>
                <w:color w:val="000000" w:themeColor="text1"/>
                <w:sz w:val="22"/>
                <w:szCs w:val="22"/>
              </w:rPr>
              <w:t xml:space="preserve">tvirtinimo stotelėje) ir perduoti į ją visus </w:t>
            </w:r>
            <w:proofErr w:type="spellStart"/>
            <w:r w:rsidRPr="00DE73C6">
              <w:rPr>
                <w:rFonts w:cs="Times New Roman"/>
                <w:color w:val="000000" w:themeColor="text1"/>
                <w:sz w:val="22"/>
                <w:szCs w:val="22"/>
              </w:rPr>
              <w:t>monitoruojamus</w:t>
            </w:r>
            <w:proofErr w:type="spellEnd"/>
            <w:r w:rsidRPr="00DE73C6">
              <w:rPr>
                <w:rFonts w:cs="Times New Roman"/>
                <w:color w:val="000000" w:themeColor="text1"/>
                <w:sz w:val="22"/>
                <w:szCs w:val="22"/>
              </w:rPr>
              <w:t xml:space="preserve"> paciento gyvybinių funkcijų parametrus.</w:t>
            </w:r>
          </w:p>
          <w:p w14:paraId="79DC9DE4" w14:textId="5C7D9D6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2. Belaidis duomenų perdavimas iš visų komplektuojamų transportinių monitorių</w:t>
            </w:r>
            <w:r w:rsidR="00365C7B" w:rsidRPr="00DE73C6">
              <w:rPr>
                <w:rFonts w:cs="Times New Roman"/>
                <w:color w:val="000000" w:themeColor="text1"/>
                <w:sz w:val="22"/>
                <w:szCs w:val="22"/>
              </w:rPr>
              <w:t xml:space="preserve"> (paciento transportavimo metu, esant belaidžio ryšio zonoje)</w:t>
            </w:r>
            <w:r w:rsidRPr="00DE73C6">
              <w:rPr>
                <w:rFonts w:cs="Times New Roman"/>
                <w:color w:val="000000" w:themeColor="text1"/>
                <w:sz w:val="22"/>
                <w:szCs w:val="22"/>
              </w:rPr>
              <w:t>.</w:t>
            </w:r>
          </w:p>
        </w:tc>
        <w:tc>
          <w:tcPr>
            <w:tcW w:w="2895" w:type="dxa"/>
            <w:shd w:val="clear" w:color="auto" w:fill="FFFFFF"/>
          </w:tcPr>
          <w:p w14:paraId="1FA23BD3"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 </w:t>
            </w:r>
          </w:p>
        </w:tc>
      </w:tr>
      <w:tr w:rsidR="00DE73C6" w:rsidRPr="00DE73C6" w14:paraId="3DECEFFF" w14:textId="77777777" w:rsidTr="00D54595">
        <w:tc>
          <w:tcPr>
            <w:tcW w:w="768" w:type="dxa"/>
            <w:shd w:val="clear" w:color="auto" w:fill="FFFFFF"/>
          </w:tcPr>
          <w:p w14:paraId="332F33A8" w14:textId="77777777" w:rsidR="002E0E4C" w:rsidRPr="00DE73C6" w:rsidRDefault="002E0E4C" w:rsidP="0035057D">
            <w:pPr>
              <w:jc w:val="center"/>
              <w:rPr>
                <w:rFonts w:cs="Times New Roman"/>
                <w:b/>
                <w:color w:val="000000" w:themeColor="text1"/>
                <w:sz w:val="22"/>
                <w:szCs w:val="22"/>
              </w:rPr>
            </w:pPr>
            <w:r w:rsidRPr="00DE73C6">
              <w:rPr>
                <w:rFonts w:cs="Times New Roman"/>
                <w:b/>
                <w:color w:val="000000" w:themeColor="text1"/>
                <w:sz w:val="22"/>
                <w:szCs w:val="22"/>
              </w:rPr>
              <w:t>2.</w:t>
            </w:r>
          </w:p>
        </w:tc>
        <w:tc>
          <w:tcPr>
            <w:tcW w:w="2068" w:type="dxa"/>
            <w:shd w:val="clear" w:color="auto" w:fill="FFFFFF"/>
          </w:tcPr>
          <w:p w14:paraId="34DD7EBC"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Komplektuojami monitorių priedai </w:t>
            </w:r>
            <w:r w:rsidRPr="00DE73C6">
              <w:rPr>
                <w:rFonts w:cs="Times New Roman"/>
                <w:color w:val="000000" w:themeColor="text1"/>
                <w:sz w:val="22"/>
                <w:szCs w:val="22"/>
              </w:rPr>
              <w:lastRenderedPageBreak/>
              <w:t>(nurodytas bendras priedų kiekis – visiems perkamiems monitoriams)</w:t>
            </w:r>
          </w:p>
        </w:tc>
        <w:tc>
          <w:tcPr>
            <w:tcW w:w="4759" w:type="dxa"/>
            <w:shd w:val="clear" w:color="auto" w:fill="FFFFFF"/>
          </w:tcPr>
          <w:p w14:paraId="3053CFCF" w14:textId="77777777" w:rsidR="002E0E4C" w:rsidRPr="00DE73C6" w:rsidRDefault="002E0E4C" w:rsidP="0035057D">
            <w:pPr>
              <w:snapToGrid w:val="0"/>
              <w:rPr>
                <w:rFonts w:cs="Times New Roman"/>
                <w:color w:val="000000" w:themeColor="text1"/>
                <w:sz w:val="22"/>
                <w:szCs w:val="22"/>
              </w:rPr>
            </w:pPr>
          </w:p>
        </w:tc>
        <w:tc>
          <w:tcPr>
            <w:tcW w:w="2895" w:type="dxa"/>
            <w:shd w:val="clear" w:color="auto" w:fill="FFFFFF"/>
          </w:tcPr>
          <w:p w14:paraId="1A58060D" w14:textId="77777777" w:rsidR="002E0E4C" w:rsidRPr="00DE73C6" w:rsidRDefault="002E0E4C" w:rsidP="0035057D">
            <w:pPr>
              <w:snapToGrid w:val="0"/>
              <w:rPr>
                <w:rFonts w:cs="Times New Roman"/>
                <w:color w:val="000000" w:themeColor="text1"/>
                <w:sz w:val="22"/>
                <w:szCs w:val="22"/>
              </w:rPr>
            </w:pPr>
          </w:p>
        </w:tc>
      </w:tr>
      <w:tr w:rsidR="00DE73C6" w:rsidRPr="00DE73C6" w14:paraId="3751B261" w14:textId="77777777" w:rsidTr="00D54595">
        <w:tc>
          <w:tcPr>
            <w:tcW w:w="768" w:type="dxa"/>
            <w:shd w:val="clear" w:color="auto" w:fill="FFFFFF"/>
          </w:tcPr>
          <w:p w14:paraId="45BFEA38"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2.4.</w:t>
            </w:r>
          </w:p>
        </w:tc>
        <w:tc>
          <w:tcPr>
            <w:tcW w:w="2068" w:type="dxa"/>
            <w:shd w:val="clear" w:color="auto" w:fill="FFFFFF"/>
          </w:tcPr>
          <w:p w14:paraId="6E89455A"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EKG elektrodų kabelis, ne mažiau kaip 3 elektrodų . </w:t>
            </w:r>
          </w:p>
        </w:tc>
        <w:tc>
          <w:tcPr>
            <w:tcW w:w="4759" w:type="dxa"/>
            <w:shd w:val="clear" w:color="auto" w:fill="FFFFFF"/>
          </w:tcPr>
          <w:p w14:paraId="233673D3"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10 vnt.</w:t>
            </w:r>
          </w:p>
        </w:tc>
        <w:tc>
          <w:tcPr>
            <w:tcW w:w="2895" w:type="dxa"/>
            <w:shd w:val="clear" w:color="auto" w:fill="FFFFFF"/>
          </w:tcPr>
          <w:p w14:paraId="7B062F4E" w14:textId="77777777" w:rsidR="002E0E4C" w:rsidRPr="00DE73C6" w:rsidRDefault="002E0E4C" w:rsidP="0035057D">
            <w:pPr>
              <w:rPr>
                <w:rFonts w:cs="Times New Roman"/>
                <w:color w:val="000000" w:themeColor="text1"/>
                <w:sz w:val="22"/>
                <w:szCs w:val="22"/>
              </w:rPr>
            </w:pPr>
          </w:p>
        </w:tc>
      </w:tr>
      <w:tr w:rsidR="00DE73C6" w:rsidRPr="00DE73C6" w14:paraId="5B3B28ED" w14:textId="77777777" w:rsidTr="00D54595">
        <w:tc>
          <w:tcPr>
            <w:tcW w:w="768" w:type="dxa"/>
            <w:shd w:val="clear" w:color="auto" w:fill="FFFFFF"/>
          </w:tcPr>
          <w:p w14:paraId="54351492"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2.5.</w:t>
            </w:r>
          </w:p>
        </w:tc>
        <w:tc>
          <w:tcPr>
            <w:tcW w:w="2068" w:type="dxa"/>
            <w:shd w:val="clear" w:color="auto" w:fill="FFFFFF"/>
          </w:tcPr>
          <w:p w14:paraId="1362FD02"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EKG elektrodai (vienkartiniai)</w:t>
            </w:r>
          </w:p>
        </w:tc>
        <w:tc>
          <w:tcPr>
            <w:tcW w:w="4759" w:type="dxa"/>
            <w:shd w:val="clear" w:color="auto" w:fill="FFFFFF"/>
          </w:tcPr>
          <w:p w14:paraId="5790F2A4"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10 </w:t>
            </w:r>
            <w:proofErr w:type="spellStart"/>
            <w:r w:rsidRPr="00DE73C6">
              <w:rPr>
                <w:rFonts w:cs="Times New Roman"/>
                <w:color w:val="000000" w:themeColor="text1"/>
                <w:sz w:val="22"/>
                <w:szCs w:val="22"/>
              </w:rPr>
              <w:t>kompl</w:t>
            </w:r>
            <w:proofErr w:type="spellEnd"/>
            <w:r w:rsidRPr="00DE73C6">
              <w:rPr>
                <w:rFonts w:cs="Times New Roman"/>
                <w:color w:val="000000" w:themeColor="text1"/>
                <w:sz w:val="22"/>
                <w:szCs w:val="22"/>
              </w:rPr>
              <w:t xml:space="preserve">. </w:t>
            </w:r>
          </w:p>
        </w:tc>
        <w:tc>
          <w:tcPr>
            <w:tcW w:w="2895" w:type="dxa"/>
            <w:shd w:val="clear" w:color="auto" w:fill="FFFFFF"/>
          </w:tcPr>
          <w:p w14:paraId="6EB97144" w14:textId="77777777" w:rsidR="002E0E4C" w:rsidRPr="00DE73C6" w:rsidRDefault="002E0E4C" w:rsidP="0035057D">
            <w:pPr>
              <w:rPr>
                <w:rFonts w:cs="Times New Roman"/>
                <w:color w:val="000000" w:themeColor="text1"/>
                <w:sz w:val="22"/>
                <w:szCs w:val="22"/>
              </w:rPr>
            </w:pPr>
          </w:p>
        </w:tc>
      </w:tr>
      <w:tr w:rsidR="00DE73C6" w:rsidRPr="00DE73C6" w14:paraId="27224E5A" w14:textId="77777777" w:rsidTr="00D54595">
        <w:trPr>
          <w:trHeight w:val="959"/>
        </w:trPr>
        <w:tc>
          <w:tcPr>
            <w:tcW w:w="768" w:type="dxa"/>
            <w:shd w:val="clear" w:color="auto" w:fill="FFFFFF"/>
          </w:tcPr>
          <w:p w14:paraId="079DE33E"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2.6.</w:t>
            </w:r>
          </w:p>
        </w:tc>
        <w:tc>
          <w:tcPr>
            <w:tcW w:w="2068" w:type="dxa"/>
            <w:shd w:val="clear" w:color="auto" w:fill="FFFFFF"/>
          </w:tcPr>
          <w:p w14:paraId="4F237E84"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SpO2 matavimo daviklis suaugusiems</w:t>
            </w:r>
          </w:p>
        </w:tc>
        <w:tc>
          <w:tcPr>
            <w:tcW w:w="4759" w:type="dxa"/>
            <w:shd w:val="clear" w:color="auto" w:fill="FFFFFF"/>
          </w:tcPr>
          <w:p w14:paraId="1FB96240"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10 </w:t>
            </w:r>
            <w:proofErr w:type="spellStart"/>
            <w:r w:rsidRPr="00DE73C6">
              <w:rPr>
                <w:rFonts w:cs="Times New Roman"/>
                <w:color w:val="000000" w:themeColor="text1"/>
                <w:sz w:val="22"/>
                <w:szCs w:val="22"/>
              </w:rPr>
              <w:t>kompl</w:t>
            </w:r>
            <w:proofErr w:type="spellEnd"/>
            <w:r w:rsidRPr="00DE73C6">
              <w:rPr>
                <w:rFonts w:cs="Times New Roman"/>
                <w:color w:val="000000" w:themeColor="text1"/>
                <w:sz w:val="22"/>
                <w:szCs w:val="22"/>
              </w:rPr>
              <w:t>.  (daugkartinio naudojimo, guminis, pirštinis)</w:t>
            </w:r>
          </w:p>
        </w:tc>
        <w:tc>
          <w:tcPr>
            <w:tcW w:w="2895" w:type="dxa"/>
            <w:shd w:val="clear" w:color="auto" w:fill="FFFFFF"/>
          </w:tcPr>
          <w:p w14:paraId="25FAF1FD" w14:textId="77777777" w:rsidR="002E0E4C" w:rsidRPr="00DE73C6" w:rsidRDefault="002E0E4C" w:rsidP="0035057D">
            <w:pPr>
              <w:rPr>
                <w:rFonts w:cs="Times New Roman"/>
                <w:color w:val="000000" w:themeColor="text1"/>
                <w:sz w:val="22"/>
                <w:szCs w:val="22"/>
              </w:rPr>
            </w:pPr>
          </w:p>
        </w:tc>
      </w:tr>
      <w:tr w:rsidR="00DE73C6" w:rsidRPr="00DE73C6" w14:paraId="612559BF" w14:textId="77777777" w:rsidTr="00D54595">
        <w:tc>
          <w:tcPr>
            <w:tcW w:w="768" w:type="dxa"/>
            <w:shd w:val="clear" w:color="auto" w:fill="FFFFFF"/>
          </w:tcPr>
          <w:p w14:paraId="6A24AB8F"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2.7.</w:t>
            </w:r>
          </w:p>
        </w:tc>
        <w:tc>
          <w:tcPr>
            <w:tcW w:w="2068" w:type="dxa"/>
            <w:shd w:val="clear" w:color="auto" w:fill="FFFFFF"/>
          </w:tcPr>
          <w:p w14:paraId="1BD67720" w14:textId="77777777" w:rsidR="002E0E4C" w:rsidRPr="00DE73C6" w:rsidRDefault="002E0E4C" w:rsidP="0035057D">
            <w:pPr>
              <w:rPr>
                <w:rFonts w:cs="Times New Roman"/>
                <w:color w:val="000000" w:themeColor="text1"/>
                <w:sz w:val="22"/>
                <w:szCs w:val="22"/>
              </w:rPr>
            </w:pPr>
            <w:proofErr w:type="spellStart"/>
            <w:r w:rsidRPr="00DE73C6">
              <w:rPr>
                <w:rFonts w:cs="Times New Roman"/>
                <w:color w:val="000000" w:themeColor="text1"/>
                <w:sz w:val="22"/>
                <w:szCs w:val="22"/>
              </w:rPr>
              <w:t>Manžetės</w:t>
            </w:r>
            <w:proofErr w:type="spellEnd"/>
            <w:r w:rsidRPr="00DE73C6">
              <w:rPr>
                <w:rFonts w:cs="Times New Roman"/>
                <w:color w:val="000000" w:themeColor="text1"/>
                <w:sz w:val="22"/>
                <w:szCs w:val="22"/>
              </w:rPr>
              <w:t xml:space="preserve"> neinvazinio kraujospūdžio matavimui suaugusiems</w:t>
            </w:r>
          </w:p>
        </w:tc>
        <w:tc>
          <w:tcPr>
            <w:tcW w:w="4759" w:type="dxa"/>
            <w:shd w:val="clear" w:color="auto" w:fill="FFFFFF"/>
          </w:tcPr>
          <w:p w14:paraId="0DA4C8DD"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10 </w:t>
            </w:r>
            <w:proofErr w:type="spellStart"/>
            <w:r w:rsidRPr="00DE73C6">
              <w:rPr>
                <w:rFonts w:cs="Times New Roman"/>
                <w:color w:val="000000" w:themeColor="text1"/>
                <w:sz w:val="22"/>
                <w:szCs w:val="22"/>
              </w:rPr>
              <w:t>kompl</w:t>
            </w:r>
            <w:proofErr w:type="spellEnd"/>
            <w:r w:rsidRPr="00DE73C6">
              <w:rPr>
                <w:rFonts w:cs="Times New Roman"/>
                <w:color w:val="000000" w:themeColor="text1"/>
                <w:sz w:val="22"/>
                <w:szCs w:val="22"/>
              </w:rPr>
              <w:t xml:space="preserve">. (komplekte mažiausiai 2-jų skirtingų dydžių daugkartinio naudojimo </w:t>
            </w:r>
            <w:proofErr w:type="spellStart"/>
            <w:r w:rsidRPr="00DE73C6">
              <w:rPr>
                <w:rFonts w:cs="Times New Roman"/>
                <w:color w:val="000000" w:themeColor="text1"/>
                <w:sz w:val="22"/>
                <w:szCs w:val="22"/>
              </w:rPr>
              <w:t>manžetė</w:t>
            </w:r>
            <w:proofErr w:type="spellEnd"/>
            <w:r w:rsidRPr="00DE73C6">
              <w:rPr>
                <w:rFonts w:cs="Times New Roman"/>
                <w:color w:val="000000" w:themeColor="text1"/>
                <w:sz w:val="22"/>
                <w:szCs w:val="22"/>
              </w:rPr>
              <w:t>, skirtos suaugusiems - visų dydžių po 1 vnt.)</w:t>
            </w:r>
          </w:p>
        </w:tc>
        <w:tc>
          <w:tcPr>
            <w:tcW w:w="2895" w:type="dxa"/>
            <w:shd w:val="clear" w:color="auto" w:fill="FFFFFF"/>
          </w:tcPr>
          <w:p w14:paraId="05BA8FA5" w14:textId="77777777" w:rsidR="002E0E4C" w:rsidRPr="00DE73C6" w:rsidRDefault="002E0E4C" w:rsidP="0035057D">
            <w:pPr>
              <w:rPr>
                <w:rFonts w:cs="Times New Roman"/>
                <w:color w:val="000000" w:themeColor="text1"/>
                <w:sz w:val="22"/>
                <w:szCs w:val="22"/>
              </w:rPr>
            </w:pPr>
          </w:p>
        </w:tc>
      </w:tr>
      <w:tr w:rsidR="00DE73C6" w:rsidRPr="00DE73C6" w14:paraId="47F18964" w14:textId="77777777" w:rsidTr="00D54595">
        <w:tc>
          <w:tcPr>
            <w:tcW w:w="768" w:type="dxa"/>
            <w:shd w:val="clear" w:color="auto" w:fill="FFFFFF"/>
          </w:tcPr>
          <w:p w14:paraId="70F0E60D"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2.8.</w:t>
            </w:r>
          </w:p>
        </w:tc>
        <w:tc>
          <w:tcPr>
            <w:tcW w:w="2068" w:type="dxa"/>
            <w:shd w:val="clear" w:color="auto" w:fill="FFFFFF"/>
          </w:tcPr>
          <w:p w14:paraId="64B66F9D"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Žarnelė </w:t>
            </w:r>
            <w:proofErr w:type="spellStart"/>
            <w:r w:rsidRPr="00DE73C6">
              <w:rPr>
                <w:rFonts w:cs="Times New Roman"/>
                <w:color w:val="000000" w:themeColor="text1"/>
                <w:sz w:val="22"/>
                <w:szCs w:val="22"/>
              </w:rPr>
              <w:t>manžetės</w:t>
            </w:r>
            <w:proofErr w:type="spellEnd"/>
            <w:r w:rsidRPr="00DE73C6">
              <w:rPr>
                <w:rFonts w:cs="Times New Roman"/>
                <w:color w:val="000000" w:themeColor="text1"/>
                <w:sz w:val="22"/>
                <w:szCs w:val="22"/>
              </w:rPr>
              <w:t xml:space="preserve"> prijungimui prie monitoriaus</w:t>
            </w:r>
          </w:p>
        </w:tc>
        <w:tc>
          <w:tcPr>
            <w:tcW w:w="4759" w:type="dxa"/>
            <w:shd w:val="clear" w:color="auto" w:fill="FFFFFF"/>
          </w:tcPr>
          <w:p w14:paraId="45E4D3A5"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10 vnt. (daugkartinio naudojimo, universali - techniškai suderinama su visomis komplektuojamomis </w:t>
            </w:r>
            <w:proofErr w:type="spellStart"/>
            <w:r w:rsidRPr="00DE73C6">
              <w:rPr>
                <w:rFonts w:cs="Times New Roman"/>
                <w:color w:val="000000" w:themeColor="text1"/>
                <w:sz w:val="22"/>
                <w:szCs w:val="22"/>
              </w:rPr>
              <w:t>manžetėms</w:t>
            </w:r>
            <w:proofErr w:type="spellEnd"/>
            <w:r w:rsidRPr="00DE73C6">
              <w:rPr>
                <w:rFonts w:cs="Times New Roman"/>
                <w:color w:val="000000" w:themeColor="text1"/>
                <w:sz w:val="22"/>
                <w:szCs w:val="22"/>
              </w:rPr>
              <w:t>)</w:t>
            </w:r>
          </w:p>
        </w:tc>
        <w:tc>
          <w:tcPr>
            <w:tcW w:w="2895" w:type="dxa"/>
            <w:shd w:val="clear" w:color="auto" w:fill="FFFFFF"/>
          </w:tcPr>
          <w:p w14:paraId="76983336" w14:textId="77777777" w:rsidR="002E0E4C" w:rsidRPr="00DE73C6" w:rsidRDefault="002E0E4C" w:rsidP="0035057D">
            <w:pPr>
              <w:rPr>
                <w:rFonts w:cs="Times New Roman"/>
                <w:color w:val="000000" w:themeColor="text1"/>
                <w:sz w:val="22"/>
                <w:szCs w:val="22"/>
              </w:rPr>
            </w:pPr>
          </w:p>
        </w:tc>
      </w:tr>
      <w:tr w:rsidR="00DE73C6" w:rsidRPr="00DE73C6" w14:paraId="51CC4D8C" w14:textId="77777777" w:rsidTr="00D54595">
        <w:tc>
          <w:tcPr>
            <w:tcW w:w="768" w:type="dxa"/>
            <w:shd w:val="clear" w:color="auto" w:fill="FFFFFF"/>
          </w:tcPr>
          <w:p w14:paraId="18309507"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2.9.</w:t>
            </w:r>
          </w:p>
        </w:tc>
        <w:tc>
          <w:tcPr>
            <w:tcW w:w="2068" w:type="dxa"/>
            <w:shd w:val="clear" w:color="auto" w:fill="FFFFFF"/>
          </w:tcPr>
          <w:p w14:paraId="1AD1DCE6" w14:textId="77777777" w:rsidR="002E0E4C" w:rsidRPr="00DE73C6" w:rsidRDefault="002E0E4C" w:rsidP="0035057D">
            <w:pPr>
              <w:rPr>
                <w:rFonts w:cs="Times New Roman"/>
                <w:color w:val="000000" w:themeColor="text1"/>
                <w:sz w:val="22"/>
                <w:szCs w:val="22"/>
              </w:rPr>
            </w:pPr>
            <w:proofErr w:type="spellStart"/>
            <w:r w:rsidRPr="00DE73C6">
              <w:rPr>
                <w:rFonts w:cs="Times New Roman"/>
                <w:color w:val="000000" w:themeColor="text1"/>
                <w:sz w:val="22"/>
                <w:szCs w:val="22"/>
              </w:rPr>
              <w:t>Stemplinis</w:t>
            </w:r>
            <w:proofErr w:type="spellEnd"/>
            <w:r w:rsidRPr="00DE73C6">
              <w:rPr>
                <w:rFonts w:cs="Times New Roman"/>
                <w:color w:val="000000" w:themeColor="text1"/>
                <w:sz w:val="22"/>
                <w:szCs w:val="22"/>
              </w:rPr>
              <w:t>/</w:t>
            </w:r>
            <w:proofErr w:type="spellStart"/>
            <w:r w:rsidRPr="00DE73C6">
              <w:rPr>
                <w:rFonts w:cs="Times New Roman"/>
                <w:color w:val="000000" w:themeColor="text1"/>
                <w:sz w:val="22"/>
                <w:szCs w:val="22"/>
              </w:rPr>
              <w:t>rektalinis</w:t>
            </w:r>
            <w:proofErr w:type="spellEnd"/>
            <w:r w:rsidRPr="00DE73C6">
              <w:rPr>
                <w:rFonts w:cs="Times New Roman"/>
                <w:color w:val="000000" w:themeColor="text1"/>
                <w:sz w:val="22"/>
                <w:szCs w:val="22"/>
              </w:rPr>
              <w:t xml:space="preserve"> temperatūros matavimo daviklis</w:t>
            </w:r>
          </w:p>
        </w:tc>
        <w:tc>
          <w:tcPr>
            <w:tcW w:w="4759" w:type="dxa"/>
            <w:shd w:val="clear" w:color="auto" w:fill="FFFFFF"/>
          </w:tcPr>
          <w:p w14:paraId="0014359B"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10 vnt. (daugkartinio naudojimo)</w:t>
            </w:r>
          </w:p>
        </w:tc>
        <w:tc>
          <w:tcPr>
            <w:tcW w:w="2895" w:type="dxa"/>
            <w:shd w:val="clear" w:color="auto" w:fill="FFFFFF"/>
          </w:tcPr>
          <w:p w14:paraId="22592AD1" w14:textId="77777777" w:rsidR="002E0E4C" w:rsidRPr="00DE73C6" w:rsidRDefault="002E0E4C" w:rsidP="0035057D">
            <w:pPr>
              <w:rPr>
                <w:rFonts w:cs="Times New Roman"/>
                <w:color w:val="000000" w:themeColor="text1"/>
                <w:sz w:val="22"/>
                <w:szCs w:val="22"/>
              </w:rPr>
            </w:pPr>
          </w:p>
        </w:tc>
      </w:tr>
      <w:tr w:rsidR="00DE73C6" w:rsidRPr="00DE73C6" w14:paraId="32063ED9" w14:textId="77777777" w:rsidTr="00D54595">
        <w:tc>
          <w:tcPr>
            <w:tcW w:w="768" w:type="dxa"/>
            <w:shd w:val="clear" w:color="auto" w:fill="FFFFFF"/>
          </w:tcPr>
          <w:p w14:paraId="25C7CF20"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2.10.</w:t>
            </w:r>
          </w:p>
        </w:tc>
        <w:tc>
          <w:tcPr>
            <w:tcW w:w="2068" w:type="dxa"/>
            <w:shd w:val="clear" w:color="auto" w:fill="FFFFFF"/>
          </w:tcPr>
          <w:p w14:paraId="7D61BB3D"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Mobilaus (transportinio) gyvybinių funkcijų matavimo modulio tvirtinimo stotelė</w:t>
            </w:r>
          </w:p>
        </w:tc>
        <w:tc>
          <w:tcPr>
            <w:tcW w:w="4759" w:type="dxa"/>
            <w:shd w:val="clear" w:color="auto" w:fill="FFFFFF"/>
          </w:tcPr>
          <w:p w14:paraId="29591157"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10 vnt.</w:t>
            </w:r>
          </w:p>
        </w:tc>
        <w:tc>
          <w:tcPr>
            <w:tcW w:w="2895" w:type="dxa"/>
            <w:shd w:val="clear" w:color="auto" w:fill="FFFFFF"/>
          </w:tcPr>
          <w:p w14:paraId="58FB0BF3" w14:textId="77777777" w:rsidR="002E0E4C" w:rsidRPr="00DE73C6" w:rsidRDefault="002E0E4C" w:rsidP="0035057D">
            <w:pPr>
              <w:rPr>
                <w:rFonts w:cs="Times New Roman"/>
                <w:color w:val="000000" w:themeColor="text1"/>
                <w:sz w:val="22"/>
                <w:szCs w:val="22"/>
              </w:rPr>
            </w:pPr>
          </w:p>
        </w:tc>
      </w:tr>
      <w:tr w:rsidR="00DE73C6" w:rsidRPr="00DE73C6" w14:paraId="64113A1C" w14:textId="77777777" w:rsidTr="00D54595">
        <w:tc>
          <w:tcPr>
            <w:tcW w:w="768" w:type="dxa"/>
            <w:shd w:val="clear" w:color="auto" w:fill="FFFFFF"/>
          </w:tcPr>
          <w:p w14:paraId="34A5CEF1" w14:textId="77777777" w:rsidR="002E0E4C" w:rsidRPr="00DE73C6" w:rsidRDefault="002E0E4C" w:rsidP="0035057D">
            <w:pPr>
              <w:jc w:val="center"/>
              <w:rPr>
                <w:rFonts w:cs="Times New Roman"/>
                <w:b/>
                <w:color w:val="000000" w:themeColor="text1"/>
                <w:sz w:val="22"/>
                <w:szCs w:val="22"/>
              </w:rPr>
            </w:pPr>
            <w:r w:rsidRPr="00DE73C6">
              <w:rPr>
                <w:rFonts w:cs="Times New Roman"/>
                <w:b/>
                <w:color w:val="000000" w:themeColor="text1"/>
                <w:sz w:val="22"/>
                <w:szCs w:val="22"/>
              </w:rPr>
              <w:t>3.</w:t>
            </w:r>
          </w:p>
        </w:tc>
        <w:tc>
          <w:tcPr>
            <w:tcW w:w="2068" w:type="dxa"/>
            <w:shd w:val="clear" w:color="auto" w:fill="FFFFFF"/>
          </w:tcPr>
          <w:p w14:paraId="5800D1A9" w14:textId="77777777" w:rsidR="002E0E4C" w:rsidRPr="00DE73C6" w:rsidRDefault="002E0E4C" w:rsidP="0035057D">
            <w:pPr>
              <w:rPr>
                <w:rFonts w:cs="Times New Roman"/>
                <w:b/>
                <w:color w:val="000000" w:themeColor="text1"/>
                <w:sz w:val="22"/>
                <w:szCs w:val="22"/>
              </w:rPr>
            </w:pPr>
            <w:r w:rsidRPr="00DE73C6">
              <w:rPr>
                <w:rFonts w:cs="Times New Roman"/>
                <w:b/>
                <w:color w:val="000000" w:themeColor="text1"/>
                <w:sz w:val="22"/>
                <w:szCs w:val="22"/>
              </w:rPr>
              <w:t>Centrinė stebėjimo stotis</w:t>
            </w:r>
          </w:p>
        </w:tc>
        <w:tc>
          <w:tcPr>
            <w:tcW w:w="4759" w:type="dxa"/>
            <w:shd w:val="clear" w:color="auto" w:fill="FFFFFF"/>
          </w:tcPr>
          <w:p w14:paraId="32781FA1" w14:textId="77777777" w:rsidR="002E0E4C" w:rsidRPr="00DE73C6" w:rsidRDefault="002E0E4C" w:rsidP="0035057D">
            <w:pPr>
              <w:rPr>
                <w:rFonts w:cs="Times New Roman"/>
                <w:b/>
                <w:color w:val="000000" w:themeColor="text1"/>
                <w:sz w:val="22"/>
                <w:szCs w:val="22"/>
              </w:rPr>
            </w:pPr>
            <w:r w:rsidRPr="00DE73C6">
              <w:rPr>
                <w:rFonts w:cs="Times New Roman"/>
                <w:b/>
                <w:color w:val="000000" w:themeColor="text1"/>
                <w:sz w:val="22"/>
                <w:szCs w:val="22"/>
              </w:rPr>
              <w:t xml:space="preserve">1 </w:t>
            </w:r>
            <w:proofErr w:type="spellStart"/>
            <w:r w:rsidRPr="00DE73C6">
              <w:rPr>
                <w:rFonts w:cs="Times New Roman"/>
                <w:b/>
                <w:color w:val="000000" w:themeColor="text1"/>
                <w:sz w:val="22"/>
                <w:szCs w:val="22"/>
              </w:rPr>
              <w:t>kompl</w:t>
            </w:r>
            <w:proofErr w:type="spellEnd"/>
            <w:r w:rsidRPr="00DE73C6">
              <w:rPr>
                <w:rFonts w:cs="Times New Roman"/>
                <w:b/>
                <w:color w:val="000000" w:themeColor="text1"/>
                <w:sz w:val="22"/>
                <w:szCs w:val="22"/>
              </w:rPr>
              <w:t>.</w:t>
            </w:r>
          </w:p>
        </w:tc>
        <w:tc>
          <w:tcPr>
            <w:tcW w:w="2895" w:type="dxa"/>
            <w:shd w:val="clear" w:color="auto" w:fill="FFFFFF"/>
          </w:tcPr>
          <w:p w14:paraId="45623828" w14:textId="77777777" w:rsidR="002E0E4C" w:rsidRPr="00DE73C6" w:rsidRDefault="002E0E4C" w:rsidP="0035057D">
            <w:pPr>
              <w:rPr>
                <w:rFonts w:cs="Times New Roman"/>
                <w:b/>
                <w:color w:val="000000" w:themeColor="text1"/>
                <w:sz w:val="22"/>
                <w:szCs w:val="22"/>
              </w:rPr>
            </w:pPr>
          </w:p>
        </w:tc>
      </w:tr>
      <w:tr w:rsidR="00DE73C6" w:rsidRPr="00DE73C6" w14:paraId="644B7ACA" w14:textId="77777777" w:rsidTr="00D54595">
        <w:tc>
          <w:tcPr>
            <w:tcW w:w="768" w:type="dxa"/>
            <w:shd w:val="clear" w:color="auto" w:fill="FFFFFF"/>
          </w:tcPr>
          <w:p w14:paraId="03EF2D60"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3.1.</w:t>
            </w:r>
          </w:p>
        </w:tc>
        <w:tc>
          <w:tcPr>
            <w:tcW w:w="2068" w:type="dxa"/>
            <w:shd w:val="clear" w:color="auto" w:fill="FFFFFF"/>
          </w:tcPr>
          <w:p w14:paraId="09AC7041"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Paskirtis</w:t>
            </w:r>
          </w:p>
        </w:tc>
        <w:tc>
          <w:tcPr>
            <w:tcW w:w="4759" w:type="dxa"/>
            <w:shd w:val="clear" w:color="auto" w:fill="FFFFFF"/>
          </w:tcPr>
          <w:p w14:paraId="375B1FD1"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Centrinio stebėjimo stotis turi sujungti gyvybinių funkcijų monitorius į informacinį tinklą </w:t>
            </w:r>
          </w:p>
        </w:tc>
        <w:tc>
          <w:tcPr>
            <w:tcW w:w="2895" w:type="dxa"/>
            <w:shd w:val="clear" w:color="auto" w:fill="FFFFFF"/>
          </w:tcPr>
          <w:p w14:paraId="3DE0633A" w14:textId="77777777" w:rsidR="002E0E4C" w:rsidRPr="00DE73C6" w:rsidRDefault="002E0E4C" w:rsidP="0035057D">
            <w:pPr>
              <w:rPr>
                <w:rFonts w:cs="Times New Roman"/>
                <w:color w:val="000000" w:themeColor="text1"/>
                <w:sz w:val="22"/>
                <w:szCs w:val="22"/>
              </w:rPr>
            </w:pPr>
          </w:p>
        </w:tc>
      </w:tr>
      <w:tr w:rsidR="00DE73C6" w:rsidRPr="00DE73C6" w14:paraId="4E19B967" w14:textId="77777777" w:rsidTr="00D54595">
        <w:tc>
          <w:tcPr>
            <w:tcW w:w="768" w:type="dxa"/>
            <w:shd w:val="clear" w:color="auto" w:fill="FFFFFF"/>
          </w:tcPr>
          <w:p w14:paraId="3EB2859A"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3.2.</w:t>
            </w:r>
          </w:p>
        </w:tc>
        <w:tc>
          <w:tcPr>
            <w:tcW w:w="2068" w:type="dxa"/>
            <w:shd w:val="clear" w:color="auto" w:fill="FFFFFF"/>
          </w:tcPr>
          <w:p w14:paraId="61BC4633"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Reikalavimai centrinio stebėjimo stoties displėjams</w:t>
            </w:r>
          </w:p>
        </w:tc>
        <w:tc>
          <w:tcPr>
            <w:tcW w:w="4759" w:type="dxa"/>
            <w:shd w:val="clear" w:color="auto" w:fill="FFFFFF"/>
          </w:tcPr>
          <w:p w14:paraId="0EDE09E4"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1.Galimybė prijungti ne mažiau 2 nepriklausomų displėjų;</w:t>
            </w:r>
          </w:p>
          <w:p w14:paraId="772E30DD"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2.Galimybė pasirinkti (stebėti displėjuje) ne mažiau 4 kreivių vienam ligoniui.</w:t>
            </w:r>
          </w:p>
        </w:tc>
        <w:tc>
          <w:tcPr>
            <w:tcW w:w="2895" w:type="dxa"/>
            <w:shd w:val="clear" w:color="auto" w:fill="FFFFFF"/>
          </w:tcPr>
          <w:p w14:paraId="4215819A" w14:textId="77777777" w:rsidR="002E0E4C" w:rsidRPr="00DE73C6" w:rsidRDefault="002E0E4C" w:rsidP="0035057D">
            <w:pPr>
              <w:rPr>
                <w:rFonts w:cs="Times New Roman"/>
                <w:color w:val="000000" w:themeColor="text1"/>
                <w:sz w:val="22"/>
                <w:szCs w:val="22"/>
              </w:rPr>
            </w:pPr>
          </w:p>
        </w:tc>
      </w:tr>
      <w:tr w:rsidR="00DE73C6" w:rsidRPr="00DE73C6" w14:paraId="5D19AACA" w14:textId="77777777" w:rsidTr="00D54595">
        <w:tc>
          <w:tcPr>
            <w:tcW w:w="768" w:type="dxa"/>
            <w:shd w:val="clear" w:color="auto" w:fill="FFFFFF"/>
          </w:tcPr>
          <w:p w14:paraId="4BEA70B2"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3.3.</w:t>
            </w:r>
          </w:p>
        </w:tc>
        <w:tc>
          <w:tcPr>
            <w:tcW w:w="2068" w:type="dxa"/>
            <w:shd w:val="clear" w:color="auto" w:fill="FFFFFF"/>
          </w:tcPr>
          <w:p w14:paraId="7BF2330E"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Matavimo kreivių ir įvykių įvairiuose stebimuose kanaluose išsaugojimas vidinėje atmintyje</w:t>
            </w:r>
          </w:p>
        </w:tc>
        <w:tc>
          <w:tcPr>
            <w:tcW w:w="4759" w:type="dxa"/>
            <w:shd w:val="clear" w:color="auto" w:fill="FFFFFF"/>
          </w:tcPr>
          <w:p w14:paraId="159D8A7D"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Būtina. Ne mažiau kaip 120 val. </w:t>
            </w:r>
            <w:proofErr w:type="spellStart"/>
            <w:r w:rsidRPr="00DE73C6">
              <w:rPr>
                <w:rFonts w:cs="Times New Roman"/>
                <w:color w:val="000000" w:themeColor="text1"/>
                <w:sz w:val="22"/>
                <w:szCs w:val="22"/>
              </w:rPr>
              <w:t>monitoravimo</w:t>
            </w:r>
            <w:proofErr w:type="spellEnd"/>
            <w:r w:rsidRPr="00DE73C6">
              <w:rPr>
                <w:rFonts w:cs="Times New Roman"/>
                <w:color w:val="000000" w:themeColor="text1"/>
                <w:sz w:val="22"/>
                <w:szCs w:val="22"/>
              </w:rPr>
              <w:t xml:space="preserve"> duomenų.</w:t>
            </w:r>
          </w:p>
        </w:tc>
        <w:tc>
          <w:tcPr>
            <w:tcW w:w="2895" w:type="dxa"/>
            <w:shd w:val="clear" w:color="auto" w:fill="FFFFFF"/>
          </w:tcPr>
          <w:p w14:paraId="57D68E30" w14:textId="77777777" w:rsidR="002E0E4C" w:rsidRPr="00DE73C6" w:rsidRDefault="002E0E4C" w:rsidP="0035057D">
            <w:pPr>
              <w:rPr>
                <w:rFonts w:cs="Times New Roman"/>
                <w:color w:val="000000" w:themeColor="text1"/>
                <w:sz w:val="22"/>
                <w:szCs w:val="22"/>
              </w:rPr>
            </w:pPr>
          </w:p>
        </w:tc>
      </w:tr>
      <w:tr w:rsidR="00DE73C6" w:rsidRPr="00DE73C6" w14:paraId="708398DA" w14:textId="77777777" w:rsidTr="00D54595">
        <w:tc>
          <w:tcPr>
            <w:tcW w:w="768" w:type="dxa"/>
            <w:shd w:val="clear" w:color="auto" w:fill="FFFFFF"/>
          </w:tcPr>
          <w:p w14:paraId="3CBA020A"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3.4.</w:t>
            </w:r>
          </w:p>
        </w:tc>
        <w:tc>
          <w:tcPr>
            <w:tcW w:w="2068" w:type="dxa"/>
            <w:shd w:val="clear" w:color="auto" w:fill="FFFFFF"/>
          </w:tcPr>
          <w:p w14:paraId="46ED20BC"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Perspėjimo signalai centriniame pulte</w:t>
            </w:r>
          </w:p>
        </w:tc>
        <w:tc>
          <w:tcPr>
            <w:tcW w:w="4759" w:type="dxa"/>
            <w:shd w:val="clear" w:color="auto" w:fill="FFFFFF"/>
          </w:tcPr>
          <w:p w14:paraId="120DA3BE"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Būtina. Garsiniai ir vizualūs perspėjimo signalai.</w:t>
            </w:r>
          </w:p>
        </w:tc>
        <w:tc>
          <w:tcPr>
            <w:tcW w:w="2895" w:type="dxa"/>
            <w:shd w:val="clear" w:color="auto" w:fill="FFFFFF"/>
          </w:tcPr>
          <w:p w14:paraId="304F6287" w14:textId="77777777" w:rsidR="002E0E4C" w:rsidRPr="00DE73C6" w:rsidRDefault="002E0E4C" w:rsidP="0035057D">
            <w:pPr>
              <w:rPr>
                <w:rFonts w:cs="Times New Roman"/>
                <w:color w:val="000000" w:themeColor="text1"/>
                <w:sz w:val="22"/>
                <w:szCs w:val="22"/>
              </w:rPr>
            </w:pPr>
          </w:p>
        </w:tc>
      </w:tr>
      <w:tr w:rsidR="00DE73C6" w:rsidRPr="00DE73C6" w14:paraId="55DDFDBD" w14:textId="77777777" w:rsidTr="00D54595">
        <w:tc>
          <w:tcPr>
            <w:tcW w:w="768" w:type="dxa"/>
            <w:shd w:val="clear" w:color="auto" w:fill="FFFFFF"/>
          </w:tcPr>
          <w:p w14:paraId="038BCBCD"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3.5.</w:t>
            </w:r>
          </w:p>
        </w:tc>
        <w:tc>
          <w:tcPr>
            <w:tcW w:w="2068" w:type="dxa"/>
            <w:shd w:val="clear" w:color="auto" w:fill="FFFFFF"/>
          </w:tcPr>
          <w:p w14:paraId="25161A77"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Ataskaitų spausdinimas spausdintuvu</w:t>
            </w:r>
          </w:p>
        </w:tc>
        <w:tc>
          <w:tcPr>
            <w:tcW w:w="4759" w:type="dxa"/>
            <w:shd w:val="clear" w:color="auto" w:fill="FFFFFF"/>
          </w:tcPr>
          <w:p w14:paraId="5C021A66"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Būtina</w:t>
            </w:r>
          </w:p>
        </w:tc>
        <w:tc>
          <w:tcPr>
            <w:tcW w:w="2895" w:type="dxa"/>
            <w:shd w:val="clear" w:color="auto" w:fill="FFFFFF"/>
          </w:tcPr>
          <w:p w14:paraId="57BBACB8" w14:textId="77777777" w:rsidR="002E0E4C" w:rsidRPr="00DE73C6" w:rsidRDefault="002E0E4C" w:rsidP="0035057D">
            <w:pPr>
              <w:rPr>
                <w:rFonts w:cs="Times New Roman"/>
                <w:color w:val="000000" w:themeColor="text1"/>
                <w:sz w:val="22"/>
                <w:szCs w:val="22"/>
              </w:rPr>
            </w:pPr>
          </w:p>
        </w:tc>
      </w:tr>
      <w:tr w:rsidR="00DE73C6" w:rsidRPr="00DE73C6" w14:paraId="22A71428" w14:textId="77777777" w:rsidTr="00D54595">
        <w:tc>
          <w:tcPr>
            <w:tcW w:w="768" w:type="dxa"/>
            <w:shd w:val="clear" w:color="auto" w:fill="FFFFFF"/>
          </w:tcPr>
          <w:p w14:paraId="405C0EE8" w14:textId="77777777" w:rsidR="002E0E4C" w:rsidRPr="00DE73C6" w:rsidRDefault="002E0E4C" w:rsidP="0035057D">
            <w:pPr>
              <w:jc w:val="center"/>
              <w:rPr>
                <w:rFonts w:cs="Times New Roman"/>
                <w:color w:val="000000" w:themeColor="text1"/>
                <w:sz w:val="22"/>
                <w:szCs w:val="22"/>
              </w:rPr>
            </w:pPr>
            <w:r w:rsidRPr="00DE73C6">
              <w:rPr>
                <w:rFonts w:cs="Times New Roman"/>
                <w:color w:val="000000" w:themeColor="text1"/>
                <w:sz w:val="22"/>
                <w:szCs w:val="22"/>
              </w:rPr>
              <w:t>3.6.</w:t>
            </w:r>
          </w:p>
        </w:tc>
        <w:tc>
          <w:tcPr>
            <w:tcW w:w="2068" w:type="dxa"/>
            <w:shd w:val="clear" w:color="auto" w:fill="FFFFFF"/>
          </w:tcPr>
          <w:p w14:paraId="26B4AC8E" w14:textId="77777777"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Bazinė centrinio stebėjimo stoties </w:t>
            </w:r>
            <w:r w:rsidRPr="00DE73C6">
              <w:rPr>
                <w:rFonts w:cs="Times New Roman"/>
                <w:color w:val="000000" w:themeColor="text1"/>
                <w:sz w:val="22"/>
                <w:szCs w:val="22"/>
              </w:rPr>
              <w:lastRenderedPageBreak/>
              <w:t>komplektacija</w:t>
            </w:r>
          </w:p>
        </w:tc>
        <w:tc>
          <w:tcPr>
            <w:tcW w:w="4759" w:type="dxa"/>
            <w:shd w:val="clear" w:color="auto" w:fill="FFFFFF"/>
          </w:tcPr>
          <w:p w14:paraId="7C4C87FE" w14:textId="2BCBF8B8"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lastRenderedPageBreak/>
              <w:t xml:space="preserve">1. Kompiuteris - 1 </w:t>
            </w:r>
            <w:proofErr w:type="spellStart"/>
            <w:r w:rsidRPr="00DE73C6">
              <w:rPr>
                <w:rFonts w:cs="Times New Roman"/>
                <w:color w:val="000000" w:themeColor="text1"/>
                <w:sz w:val="22"/>
                <w:szCs w:val="22"/>
              </w:rPr>
              <w:t>kompl</w:t>
            </w:r>
            <w:proofErr w:type="spellEnd"/>
            <w:r w:rsidRPr="00DE73C6">
              <w:rPr>
                <w:rFonts w:cs="Times New Roman"/>
                <w:color w:val="000000" w:themeColor="text1"/>
                <w:sz w:val="22"/>
                <w:szCs w:val="22"/>
              </w:rPr>
              <w:t>.</w:t>
            </w:r>
          </w:p>
          <w:p w14:paraId="1F0A1542" w14:textId="223B065B"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2. Displėjus (skiriamoji geba ≥ (1920 x 1080) taškų, </w:t>
            </w:r>
            <w:r w:rsidRPr="00DE73C6">
              <w:rPr>
                <w:rFonts w:cs="Times New Roman"/>
                <w:color w:val="000000" w:themeColor="text1"/>
                <w:sz w:val="22"/>
                <w:szCs w:val="22"/>
              </w:rPr>
              <w:lastRenderedPageBreak/>
              <w:t>ekrano įstrižainė ≥ 21</w:t>
            </w:r>
            <w:r w:rsidR="009E6DF0" w:rsidRPr="00DE73C6">
              <w:rPr>
                <w:rFonts w:cs="Times New Roman"/>
                <w:color w:val="000000" w:themeColor="text1"/>
                <w:sz w:val="22"/>
                <w:szCs w:val="22"/>
              </w:rPr>
              <w:t>,</w:t>
            </w:r>
            <w:r w:rsidRPr="00DE73C6">
              <w:rPr>
                <w:rFonts w:cs="Times New Roman"/>
                <w:color w:val="000000" w:themeColor="text1"/>
                <w:sz w:val="22"/>
                <w:szCs w:val="22"/>
              </w:rPr>
              <w:t xml:space="preserve">5" - </w:t>
            </w:r>
            <w:r w:rsidR="009E6DF0" w:rsidRPr="00DE73C6">
              <w:rPr>
                <w:rFonts w:cs="Times New Roman"/>
                <w:color w:val="000000" w:themeColor="text1"/>
                <w:sz w:val="22"/>
                <w:szCs w:val="22"/>
              </w:rPr>
              <w:t>2</w:t>
            </w:r>
            <w:r w:rsidRPr="00DE73C6">
              <w:rPr>
                <w:rFonts w:cs="Times New Roman"/>
                <w:color w:val="000000" w:themeColor="text1"/>
                <w:sz w:val="22"/>
                <w:szCs w:val="22"/>
              </w:rPr>
              <w:t xml:space="preserve"> vnt.</w:t>
            </w:r>
          </w:p>
          <w:p w14:paraId="60DE53B9" w14:textId="2102133B" w:rsidR="002E0E4C" w:rsidRPr="00DE73C6" w:rsidRDefault="002E0E4C" w:rsidP="0035057D">
            <w:pPr>
              <w:rPr>
                <w:rFonts w:cs="Times New Roman"/>
                <w:color w:val="000000" w:themeColor="text1"/>
                <w:sz w:val="22"/>
                <w:szCs w:val="22"/>
              </w:rPr>
            </w:pPr>
            <w:r w:rsidRPr="00DE73C6">
              <w:rPr>
                <w:rFonts w:cs="Times New Roman"/>
                <w:color w:val="000000" w:themeColor="text1"/>
                <w:sz w:val="22"/>
                <w:szCs w:val="22"/>
              </w:rPr>
              <w:t xml:space="preserve">3. Pakabinamas ≥ 55" </w:t>
            </w:r>
            <w:r w:rsidR="00FD0271" w:rsidRPr="00DE73C6">
              <w:rPr>
                <w:rFonts w:cs="Times New Roman"/>
                <w:color w:val="000000" w:themeColor="text1"/>
                <w:sz w:val="22"/>
                <w:szCs w:val="22"/>
              </w:rPr>
              <w:t>įstrižainės ekranas</w:t>
            </w:r>
            <w:r w:rsidR="00C97E54" w:rsidRPr="00DE73C6">
              <w:rPr>
                <w:rFonts w:cs="Times New Roman"/>
                <w:color w:val="000000" w:themeColor="text1"/>
                <w:sz w:val="22"/>
                <w:szCs w:val="22"/>
              </w:rPr>
              <w:t xml:space="preserve"> </w:t>
            </w:r>
            <w:r w:rsidRPr="00DE73C6">
              <w:rPr>
                <w:rFonts w:cs="Times New Roman"/>
                <w:color w:val="000000" w:themeColor="text1"/>
                <w:sz w:val="22"/>
                <w:szCs w:val="22"/>
              </w:rPr>
              <w:t>– 1 vnt.</w:t>
            </w:r>
          </w:p>
        </w:tc>
        <w:tc>
          <w:tcPr>
            <w:tcW w:w="2895" w:type="dxa"/>
            <w:shd w:val="clear" w:color="auto" w:fill="FFFFFF"/>
          </w:tcPr>
          <w:p w14:paraId="4C3EDCBD" w14:textId="77777777" w:rsidR="002E0E4C" w:rsidRPr="00DE73C6" w:rsidRDefault="002E0E4C" w:rsidP="0035057D">
            <w:pPr>
              <w:rPr>
                <w:rFonts w:cs="Times New Roman"/>
                <w:color w:val="000000" w:themeColor="text1"/>
                <w:sz w:val="22"/>
                <w:szCs w:val="22"/>
              </w:rPr>
            </w:pPr>
          </w:p>
        </w:tc>
      </w:tr>
      <w:tr w:rsidR="00DE73C6" w:rsidRPr="00DE73C6" w14:paraId="08CFC719" w14:textId="77777777" w:rsidTr="00D54595">
        <w:tc>
          <w:tcPr>
            <w:tcW w:w="768" w:type="dxa"/>
            <w:shd w:val="clear" w:color="auto" w:fill="FFFFFF"/>
          </w:tcPr>
          <w:p w14:paraId="1B538041" w14:textId="0897BFC1" w:rsidR="00FD0271" w:rsidRPr="00DE73C6" w:rsidRDefault="00FD0271" w:rsidP="00FD0271">
            <w:pPr>
              <w:jc w:val="center"/>
              <w:rPr>
                <w:rFonts w:cs="Times New Roman"/>
                <w:color w:val="000000" w:themeColor="text1"/>
                <w:sz w:val="22"/>
                <w:szCs w:val="22"/>
              </w:rPr>
            </w:pPr>
            <w:r w:rsidRPr="00DE73C6">
              <w:rPr>
                <w:rFonts w:cs="Times New Roman"/>
                <w:color w:val="000000" w:themeColor="text1"/>
                <w:sz w:val="22"/>
                <w:szCs w:val="22"/>
              </w:rPr>
              <w:t>4.</w:t>
            </w:r>
          </w:p>
        </w:tc>
        <w:tc>
          <w:tcPr>
            <w:tcW w:w="2068" w:type="dxa"/>
            <w:shd w:val="clear" w:color="auto" w:fill="FFFFFF"/>
          </w:tcPr>
          <w:p w14:paraId="6D6C0804" w14:textId="6489BAF8" w:rsidR="00FD0271" w:rsidRPr="00DE73C6" w:rsidRDefault="00FD0271" w:rsidP="00FD0271">
            <w:pPr>
              <w:rPr>
                <w:rFonts w:cs="Times New Roman"/>
                <w:color w:val="000000" w:themeColor="text1"/>
                <w:sz w:val="22"/>
                <w:szCs w:val="22"/>
              </w:rPr>
            </w:pPr>
            <w:r w:rsidRPr="00DE73C6">
              <w:rPr>
                <w:rFonts w:cs="Times New Roman"/>
                <w:color w:val="000000" w:themeColor="text1"/>
                <w:sz w:val="22"/>
                <w:szCs w:val="22"/>
              </w:rPr>
              <w:t>Įrangos pristatymas ir instaliavimas</w:t>
            </w:r>
          </w:p>
        </w:tc>
        <w:tc>
          <w:tcPr>
            <w:tcW w:w="4759" w:type="dxa"/>
            <w:shd w:val="clear" w:color="auto" w:fill="FFFFFF"/>
          </w:tcPr>
          <w:p w14:paraId="647C6974" w14:textId="72775682" w:rsidR="00FD0271" w:rsidRPr="00DE73C6" w:rsidRDefault="00FD0271" w:rsidP="00FD0271">
            <w:pPr>
              <w:rPr>
                <w:rFonts w:cs="Times New Roman"/>
                <w:color w:val="000000" w:themeColor="text1"/>
                <w:sz w:val="22"/>
                <w:szCs w:val="22"/>
              </w:rPr>
            </w:pPr>
            <w:r w:rsidRPr="00DE73C6">
              <w:rPr>
                <w:rFonts w:cs="Times New Roman"/>
                <w:color w:val="000000" w:themeColor="text1"/>
                <w:sz w:val="22"/>
                <w:szCs w:val="22"/>
              </w:rPr>
              <w:t>Įrangos pristatymo, iškrovimo, pervežimo į instaliavimo vietą, instaliavimo (įskaitant sumontavimą bei sukonfigūravimą pagal perkančiosios organizacijos poreikius), po instaliavimo likusių įpakavimo medžiagų išvežimo (utilizavimo) išlaidos įskaičiuotos į pasiūlymo kainą.</w:t>
            </w:r>
          </w:p>
        </w:tc>
        <w:tc>
          <w:tcPr>
            <w:tcW w:w="2895" w:type="dxa"/>
            <w:shd w:val="clear" w:color="auto" w:fill="FFFFFF"/>
          </w:tcPr>
          <w:p w14:paraId="13E6657A" w14:textId="77777777" w:rsidR="00FD0271" w:rsidRPr="00DE73C6" w:rsidRDefault="00FD0271" w:rsidP="00FD0271">
            <w:pPr>
              <w:rPr>
                <w:rFonts w:cs="Times New Roman"/>
                <w:color w:val="000000" w:themeColor="text1"/>
                <w:sz w:val="22"/>
                <w:szCs w:val="22"/>
              </w:rPr>
            </w:pPr>
          </w:p>
        </w:tc>
      </w:tr>
      <w:tr w:rsidR="00DE73C6" w:rsidRPr="00DE73C6" w14:paraId="66402F27" w14:textId="77777777" w:rsidTr="00D54595">
        <w:tc>
          <w:tcPr>
            <w:tcW w:w="768" w:type="dxa"/>
            <w:shd w:val="clear" w:color="auto" w:fill="FFFFFF"/>
          </w:tcPr>
          <w:p w14:paraId="0B627A07" w14:textId="6E7A32BC" w:rsidR="00FD0271" w:rsidRPr="00DE73C6" w:rsidRDefault="00FD0271" w:rsidP="00FD0271">
            <w:pPr>
              <w:jc w:val="center"/>
              <w:rPr>
                <w:rFonts w:cs="Times New Roman"/>
                <w:color w:val="000000" w:themeColor="text1"/>
                <w:sz w:val="22"/>
                <w:szCs w:val="22"/>
              </w:rPr>
            </w:pPr>
            <w:r w:rsidRPr="00DE73C6">
              <w:rPr>
                <w:rFonts w:cs="Times New Roman"/>
                <w:color w:val="000000" w:themeColor="text1"/>
                <w:sz w:val="22"/>
                <w:szCs w:val="22"/>
              </w:rPr>
              <w:t>5.</w:t>
            </w:r>
          </w:p>
        </w:tc>
        <w:tc>
          <w:tcPr>
            <w:tcW w:w="2068" w:type="dxa"/>
          </w:tcPr>
          <w:p w14:paraId="5BF01E61" w14:textId="12D69B7B" w:rsidR="00FD0271" w:rsidRPr="00DE73C6" w:rsidRDefault="00FD0271" w:rsidP="00FD0271">
            <w:pPr>
              <w:rPr>
                <w:rFonts w:cs="Times New Roman"/>
                <w:color w:val="000000" w:themeColor="text1"/>
                <w:sz w:val="22"/>
                <w:szCs w:val="22"/>
              </w:rPr>
            </w:pPr>
            <w:r w:rsidRPr="00DE73C6">
              <w:rPr>
                <w:rFonts w:cs="Times New Roman"/>
                <w:color w:val="000000" w:themeColor="text1"/>
                <w:sz w:val="22"/>
                <w:szCs w:val="22"/>
              </w:rPr>
              <w:t>Medicininio personalo apmokymas</w:t>
            </w:r>
          </w:p>
        </w:tc>
        <w:tc>
          <w:tcPr>
            <w:tcW w:w="4759" w:type="dxa"/>
          </w:tcPr>
          <w:p w14:paraId="25CA6627" w14:textId="673EA9B1" w:rsidR="00FD0271" w:rsidRPr="00DE73C6" w:rsidRDefault="00FD0271" w:rsidP="00FD0271">
            <w:pPr>
              <w:rPr>
                <w:rFonts w:cs="Times New Roman"/>
                <w:color w:val="000000" w:themeColor="text1"/>
                <w:sz w:val="22"/>
                <w:szCs w:val="22"/>
              </w:rPr>
            </w:pPr>
            <w:r w:rsidRPr="00DE73C6">
              <w:rPr>
                <w:rFonts w:cs="Times New Roman"/>
                <w:color w:val="000000" w:themeColor="text1"/>
                <w:sz w:val="22"/>
                <w:szCs w:val="22"/>
              </w:rPr>
              <w:t>Medicininio personalo apmokymas naudoti įrangą įskaičiuotas į pasiūlymo kainą.</w:t>
            </w:r>
          </w:p>
        </w:tc>
        <w:tc>
          <w:tcPr>
            <w:tcW w:w="2895" w:type="dxa"/>
            <w:shd w:val="clear" w:color="auto" w:fill="FFFFFF"/>
          </w:tcPr>
          <w:p w14:paraId="60BDA3C2" w14:textId="77777777" w:rsidR="00FD0271" w:rsidRPr="00DE73C6" w:rsidRDefault="00FD0271" w:rsidP="00FD0271">
            <w:pPr>
              <w:rPr>
                <w:rFonts w:cs="Times New Roman"/>
                <w:color w:val="000000" w:themeColor="text1"/>
                <w:sz w:val="22"/>
                <w:szCs w:val="22"/>
              </w:rPr>
            </w:pPr>
          </w:p>
        </w:tc>
      </w:tr>
      <w:tr w:rsidR="00DE73C6" w:rsidRPr="00DE73C6" w14:paraId="6D176427" w14:textId="77777777" w:rsidTr="00D54595">
        <w:tc>
          <w:tcPr>
            <w:tcW w:w="768" w:type="dxa"/>
            <w:shd w:val="clear" w:color="auto" w:fill="FFFFFF"/>
          </w:tcPr>
          <w:p w14:paraId="61DD2DF3" w14:textId="538D36E4" w:rsidR="00FD0271" w:rsidRPr="00DE73C6" w:rsidRDefault="00FD0271" w:rsidP="00FD0271">
            <w:pPr>
              <w:jc w:val="center"/>
              <w:rPr>
                <w:rFonts w:cs="Times New Roman"/>
                <w:color w:val="000000" w:themeColor="text1"/>
                <w:sz w:val="22"/>
                <w:szCs w:val="22"/>
              </w:rPr>
            </w:pPr>
            <w:r w:rsidRPr="00DE73C6">
              <w:rPr>
                <w:rFonts w:cs="Times New Roman"/>
                <w:color w:val="000000" w:themeColor="text1"/>
                <w:sz w:val="22"/>
                <w:szCs w:val="22"/>
              </w:rPr>
              <w:t>6.</w:t>
            </w:r>
          </w:p>
        </w:tc>
        <w:tc>
          <w:tcPr>
            <w:tcW w:w="2068" w:type="dxa"/>
          </w:tcPr>
          <w:p w14:paraId="7D38B756" w14:textId="4E1779ED" w:rsidR="00FD0271" w:rsidRPr="00DE73C6" w:rsidRDefault="00FD0271" w:rsidP="00FD0271">
            <w:pPr>
              <w:rPr>
                <w:rFonts w:cs="Times New Roman"/>
                <w:color w:val="000000" w:themeColor="text1"/>
                <w:sz w:val="22"/>
                <w:szCs w:val="22"/>
              </w:rPr>
            </w:pPr>
            <w:r w:rsidRPr="00DE73C6">
              <w:rPr>
                <w:rFonts w:cs="Times New Roman"/>
                <w:color w:val="000000" w:themeColor="text1"/>
                <w:sz w:val="22"/>
                <w:szCs w:val="22"/>
              </w:rPr>
              <w:t>Techninio personalo apmokymas</w:t>
            </w:r>
          </w:p>
        </w:tc>
        <w:tc>
          <w:tcPr>
            <w:tcW w:w="4759" w:type="dxa"/>
          </w:tcPr>
          <w:p w14:paraId="03DE6C4F" w14:textId="6A00DDDD" w:rsidR="00FD0271" w:rsidRPr="00DE73C6" w:rsidRDefault="00FD0271" w:rsidP="00FD0271">
            <w:pPr>
              <w:rPr>
                <w:rFonts w:cs="Times New Roman"/>
                <w:color w:val="000000" w:themeColor="text1"/>
                <w:sz w:val="22"/>
                <w:szCs w:val="22"/>
              </w:rPr>
            </w:pPr>
            <w:r w:rsidRPr="00DE73C6">
              <w:rPr>
                <w:rFonts w:cs="Times New Roman"/>
                <w:noProof/>
                <w:color w:val="000000" w:themeColor="text1"/>
                <w:sz w:val="22"/>
                <w:szCs w:val="22"/>
              </w:rPr>
              <w:t xml:space="preserve">LSMU ligoninės Kauno klinikų Medicininės technikos tarnybos inžinierių įvadinis apmokymas atlikti įrangos pogarantinę techninę priežiūrą </w:t>
            </w:r>
            <w:r w:rsidRPr="00DE73C6">
              <w:rPr>
                <w:rFonts w:cs="Times New Roman"/>
                <w:color w:val="000000" w:themeColor="text1"/>
                <w:sz w:val="22"/>
                <w:szCs w:val="22"/>
              </w:rPr>
              <w:t>įskaičiuotas į pasiūlymo kainą.</w:t>
            </w:r>
          </w:p>
        </w:tc>
        <w:tc>
          <w:tcPr>
            <w:tcW w:w="2895" w:type="dxa"/>
            <w:shd w:val="clear" w:color="auto" w:fill="FFFFFF"/>
          </w:tcPr>
          <w:p w14:paraId="06EDD52A" w14:textId="77777777" w:rsidR="00FD0271" w:rsidRPr="00DE73C6" w:rsidRDefault="00FD0271" w:rsidP="00FD0271">
            <w:pPr>
              <w:rPr>
                <w:rFonts w:cs="Times New Roman"/>
                <w:color w:val="000000" w:themeColor="text1"/>
                <w:sz w:val="22"/>
                <w:szCs w:val="22"/>
              </w:rPr>
            </w:pPr>
          </w:p>
        </w:tc>
      </w:tr>
      <w:tr w:rsidR="00DE73C6" w:rsidRPr="00DE73C6" w14:paraId="28191774" w14:textId="77777777" w:rsidTr="00D54595">
        <w:tc>
          <w:tcPr>
            <w:tcW w:w="768" w:type="dxa"/>
            <w:shd w:val="clear" w:color="auto" w:fill="FFFFFF"/>
          </w:tcPr>
          <w:p w14:paraId="1E6D6D5B" w14:textId="11A4F9F2" w:rsidR="00FD0271" w:rsidRPr="00DE73C6" w:rsidRDefault="00FD0271" w:rsidP="00FD0271">
            <w:pPr>
              <w:jc w:val="center"/>
              <w:rPr>
                <w:rFonts w:cs="Times New Roman"/>
                <w:color w:val="000000" w:themeColor="text1"/>
                <w:sz w:val="22"/>
                <w:szCs w:val="22"/>
              </w:rPr>
            </w:pPr>
            <w:r w:rsidRPr="00DE73C6">
              <w:rPr>
                <w:rFonts w:cs="Times New Roman"/>
                <w:color w:val="000000" w:themeColor="text1"/>
                <w:sz w:val="22"/>
                <w:szCs w:val="22"/>
              </w:rPr>
              <w:t>7.</w:t>
            </w:r>
          </w:p>
        </w:tc>
        <w:tc>
          <w:tcPr>
            <w:tcW w:w="2068" w:type="dxa"/>
          </w:tcPr>
          <w:p w14:paraId="67090F60" w14:textId="75AD546F" w:rsidR="00FD0271" w:rsidRPr="00DE73C6" w:rsidRDefault="00FD0271" w:rsidP="00FD0271">
            <w:pPr>
              <w:rPr>
                <w:rFonts w:cs="Times New Roman"/>
                <w:color w:val="000000" w:themeColor="text1"/>
                <w:sz w:val="22"/>
                <w:szCs w:val="22"/>
              </w:rPr>
            </w:pPr>
            <w:r w:rsidRPr="00DE73C6">
              <w:rPr>
                <w:rFonts w:cs="Times New Roman"/>
                <w:color w:val="000000" w:themeColor="text1"/>
                <w:sz w:val="22"/>
                <w:szCs w:val="22"/>
              </w:rPr>
              <w:t>Kartu su įranga pateikiama dokumentacija</w:t>
            </w:r>
          </w:p>
        </w:tc>
        <w:tc>
          <w:tcPr>
            <w:tcW w:w="4759" w:type="dxa"/>
          </w:tcPr>
          <w:p w14:paraId="3E4C5D13" w14:textId="77777777" w:rsidR="00FD0271" w:rsidRPr="00DE73C6" w:rsidRDefault="00FD0271" w:rsidP="00FD0271">
            <w:pPr>
              <w:pStyle w:val="ListParagraph"/>
              <w:widowControl/>
              <w:numPr>
                <w:ilvl w:val="0"/>
                <w:numId w:val="8"/>
              </w:numPr>
              <w:suppressAutoHyphens w:val="0"/>
              <w:rPr>
                <w:rFonts w:cs="Times New Roman"/>
                <w:noProof/>
                <w:color w:val="000000" w:themeColor="text1"/>
              </w:rPr>
            </w:pPr>
            <w:r w:rsidRPr="00DE73C6">
              <w:rPr>
                <w:rFonts w:cs="Times New Roman"/>
                <w:noProof/>
                <w:color w:val="000000" w:themeColor="text1"/>
              </w:rPr>
              <w:t>Vartotojo instrukcija lietuvių kalba;</w:t>
            </w:r>
          </w:p>
          <w:p w14:paraId="129B6A10" w14:textId="77777777" w:rsidR="00FD0271" w:rsidRPr="00DE73C6" w:rsidRDefault="00FD0271" w:rsidP="00FD0271">
            <w:pPr>
              <w:pStyle w:val="ListParagraph"/>
              <w:widowControl/>
              <w:numPr>
                <w:ilvl w:val="0"/>
                <w:numId w:val="8"/>
              </w:numPr>
              <w:suppressAutoHyphens w:val="0"/>
              <w:ind w:right="-108"/>
              <w:rPr>
                <w:rFonts w:cs="Times New Roman"/>
                <w:noProof/>
                <w:color w:val="000000" w:themeColor="text1"/>
              </w:rPr>
            </w:pPr>
            <w:r w:rsidRPr="00DE73C6">
              <w:rPr>
                <w:rFonts w:cs="Times New Roman"/>
                <w:noProof/>
                <w:color w:val="000000" w:themeColor="text1"/>
              </w:rPr>
              <w:t>Serviso dokumentacija lietuvių arba anglų kalba:</w:t>
            </w:r>
          </w:p>
          <w:p w14:paraId="6F409837" w14:textId="4B0C7D09" w:rsidR="00FD0271" w:rsidRPr="00DE73C6" w:rsidRDefault="00FD0271" w:rsidP="00FD0271">
            <w:pPr>
              <w:pStyle w:val="ListParagraph"/>
              <w:widowControl/>
              <w:numPr>
                <w:ilvl w:val="1"/>
                <w:numId w:val="9"/>
              </w:numPr>
              <w:suppressAutoHyphens w:val="0"/>
              <w:rPr>
                <w:rFonts w:cs="Times New Roman"/>
                <w:noProof/>
                <w:color w:val="000000" w:themeColor="text1"/>
              </w:rPr>
            </w:pPr>
            <w:r w:rsidRPr="00DE73C6">
              <w:rPr>
                <w:rFonts w:cs="Times New Roman"/>
                <w:color w:val="000000" w:themeColor="text1"/>
              </w:rPr>
              <w:t>struktūrinė schema ir/arba atskirų blokų funkcijų aprašymas;</w:t>
            </w:r>
          </w:p>
          <w:p w14:paraId="1C1C5CDC" w14:textId="709B2A18" w:rsidR="00FD0271" w:rsidRPr="00DE73C6" w:rsidRDefault="00FD0271" w:rsidP="00FD0271">
            <w:pPr>
              <w:pStyle w:val="ListParagraph"/>
              <w:widowControl/>
              <w:numPr>
                <w:ilvl w:val="1"/>
                <w:numId w:val="9"/>
              </w:numPr>
              <w:suppressAutoHyphens w:val="0"/>
              <w:rPr>
                <w:rFonts w:cs="Times New Roman"/>
                <w:noProof/>
                <w:color w:val="000000" w:themeColor="text1"/>
              </w:rPr>
            </w:pPr>
            <w:r w:rsidRPr="00DE73C6">
              <w:rPr>
                <w:rFonts w:cs="Times New Roman"/>
                <w:color w:val="000000" w:themeColor="text1"/>
              </w:rPr>
              <w:t>instaliavimo instrukcijos;</w:t>
            </w:r>
          </w:p>
          <w:p w14:paraId="07232689" w14:textId="336F8F23" w:rsidR="00FD0271" w:rsidRPr="00DE73C6" w:rsidRDefault="00FD0271" w:rsidP="00FD0271">
            <w:pPr>
              <w:pStyle w:val="ListParagraph"/>
              <w:widowControl/>
              <w:numPr>
                <w:ilvl w:val="1"/>
                <w:numId w:val="9"/>
              </w:numPr>
              <w:suppressAutoHyphens w:val="0"/>
              <w:rPr>
                <w:rFonts w:cs="Times New Roman"/>
                <w:noProof/>
                <w:color w:val="000000" w:themeColor="text1"/>
              </w:rPr>
            </w:pPr>
            <w:r w:rsidRPr="00DE73C6">
              <w:rPr>
                <w:rFonts w:cs="Times New Roman"/>
                <w:color w:val="000000" w:themeColor="text1"/>
              </w:rPr>
              <w:t>funkcionalumo patikrinimo instrukcijos;</w:t>
            </w:r>
          </w:p>
          <w:p w14:paraId="6A8A1B9A" w14:textId="0E4FD0B4" w:rsidR="00FD0271" w:rsidRPr="00DE73C6" w:rsidRDefault="00FD0271" w:rsidP="00FD0271">
            <w:pPr>
              <w:pStyle w:val="ListParagraph"/>
              <w:widowControl/>
              <w:numPr>
                <w:ilvl w:val="1"/>
                <w:numId w:val="9"/>
              </w:numPr>
              <w:suppressAutoHyphens w:val="0"/>
              <w:rPr>
                <w:rFonts w:cs="Times New Roman"/>
                <w:noProof/>
                <w:color w:val="000000" w:themeColor="text1"/>
              </w:rPr>
            </w:pPr>
            <w:r w:rsidRPr="00DE73C6">
              <w:rPr>
                <w:rFonts w:cs="Times New Roman"/>
                <w:color w:val="000000" w:themeColor="text1"/>
              </w:rPr>
              <w:t>aptarnavimo instrukcijos;</w:t>
            </w:r>
          </w:p>
          <w:p w14:paraId="4F51C7E0" w14:textId="37062F0D" w:rsidR="00FD0271" w:rsidRPr="00DE73C6" w:rsidRDefault="00FD0271" w:rsidP="00FD0271">
            <w:pPr>
              <w:pStyle w:val="ListParagraph"/>
              <w:widowControl/>
              <w:numPr>
                <w:ilvl w:val="1"/>
                <w:numId w:val="9"/>
              </w:numPr>
              <w:suppressAutoHyphens w:val="0"/>
              <w:rPr>
                <w:rFonts w:cs="Times New Roman"/>
                <w:noProof/>
                <w:color w:val="000000" w:themeColor="text1"/>
              </w:rPr>
            </w:pPr>
            <w:r w:rsidRPr="00DE73C6">
              <w:rPr>
                <w:rFonts w:cs="Times New Roman"/>
                <w:color w:val="000000" w:themeColor="text1"/>
              </w:rPr>
              <w:t>gedimų nustatymo instrukcijos;</w:t>
            </w:r>
          </w:p>
          <w:p w14:paraId="0F6DA98E" w14:textId="773E8A25" w:rsidR="00FD0271" w:rsidRPr="00DE73C6" w:rsidRDefault="00FD0271" w:rsidP="00FD0271">
            <w:pPr>
              <w:pStyle w:val="ListParagraph"/>
              <w:widowControl/>
              <w:numPr>
                <w:ilvl w:val="1"/>
                <w:numId w:val="9"/>
              </w:numPr>
              <w:suppressAutoHyphens w:val="0"/>
              <w:rPr>
                <w:rFonts w:cs="Times New Roman"/>
                <w:noProof/>
                <w:color w:val="000000" w:themeColor="text1"/>
              </w:rPr>
            </w:pPr>
            <w:r w:rsidRPr="00DE73C6">
              <w:rPr>
                <w:rFonts w:cs="Times New Roman"/>
                <w:color w:val="000000" w:themeColor="text1"/>
              </w:rPr>
              <w:t>išardymo-surinkimo instrukcijos;</w:t>
            </w:r>
          </w:p>
          <w:p w14:paraId="7D0E6381" w14:textId="733E5EAA" w:rsidR="00FD0271" w:rsidRPr="00DE73C6" w:rsidRDefault="00FD0271" w:rsidP="00FD0271">
            <w:pPr>
              <w:pStyle w:val="ListParagraph"/>
              <w:widowControl/>
              <w:numPr>
                <w:ilvl w:val="1"/>
                <w:numId w:val="9"/>
              </w:numPr>
              <w:suppressAutoHyphens w:val="0"/>
              <w:rPr>
                <w:rFonts w:cs="Times New Roman"/>
                <w:noProof/>
                <w:color w:val="000000" w:themeColor="text1"/>
              </w:rPr>
            </w:pPr>
            <w:r w:rsidRPr="00DE73C6">
              <w:rPr>
                <w:rFonts w:cs="Times New Roman"/>
                <w:color w:val="000000" w:themeColor="text1"/>
              </w:rPr>
              <w:t>atsarginių dalių katalogas;</w:t>
            </w:r>
          </w:p>
          <w:p w14:paraId="2C0C5189" w14:textId="5412B9A2" w:rsidR="00FD0271" w:rsidRPr="00DE73C6" w:rsidRDefault="00FD0271" w:rsidP="00FD0271">
            <w:pPr>
              <w:pStyle w:val="ListParagraph"/>
              <w:widowControl/>
              <w:numPr>
                <w:ilvl w:val="1"/>
                <w:numId w:val="9"/>
              </w:numPr>
              <w:suppressAutoHyphens w:val="0"/>
              <w:rPr>
                <w:rFonts w:cs="Times New Roman"/>
                <w:noProof/>
                <w:color w:val="000000" w:themeColor="text1"/>
              </w:rPr>
            </w:pPr>
            <w:r w:rsidRPr="00DE73C6">
              <w:rPr>
                <w:rFonts w:cs="Times New Roman"/>
                <w:color w:val="000000" w:themeColor="text1"/>
              </w:rPr>
              <w:t>periodinio techninės būklės tikrinimo instrukcijos;</w:t>
            </w:r>
          </w:p>
          <w:p w14:paraId="2955C936" w14:textId="5755D157" w:rsidR="00FD0271" w:rsidRPr="00DE73C6" w:rsidRDefault="00FD0271" w:rsidP="00FD0271">
            <w:pPr>
              <w:pStyle w:val="ListParagraph"/>
              <w:widowControl/>
              <w:numPr>
                <w:ilvl w:val="1"/>
                <w:numId w:val="9"/>
              </w:numPr>
              <w:suppressAutoHyphens w:val="0"/>
              <w:rPr>
                <w:rFonts w:cs="Times New Roman"/>
                <w:noProof/>
                <w:color w:val="000000" w:themeColor="text1"/>
              </w:rPr>
            </w:pPr>
            <w:r w:rsidRPr="00DE73C6">
              <w:rPr>
                <w:rFonts w:cs="Times New Roman"/>
                <w:color w:val="000000" w:themeColor="text1"/>
              </w:rPr>
              <w:t>derinimo/kalibravimo instrukcijos (</w:t>
            </w:r>
            <w:r w:rsidRPr="00DE73C6">
              <w:rPr>
                <w:rFonts w:cs="Times New Roman"/>
                <w:i/>
                <w:color w:val="000000" w:themeColor="text1"/>
              </w:rPr>
              <w:t>taikoma, jei šios procedūros yra numatytos siūlomos įrangos gamintojo</w:t>
            </w:r>
            <w:r w:rsidRPr="00DE73C6">
              <w:rPr>
                <w:rFonts w:cs="Times New Roman"/>
                <w:color w:val="000000" w:themeColor="text1"/>
              </w:rPr>
              <w:t>);</w:t>
            </w:r>
          </w:p>
          <w:p w14:paraId="619FD57A" w14:textId="2BA58BE5" w:rsidR="00FD0271" w:rsidRPr="00DE73C6" w:rsidRDefault="00FD0271" w:rsidP="00FD0271">
            <w:pPr>
              <w:pStyle w:val="ListParagraph"/>
              <w:widowControl/>
              <w:numPr>
                <w:ilvl w:val="1"/>
                <w:numId w:val="9"/>
              </w:numPr>
              <w:suppressAutoHyphens w:val="0"/>
              <w:rPr>
                <w:rFonts w:cs="Times New Roman"/>
                <w:noProof/>
                <w:color w:val="000000" w:themeColor="text1"/>
              </w:rPr>
            </w:pPr>
            <w:r w:rsidRPr="00DE73C6">
              <w:rPr>
                <w:rFonts w:cs="Times New Roman"/>
                <w:color w:val="000000" w:themeColor="text1"/>
              </w:rPr>
              <w:t>programinė įranga, serviso slaptažodžiai bei aparatūriniai „raktai“ b), c), d), e), h) ir i) punktuose nurodytiems darbams atlikti (</w:t>
            </w:r>
            <w:r w:rsidRPr="00DE73C6">
              <w:rPr>
                <w:rFonts w:cs="Times New Roman"/>
                <w:i/>
                <w:color w:val="000000" w:themeColor="text1"/>
              </w:rPr>
              <w:t>taikoma, jei šios priemonės yra numatytos siūlomos įrangos gamintojo</w:t>
            </w:r>
            <w:r w:rsidRPr="00DE73C6">
              <w:rPr>
                <w:rFonts w:cs="Times New Roman"/>
                <w:color w:val="000000" w:themeColor="text1"/>
              </w:rPr>
              <w:t>).</w:t>
            </w:r>
          </w:p>
        </w:tc>
        <w:tc>
          <w:tcPr>
            <w:tcW w:w="2895" w:type="dxa"/>
            <w:shd w:val="clear" w:color="auto" w:fill="FFFFFF"/>
          </w:tcPr>
          <w:p w14:paraId="4BCD8FF9" w14:textId="77777777" w:rsidR="00FD0271" w:rsidRPr="00DE73C6" w:rsidRDefault="00FD0271" w:rsidP="00FD0271">
            <w:pPr>
              <w:rPr>
                <w:rFonts w:cs="Times New Roman"/>
                <w:color w:val="000000" w:themeColor="text1"/>
                <w:sz w:val="22"/>
                <w:szCs w:val="22"/>
              </w:rPr>
            </w:pPr>
          </w:p>
        </w:tc>
      </w:tr>
      <w:tr w:rsidR="00DE73C6" w:rsidRPr="00DE73C6" w14:paraId="36825985" w14:textId="77777777" w:rsidTr="00D54595">
        <w:tc>
          <w:tcPr>
            <w:tcW w:w="768" w:type="dxa"/>
            <w:shd w:val="clear" w:color="auto" w:fill="FFFFFF"/>
          </w:tcPr>
          <w:p w14:paraId="301BB98F" w14:textId="316CE1A7" w:rsidR="00FD0271" w:rsidRPr="00DE73C6" w:rsidRDefault="00FD0271" w:rsidP="00FD0271">
            <w:pPr>
              <w:jc w:val="center"/>
              <w:rPr>
                <w:rFonts w:cs="Times New Roman"/>
                <w:color w:val="000000" w:themeColor="text1"/>
                <w:sz w:val="22"/>
                <w:szCs w:val="22"/>
              </w:rPr>
            </w:pPr>
            <w:r w:rsidRPr="00DE73C6">
              <w:rPr>
                <w:rFonts w:cs="Times New Roman"/>
                <w:color w:val="000000" w:themeColor="text1"/>
                <w:sz w:val="22"/>
                <w:szCs w:val="22"/>
              </w:rPr>
              <w:t>8.</w:t>
            </w:r>
          </w:p>
        </w:tc>
        <w:tc>
          <w:tcPr>
            <w:tcW w:w="2068" w:type="dxa"/>
            <w:shd w:val="clear" w:color="auto" w:fill="FFFFFF"/>
          </w:tcPr>
          <w:p w14:paraId="32AA7C0A" w14:textId="3CB2E76C" w:rsidR="00FD0271" w:rsidRPr="00DE73C6" w:rsidRDefault="00FD0271" w:rsidP="00FD0271">
            <w:pPr>
              <w:rPr>
                <w:rFonts w:cs="Times New Roman"/>
                <w:color w:val="000000" w:themeColor="text1"/>
                <w:sz w:val="22"/>
                <w:szCs w:val="22"/>
              </w:rPr>
            </w:pPr>
            <w:r w:rsidRPr="00DE73C6">
              <w:rPr>
                <w:rFonts w:cs="Times New Roman"/>
                <w:color w:val="000000" w:themeColor="text1"/>
                <w:sz w:val="22"/>
                <w:szCs w:val="22"/>
              </w:rPr>
              <w:t>Garantinio aptarnavimo laikotarpis</w:t>
            </w:r>
          </w:p>
        </w:tc>
        <w:tc>
          <w:tcPr>
            <w:tcW w:w="4759" w:type="dxa"/>
            <w:shd w:val="clear" w:color="auto" w:fill="FFFFFF"/>
          </w:tcPr>
          <w:p w14:paraId="3CBE915F" w14:textId="77777777" w:rsidR="00FD0271" w:rsidRPr="00DE73C6" w:rsidRDefault="00FD0271" w:rsidP="00FD0271">
            <w:pPr>
              <w:numPr>
                <w:ilvl w:val="0"/>
                <w:numId w:val="10"/>
              </w:numPr>
              <w:ind w:left="376"/>
              <w:rPr>
                <w:rFonts w:cs="Times New Roman"/>
                <w:color w:val="000000" w:themeColor="text1"/>
                <w:sz w:val="22"/>
                <w:szCs w:val="22"/>
              </w:rPr>
            </w:pPr>
            <w:r w:rsidRPr="00DE73C6">
              <w:rPr>
                <w:rFonts w:cs="Times New Roman"/>
                <w:color w:val="000000" w:themeColor="text1"/>
                <w:sz w:val="22"/>
                <w:szCs w:val="22"/>
              </w:rPr>
              <w:t xml:space="preserve">Įrangai - ≥ 60 mėn. </w:t>
            </w:r>
          </w:p>
          <w:p w14:paraId="51656459" w14:textId="047CA47A" w:rsidR="00FD0271" w:rsidRPr="00DE73C6" w:rsidRDefault="00FD0271" w:rsidP="00FD0271">
            <w:pPr>
              <w:numPr>
                <w:ilvl w:val="0"/>
                <w:numId w:val="10"/>
              </w:numPr>
              <w:ind w:left="376"/>
              <w:rPr>
                <w:rFonts w:cs="Times New Roman"/>
                <w:color w:val="000000" w:themeColor="text1"/>
                <w:sz w:val="22"/>
                <w:szCs w:val="22"/>
              </w:rPr>
            </w:pPr>
            <w:r w:rsidRPr="00DE73C6">
              <w:rPr>
                <w:rFonts w:cs="Times New Roman"/>
                <w:color w:val="000000" w:themeColor="text1"/>
                <w:sz w:val="22"/>
                <w:szCs w:val="22"/>
              </w:rPr>
              <w:t>Įrangos priedams (išskyrus vienkartinio naudojimo   priedus) - ≥ 12 mėn.</w:t>
            </w:r>
          </w:p>
        </w:tc>
        <w:tc>
          <w:tcPr>
            <w:tcW w:w="2895" w:type="dxa"/>
            <w:shd w:val="clear" w:color="auto" w:fill="FFFFFF"/>
          </w:tcPr>
          <w:p w14:paraId="39C78692" w14:textId="77777777" w:rsidR="00FD0271" w:rsidRPr="00DE73C6" w:rsidRDefault="00FD0271" w:rsidP="00FD0271">
            <w:pPr>
              <w:rPr>
                <w:rFonts w:cs="Times New Roman"/>
                <w:color w:val="000000" w:themeColor="text1"/>
                <w:sz w:val="22"/>
                <w:szCs w:val="22"/>
              </w:rPr>
            </w:pPr>
          </w:p>
        </w:tc>
      </w:tr>
      <w:tr w:rsidR="00DE73C6" w:rsidRPr="00DE73C6" w14:paraId="6CB34D12" w14:textId="77777777" w:rsidTr="00D54595">
        <w:tc>
          <w:tcPr>
            <w:tcW w:w="768" w:type="dxa"/>
            <w:shd w:val="clear" w:color="auto" w:fill="FFFFFF"/>
          </w:tcPr>
          <w:p w14:paraId="149F81BD" w14:textId="23B44452" w:rsidR="00FD0271" w:rsidRPr="00DE73C6" w:rsidRDefault="00FD0271" w:rsidP="00FD0271">
            <w:pPr>
              <w:jc w:val="center"/>
              <w:rPr>
                <w:rFonts w:cs="Times New Roman"/>
                <w:color w:val="000000" w:themeColor="text1"/>
                <w:sz w:val="22"/>
                <w:szCs w:val="22"/>
              </w:rPr>
            </w:pPr>
            <w:r w:rsidRPr="00DE73C6">
              <w:rPr>
                <w:rFonts w:cs="Times New Roman"/>
                <w:color w:val="000000" w:themeColor="text1"/>
                <w:sz w:val="22"/>
                <w:szCs w:val="22"/>
              </w:rPr>
              <w:t>9.</w:t>
            </w:r>
          </w:p>
        </w:tc>
        <w:tc>
          <w:tcPr>
            <w:tcW w:w="2068" w:type="dxa"/>
            <w:shd w:val="clear" w:color="auto" w:fill="FFFFFF"/>
          </w:tcPr>
          <w:p w14:paraId="4640F87E" w14:textId="1B5440EE" w:rsidR="00FD0271" w:rsidRPr="00DE73C6" w:rsidRDefault="00FD0271" w:rsidP="00FD0271">
            <w:pPr>
              <w:rPr>
                <w:rFonts w:cs="Times New Roman"/>
                <w:color w:val="000000" w:themeColor="text1"/>
                <w:sz w:val="22"/>
                <w:szCs w:val="22"/>
              </w:rPr>
            </w:pPr>
            <w:r w:rsidRPr="00DE73C6">
              <w:rPr>
                <w:rFonts w:cs="Times New Roman"/>
                <w:color w:val="000000" w:themeColor="text1"/>
                <w:sz w:val="22"/>
                <w:szCs w:val="22"/>
              </w:rPr>
              <w:t>Garantijos sąlygos</w:t>
            </w:r>
          </w:p>
        </w:tc>
        <w:tc>
          <w:tcPr>
            <w:tcW w:w="4759" w:type="dxa"/>
            <w:shd w:val="clear" w:color="auto" w:fill="FFFFFF"/>
          </w:tcPr>
          <w:p w14:paraId="4589C287" w14:textId="79E040BE" w:rsidR="00FD0271" w:rsidRPr="00DE73C6" w:rsidRDefault="00FD0271" w:rsidP="00FD0271">
            <w:pPr>
              <w:rPr>
                <w:rFonts w:cs="Times New Roman"/>
                <w:color w:val="000000" w:themeColor="text1"/>
                <w:sz w:val="22"/>
                <w:szCs w:val="22"/>
              </w:rPr>
            </w:pPr>
            <w:r w:rsidRPr="00DE73C6">
              <w:rPr>
                <w:rFonts w:cs="Times New Roman"/>
                <w:color w:val="000000" w:themeColor="text1"/>
                <w:sz w:val="22"/>
                <w:szCs w:val="22"/>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895" w:type="dxa"/>
            <w:shd w:val="clear" w:color="auto" w:fill="FFFFFF"/>
          </w:tcPr>
          <w:p w14:paraId="50F89D31" w14:textId="77777777" w:rsidR="00FD0271" w:rsidRPr="00DE73C6" w:rsidRDefault="00FD0271" w:rsidP="00FD0271">
            <w:pPr>
              <w:rPr>
                <w:rFonts w:cs="Times New Roman"/>
                <w:color w:val="000000" w:themeColor="text1"/>
                <w:sz w:val="22"/>
                <w:szCs w:val="22"/>
              </w:rPr>
            </w:pPr>
          </w:p>
        </w:tc>
      </w:tr>
      <w:tr w:rsidR="00DE73C6" w:rsidRPr="00DE73C6" w14:paraId="58D29BB1" w14:textId="77777777" w:rsidTr="00D54595">
        <w:tc>
          <w:tcPr>
            <w:tcW w:w="768" w:type="dxa"/>
            <w:shd w:val="clear" w:color="auto" w:fill="FFFFFF"/>
          </w:tcPr>
          <w:p w14:paraId="06F361BD" w14:textId="3358F062" w:rsidR="00FD0271" w:rsidRPr="00DE73C6" w:rsidRDefault="00FD0271" w:rsidP="00FD0271">
            <w:pPr>
              <w:jc w:val="center"/>
              <w:rPr>
                <w:rFonts w:cs="Times New Roman"/>
                <w:color w:val="000000" w:themeColor="text1"/>
                <w:sz w:val="22"/>
                <w:szCs w:val="22"/>
              </w:rPr>
            </w:pPr>
            <w:r w:rsidRPr="00DE73C6">
              <w:rPr>
                <w:rFonts w:cs="Times New Roman"/>
                <w:color w:val="000000" w:themeColor="text1"/>
                <w:sz w:val="22"/>
                <w:szCs w:val="22"/>
              </w:rPr>
              <w:lastRenderedPageBreak/>
              <w:t>10.</w:t>
            </w:r>
          </w:p>
        </w:tc>
        <w:tc>
          <w:tcPr>
            <w:tcW w:w="2068" w:type="dxa"/>
            <w:shd w:val="clear" w:color="auto" w:fill="FFFFFF"/>
          </w:tcPr>
          <w:p w14:paraId="41F94217" w14:textId="0A4BB791" w:rsidR="00FD0271" w:rsidRPr="00DE73C6" w:rsidRDefault="00FD0271" w:rsidP="00FD0271">
            <w:pPr>
              <w:rPr>
                <w:rFonts w:cs="Times New Roman"/>
                <w:color w:val="000000" w:themeColor="text1"/>
                <w:sz w:val="22"/>
                <w:szCs w:val="22"/>
              </w:rPr>
            </w:pPr>
            <w:r w:rsidRPr="00DE73C6">
              <w:rPr>
                <w:rFonts w:cs="Times New Roman"/>
                <w:color w:val="000000" w:themeColor="text1"/>
                <w:sz w:val="22"/>
                <w:szCs w:val="22"/>
              </w:rPr>
              <w:t>Galimybė įsigyti originalias (arba joms lygiavertes) atsargines dalis</w:t>
            </w:r>
          </w:p>
        </w:tc>
        <w:tc>
          <w:tcPr>
            <w:tcW w:w="4759" w:type="dxa"/>
            <w:shd w:val="clear" w:color="auto" w:fill="FFFFFF"/>
          </w:tcPr>
          <w:p w14:paraId="2B20BA20" w14:textId="77777777" w:rsidR="00FD0271" w:rsidRPr="00DE73C6" w:rsidRDefault="00FD0271" w:rsidP="00FD0271">
            <w:pPr>
              <w:rPr>
                <w:rFonts w:cs="Times New Roman"/>
                <w:color w:val="000000" w:themeColor="text1"/>
                <w:sz w:val="22"/>
                <w:szCs w:val="22"/>
              </w:rPr>
            </w:pPr>
            <w:r w:rsidRPr="00DE73C6">
              <w:rPr>
                <w:rFonts w:cs="Times New Roman"/>
                <w:color w:val="000000" w:themeColor="text1"/>
                <w:sz w:val="22"/>
                <w:szCs w:val="22"/>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14:paraId="12694032" w14:textId="21913644" w:rsidR="00FD0271" w:rsidRPr="00DE73C6" w:rsidRDefault="00FD0271" w:rsidP="00FD0271">
            <w:pPr>
              <w:rPr>
                <w:rFonts w:cs="Times New Roman"/>
                <w:color w:val="000000" w:themeColor="text1"/>
                <w:sz w:val="22"/>
                <w:szCs w:val="22"/>
              </w:rPr>
            </w:pPr>
            <w:r w:rsidRPr="00DE73C6">
              <w:rPr>
                <w:rFonts w:cs="Times New Roman"/>
                <w:color w:val="000000" w:themeColor="text1"/>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2895" w:type="dxa"/>
            <w:shd w:val="clear" w:color="auto" w:fill="FFFFFF"/>
          </w:tcPr>
          <w:p w14:paraId="6AD06C2B" w14:textId="77777777" w:rsidR="00FD0271" w:rsidRPr="00DE73C6" w:rsidRDefault="00FD0271" w:rsidP="00FD0271">
            <w:pPr>
              <w:rPr>
                <w:rFonts w:cs="Times New Roman"/>
                <w:color w:val="000000" w:themeColor="text1"/>
                <w:sz w:val="22"/>
                <w:szCs w:val="22"/>
              </w:rPr>
            </w:pPr>
          </w:p>
        </w:tc>
      </w:tr>
    </w:tbl>
    <w:p w14:paraId="0E35D63F" w14:textId="1F29E287" w:rsidR="002E0E4C" w:rsidRPr="00DE73C6" w:rsidRDefault="002E0E4C">
      <w:pPr>
        <w:rPr>
          <w:rFonts w:cs="Times New Roman"/>
          <w:color w:val="000000" w:themeColor="text1"/>
          <w:sz w:val="22"/>
          <w:szCs w:val="22"/>
        </w:rPr>
      </w:pPr>
    </w:p>
    <w:p w14:paraId="24E429F0" w14:textId="6029AE4F" w:rsidR="00DE73C6" w:rsidRDefault="00DE73C6">
      <w:pPr>
        <w:rPr>
          <w:rFonts w:cs="Times New Roman"/>
          <w:color w:val="000000" w:themeColor="text1"/>
          <w:sz w:val="22"/>
          <w:szCs w:val="22"/>
        </w:rPr>
      </w:pPr>
    </w:p>
    <w:p w14:paraId="4CA6864A" w14:textId="77777777" w:rsidR="009A4C18" w:rsidRDefault="009A4C18">
      <w:pPr>
        <w:rPr>
          <w:rFonts w:cs="Times New Roman"/>
          <w:color w:val="000000" w:themeColor="text1"/>
          <w:sz w:val="22"/>
          <w:szCs w:val="22"/>
        </w:rPr>
      </w:pPr>
    </w:p>
    <w:p w14:paraId="2B7AB43A" w14:textId="1D60EBC4" w:rsidR="009A4C18" w:rsidRPr="00DE73C6" w:rsidRDefault="009A4C18" w:rsidP="009A4C18">
      <w:pPr>
        <w:jc w:val="center"/>
        <w:rPr>
          <w:rFonts w:cs="Times New Roman"/>
          <w:color w:val="000000" w:themeColor="text1"/>
          <w:sz w:val="22"/>
          <w:szCs w:val="22"/>
        </w:rPr>
      </w:pPr>
      <w:r>
        <w:rPr>
          <w:rFonts w:cs="Times New Roman"/>
          <w:color w:val="000000" w:themeColor="text1"/>
          <w:sz w:val="22"/>
          <w:szCs w:val="22"/>
        </w:rPr>
        <w:t>_____________________</w:t>
      </w:r>
      <w:bookmarkStart w:id="0" w:name="_GoBack"/>
      <w:bookmarkEnd w:id="0"/>
      <w:r>
        <w:rPr>
          <w:rFonts w:cs="Times New Roman"/>
          <w:color w:val="000000" w:themeColor="text1"/>
          <w:sz w:val="22"/>
          <w:szCs w:val="22"/>
        </w:rPr>
        <w:t>__</w:t>
      </w:r>
    </w:p>
    <w:sectPr w:rsidR="009A4C18" w:rsidRPr="00DE73C6" w:rsidSect="00D54595">
      <w:footerReference w:type="default" r:id="rId10"/>
      <w:pgSz w:w="12240" w:h="15840"/>
      <w:pgMar w:top="567"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7B3BD" w14:textId="77777777" w:rsidR="00DE6AC9" w:rsidRDefault="00DE6AC9" w:rsidP="00D54595">
      <w:r>
        <w:separator/>
      </w:r>
    </w:p>
  </w:endnote>
  <w:endnote w:type="continuationSeparator" w:id="0">
    <w:p w14:paraId="6A975DDC" w14:textId="77777777" w:rsidR="00DE6AC9" w:rsidRDefault="00DE6AC9" w:rsidP="00D5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816236"/>
      <w:docPartObj>
        <w:docPartGallery w:val="Page Numbers (Bottom of Page)"/>
        <w:docPartUnique/>
      </w:docPartObj>
    </w:sdtPr>
    <w:sdtEndPr/>
    <w:sdtContent>
      <w:p w14:paraId="4D52313B" w14:textId="203B6F57" w:rsidR="00D54595" w:rsidRDefault="00D54595">
        <w:pPr>
          <w:pStyle w:val="Footer"/>
          <w:jc w:val="right"/>
        </w:pPr>
        <w:r>
          <w:fldChar w:fldCharType="begin"/>
        </w:r>
        <w:r>
          <w:instrText>PAGE   \* MERGEFORMAT</w:instrText>
        </w:r>
        <w:r>
          <w:fldChar w:fldCharType="separate"/>
        </w:r>
        <w:r w:rsidR="009A4C18">
          <w:rPr>
            <w:noProof/>
          </w:rPr>
          <w:t>6</w:t>
        </w:r>
        <w:r>
          <w:fldChar w:fldCharType="end"/>
        </w:r>
      </w:p>
    </w:sdtContent>
  </w:sdt>
  <w:p w14:paraId="2962BF3B" w14:textId="77777777" w:rsidR="00D54595" w:rsidRDefault="00D54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1D3E6" w14:textId="77777777" w:rsidR="00DE6AC9" w:rsidRDefault="00DE6AC9" w:rsidP="00D54595">
      <w:r>
        <w:separator/>
      </w:r>
    </w:p>
  </w:footnote>
  <w:footnote w:type="continuationSeparator" w:id="0">
    <w:p w14:paraId="17F70762" w14:textId="77777777" w:rsidR="00DE6AC9" w:rsidRDefault="00DE6AC9" w:rsidP="00D54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57A9"/>
    <w:multiLevelType w:val="hybridMultilevel"/>
    <w:tmpl w:val="79E81A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F2363A9"/>
    <w:multiLevelType w:val="hybridMultilevel"/>
    <w:tmpl w:val="14F8F1E4"/>
    <w:lvl w:ilvl="0" w:tplc="0427000F">
      <w:start w:val="1"/>
      <w:numFmt w:val="decimal"/>
      <w:lvlText w:val="%1."/>
      <w:lvlJc w:val="left"/>
      <w:pPr>
        <w:ind w:left="-21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0" w:hanging="360"/>
      </w:pPr>
    </w:lvl>
    <w:lvl w:ilvl="4" w:tplc="04270019" w:tentative="1">
      <w:start w:val="1"/>
      <w:numFmt w:val="lowerLetter"/>
      <w:lvlText w:val="%5."/>
      <w:lvlJc w:val="left"/>
      <w:pPr>
        <w:ind w:left="720" w:hanging="360"/>
      </w:pPr>
    </w:lvl>
    <w:lvl w:ilvl="5" w:tplc="0427001B" w:tentative="1">
      <w:start w:val="1"/>
      <w:numFmt w:val="lowerRoman"/>
      <w:lvlText w:val="%6."/>
      <w:lvlJc w:val="right"/>
      <w:pPr>
        <w:ind w:left="1440" w:hanging="180"/>
      </w:pPr>
    </w:lvl>
    <w:lvl w:ilvl="6" w:tplc="0427000F" w:tentative="1">
      <w:start w:val="1"/>
      <w:numFmt w:val="decimal"/>
      <w:lvlText w:val="%7."/>
      <w:lvlJc w:val="left"/>
      <w:pPr>
        <w:ind w:left="2160" w:hanging="360"/>
      </w:pPr>
    </w:lvl>
    <w:lvl w:ilvl="7" w:tplc="04270019" w:tentative="1">
      <w:start w:val="1"/>
      <w:numFmt w:val="lowerLetter"/>
      <w:lvlText w:val="%8."/>
      <w:lvlJc w:val="left"/>
      <w:pPr>
        <w:ind w:left="2880" w:hanging="360"/>
      </w:pPr>
    </w:lvl>
    <w:lvl w:ilvl="8" w:tplc="0427001B" w:tentative="1">
      <w:start w:val="1"/>
      <w:numFmt w:val="lowerRoman"/>
      <w:lvlText w:val="%9."/>
      <w:lvlJc w:val="right"/>
      <w:pPr>
        <w:ind w:left="3600" w:hanging="180"/>
      </w:pPr>
    </w:lvl>
  </w:abstractNum>
  <w:abstractNum w:abstractNumId="2" w15:restartNumberingAfterBreak="0">
    <w:nsid w:val="19D12758"/>
    <w:multiLevelType w:val="hybridMultilevel"/>
    <w:tmpl w:val="05AC13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7726AA1"/>
    <w:multiLevelType w:val="hybridMultilevel"/>
    <w:tmpl w:val="C16E2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432AED"/>
    <w:multiLevelType w:val="hybridMultilevel"/>
    <w:tmpl w:val="EC868D1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3201AD1"/>
    <w:multiLevelType w:val="hybridMultilevel"/>
    <w:tmpl w:val="76BEC6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F605AF"/>
    <w:multiLevelType w:val="hybridMultilevel"/>
    <w:tmpl w:val="7FD2285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AE75438"/>
    <w:multiLevelType w:val="hybridMultilevel"/>
    <w:tmpl w:val="442E07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
  </w:num>
  <w:num w:numId="2">
    <w:abstractNumId w:val="1"/>
  </w:num>
  <w:num w:numId="3">
    <w:abstractNumId w:val="6"/>
  </w:num>
  <w:num w:numId="4">
    <w:abstractNumId w:val="9"/>
  </w:num>
  <w:num w:numId="5">
    <w:abstractNumId w:val="2"/>
  </w:num>
  <w:num w:numId="6">
    <w:abstractNumId w:val="4"/>
  </w:num>
  <w:num w:numId="7">
    <w:abstractNumId w:val="0"/>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4C"/>
    <w:rsid w:val="002E0E4C"/>
    <w:rsid w:val="00365C7B"/>
    <w:rsid w:val="0063183D"/>
    <w:rsid w:val="006B084C"/>
    <w:rsid w:val="006E01A6"/>
    <w:rsid w:val="006F7243"/>
    <w:rsid w:val="008949DE"/>
    <w:rsid w:val="009A4C18"/>
    <w:rsid w:val="009A5051"/>
    <w:rsid w:val="009E6DF0"/>
    <w:rsid w:val="00C97E54"/>
    <w:rsid w:val="00D538FA"/>
    <w:rsid w:val="00D54595"/>
    <w:rsid w:val="00DE6AC9"/>
    <w:rsid w:val="00DE73C6"/>
    <w:rsid w:val="00FD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BD92"/>
  <w15:chartTrackingRefBased/>
  <w15:docId w15:val="{DFECF6DF-A98E-49E5-B448-04B1EFC6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E4C"/>
    <w:pPr>
      <w:widowControl w:val="0"/>
      <w:suppressAutoHyphens/>
      <w:spacing w:after="0" w:line="240" w:lineRule="auto"/>
    </w:pPr>
    <w:rPr>
      <w:rFonts w:ascii="Times New Roman" w:eastAsia="SimSun" w:hAnsi="Times New Roman" w:cs="Mangal"/>
      <w:kern w:val="1"/>
      <w:lang w:val="lt-LT" w:eastAsia="hi-IN" w:bidi="hi-IN"/>
      <w14:ligatures w14:val="none"/>
    </w:rPr>
  </w:style>
  <w:style w:type="paragraph" w:styleId="Heading1">
    <w:name w:val="heading 1"/>
    <w:basedOn w:val="Normal"/>
    <w:next w:val="Normal"/>
    <w:link w:val="Heading1Char"/>
    <w:uiPriority w:val="9"/>
    <w:qFormat/>
    <w:rsid w:val="002E0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E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E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E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E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E4C"/>
    <w:rPr>
      <w:rFonts w:eastAsiaTheme="majorEastAsia" w:cstheme="majorBidi"/>
      <w:color w:val="272727" w:themeColor="text1" w:themeTint="D8"/>
    </w:rPr>
  </w:style>
  <w:style w:type="paragraph" w:styleId="Title">
    <w:name w:val="Title"/>
    <w:basedOn w:val="Normal"/>
    <w:next w:val="Normal"/>
    <w:link w:val="TitleChar"/>
    <w:uiPriority w:val="10"/>
    <w:qFormat/>
    <w:rsid w:val="002E0E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E4C"/>
    <w:pPr>
      <w:spacing w:before="160"/>
      <w:jc w:val="center"/>
    </w:pPr>
    <w:rPr>
      <w:i/>
      <w:iCs/>
      <w:color w:val="404040" w:themeColor="text1" w:themeTint="BF"/>
    </w:rPr>
  </w:style>
  <w:style w:type="character" w:customStyle="1" w:styleId="QuoteChar">
    <w:name w:val="Quote Char"/>
    <w:basedOn w:val="DefaultParagraphFont"/>
    <w:link w:val="Quote"/>
    <w:uiPriority w:val="29"/>
    <w:rsid w:val="002E0E4C"/>
    <w:rPr>
      <w:i/>
      <w:iCs/>
      <w:color w:val="404040" w:themeColor="text1" w:themeTint="BF"/>
    </w:rPr>
  </w:style>
  <w:style w:type="paragraph" w:styleId="ListParagraph">
    <w:name w:val="List Paragraph"/>
    <w:basedOn w:val="Normal"/>
    <w:uiPriority w:val="34"/>
    <w:qFormat/>
    <w:rsid w:val="002E0E4C"/>
    <w:pPr>
      <w:ind w:left="720"/>
      <w:contextualSpacing/>
    </w:pPr>
  </w:style>
  <w:style w:type="character" w:styleId="IntenseEmphasis">
    <w:name w:val="Intense Emphasis"/>
    <w:basedOn w:val="DefaultParagraphFont"/>
    <w:uiPriority w:val="21"/>
    <w:qFormat/>
    <w:rsid w:val="002E0E4C"/>
    <w:rPr>
      <w:i/>
      <w:iCs/>
      <w:color w:val="0F4761" w:themeColor="accent1" w:themeShade="BF"/>
    </w:rPr>
  </w:style>
  <w:style w:type="paragraph" w:styleId="IntenseQuote">
    <w:name w:val="Intense Quote"/>
    <w:basedOn w:val="Normal"/>
    <w:next w:val="Normal"/>
    <w:link w:val="IntenseQuoteChar"/>
    <w:uiPriority w:val="30"/>
    <w:qFormat/>
    <w:rsid w:val="002E0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E4C"/>
    <w:rPr>
      <w:i/>
      <w:iCs/>
      <w:color w:val="0F4761" w:themeColor="accent1" w:themeShade="BF"/>
    </w:rPr>
  </w:style>
  <w:style w:type="character" w:styleId="IntenseReference">
    <w:name w:val="Intense Reference"/>
    <w:basedOn w:val="DefaultParagraphFont"/>
    <w:uiPriority w:val="32"/>
    <w:qFormat/>
    <w:rsid w:val="002E0E4C"/>
    <w:rPr>
      <w:b/>
      <w:bCs/>
      <w:smallCaps/>
      <w:color w:val="0F4761" w:themeColor="accent1" w:themeShade="BF"/>
      <w:spacing w:val="5"/>
    </w:rPr>
  </w:style>
  <w:style w:type="paragraph" w:styleId="Footer">
    <w:name w:val="footer"/>
    <w:basedOn w:val="Normal"/>
    <w:link w:val="FooterChar"/>
    <w:uiPriority w:val="99"/>
    <w:rsid w:val="002E0E4C"/>
    <w:pPr>
      <w:widowControl/>
      <w:tabs>
        <w:tab w:val="center" w:pos="4320"/>
        <w:tab w:val="right" w:pos="8640"/>
      </w:tabs>
      <w:suppressAutoHyphens w:val="0"/>
    </w:pPr>
    <w:rPr>
      <w:rFonts w:ascii="Arial Narrow" w:eastAsia="Times New Roman" w:hAnsi="Arial Narrow" w:cs="Times New Roman"/>
      <w:kern w:val="0"/>
      <w:sz w:val="20"/>
      <w:szCs w:val="20"/>
      <w:lang w:eastAsia="en-US" w:bidi="ar-SA"/>
    </w:rPr>
  </w:style>
  <w:style w:type="character" w:customStyle="1" w:styleId="FooterChar">
    <w:name w:val="Footer Char"/>
    <w:basedOn w:val="DefaultParagraphFont"/>
    <w:link w:val="Footer"/>
    <w:uiPriority w:val="99"/>
    <w:rsid w:val="002E0E4C"/>
    <w:rPr>
      <w:rFonts w:ascii="Arial Narrow" w:eastAsia="Times New Roman" w:hAnsi="Arial Narrow" w:cs="Times New Roman"/>
      <w:kern w:val="0"/>
      <w:sz w:val="20"/>
      <w:szCs w:val="20"/>
      <w:lang w:val="lt-LT"/>
      <w14:ligatures w14:val="none"/>
    </w:rPr>
  </w:style>
  <w:style w:type="paragraph" w:styleId="Header">
    <w:name w:val="header"/>
    <w:basedOn w:val="Normal"/>
    <w:link w:val="HeaderChar"/>
    <w:uiPriority w:val="99"/>
    <w:unhideWhenUsed/>
    <w:rsid w:val="00D54595"/>
    <w:pPr>
      <w:tabs>
        <w:tab w:val="center" w:pos="4819"/>
        <w:tab w:val="right" w:pos="9638"/>
      </w:tabs>
    </w:pPr>
    <w:rPr>
      <w:szCs w:val="21"/>
    </w:rPr>
  </w:style>
  <w:style w:type="character" w:customStyle="1" w:styleId="HeaderChar">
    <w:name w:val="Header Char"/>
    <w:basedOn w:val="DefaultParagraphFont"/>
    <w:link w:val="Header"/>
    <w:uiPriority w:val="99"/>
    <w:rsid w:val="00D54595"/>
    <w:rPr>
      <w:rFonts w:ascii="Times New Roman" w:eastAsia="SimSun" w:hAnsi="Times New Roman" w:cs="Mangal"/>
      <w:kern w:val="1"/>
      <w:szCs w:val="21"/>
      <w:lang w:val="lt-LT" w:eastAsia="hi-IN" w:bidi="hi-IN"/>
      <w14:ligatures w14:val="none"/>
    </w:rPr>
  </w:style>
  <w:style w:type="paragraph" w:customStyle="1" w:styleId="Default">
    <w:name w:val="Default"/>
    <w:rsid w:val="00DE73C6"/>
    <w:pPr>
      <w:autoSpaceDE w:val="0"/>
      <w:autoSpaceDN w:val="0"/>
      <w:adjustRightInd w:val="0"/>
      <w:spacing w:after="0" w:line="240" w:lineRule="auto"/>
    </w:pPr>
    <w:rPr>
      <w:rFonts w:ascii="Cambria" w:hAnsi="Cambria" w:cs="Cambria"/>
      <w:color w:val="000000"/>
      <w:kern w:val="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1739A-3BC2-4DDB-9808-D9E35CDE38DD}">
  <ds:schemaRefs>
    <ds:schemaRef ds:uri="http://schemas.microsoft.com/sharepoint/v3/contenttype/forms"/>
  </ds:schemaRefs>
</ds:datastoreItem>
</file>

<file path=customXml/itemProps2.xml><?xml version="1.0" encoding="utf-8"?>
<ds:datastoreItem xmlns:ds="http://schemas.openxmlformats.org/officeDocument/2006/customXml" ds:itemID="{33D941E2-515F-42C3-A3F1-0F87871C496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3E34028-E507-445D-8F39-AF6E98E08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5929</Words>
  <Characters>3381</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Darginavičius</dc:creator>
  <cp:keywords/>
  <dc:description/>
  <cp:lastModifiedBy>Lina Laurinaitienė</cp:lastModifiedBy>
  <cp:revision>3</cp:revision>
  <dcterms:created xsi:type="dcterms:W3CDTF">2025-12-29T13:11:00Z</dcterms:created>
  <dcterms:modified xsi:type="dcterms:W3CDTF">2025-12-29T13:19:00Z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