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3264" w14:textId="77777777" w:rsidR="00CA1BB9" w:rsidRPr="00832840" w:rsidRDefault="00CA1BB9" w:rsidP="00CA1BB9">
      <w:pPr>
        <w:pStyle w:val="Antrat2"/>
        <w:ind w:left="5103"/>
        <w:rPr>
          <w:rFonts w:ascii="Times New Roman" w:eastAsia="Calibri" w:hAnsi="Times New Roman" w:cs="Times New Roman"/>
          <w:color w:val="auto"/>
          <w:sz w:val="22"/>
          <w:szCs w:val="22"/>
        </w:rPr>
      </w:pPr>
      <w:bookmarkStart w:id="0" w:name="_Toc193401583"/>
      <w:r w:rsidRPr="00832840">
        <w:rPr>
          <w:rFonts w:ascii="Times New Roman" w:eastAsia="Calibri" w:hAnsi="Times New Roman" w:cs="Times New Roman"/>
          <w:color w:val="auto"/>
          <w:sz w:val="22"/>
          <w:szCs w:val="22"/>
        </w:rPr>
        <w:t>Pirkimo sąlygų 6 priedas „Pasiūlymų forma“</w:t>
      </w:r>
      <w:bookmarkEnd w:id="0"/>
    </w:p>
    <w:p w14:paraId="3406258F" w14:textId="77777777" w:rsidR="00CA1BB9" w:rsidRPr="00832840" w:rsidRDefault="00CA1BB9" w:rsidP="00CA1BB9">
      <w:pPr>
        <w:rPr>
          <w:rFonts w:ascii="Times New Roman" w:hAnsi="Times New Roman" w:cs="Times New Roman"/>
        </w:rPr>
      </w:pPr>
    </w:p>
    <w:p w14:paraId="6ADBA2C2" w14:textId="77777777" w:rsidR="00CA1BB9" w:rsidRPr="00832840" w:rsidRDefault="00CA1BB9" w:rsidP="00CA1BB9">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06FFD515" w14:textId="77777777" w:rsidR="00CA1BB9" w:rsidRPr="00832840" w:rsidRDefault="00CA1BB9" w:rsidP="00CA1BB9">
      <w:pPr>
        <w:spacing w:after="0" w:line="240" w:lineRule="auto"/>
        <w:jc w:val="center"/>
        <w:rPr>
          <w:rFonts w:ascii="Times New Roman" w:hAnsi="Times New Roman" w:cs="Times New Roman"/>
          <w:sz w:val="20"/>
          <w:szCs w:val="20"/>
        </w:rPr>
      </w:pPr>
    </w:p>
    <w:p w14:paraId="1F9E299F" w14:textId="77777777" w:rsidR="00CA1BB9" w:rsidRPr="00832840" w:rsidRDefault="00CA1BB9" w:rsidP="00CA1BB9">
      <w:pPr>
        <w:pBdr>
          <w:top w:val="single" w:sz="4" w:space="1" w:color="auto"/>
        </w:pBdr>
        <w:spacing w:after="0" w:line="240" w:lineRule="auto"/>
        <w:jc w:val="center"/>
        <w:rPr>
          <w:rFonts w:ascii="Times New Roman" w:hAnsi="Times New Roman" w:cs="Times New Roman"/>
          <w:sz w:val="4"/>
          <w:szCs w:val="4"/>
        </w:rPr>
      </w:pPr>
    </w:p>
    <w:p w14:paraId="11AF8BEF" w14:textId="77777777" w:rsidR="00CA1BB9" w:rsidRPr="00832840" w:rsidRDefault="00CA1BB9" w:rsidP="00CA1BB9">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981B21" w14:textId="77777777" w:rsidR="00CA1BB9" w:rsidRPr="00832840" w:rsidRDefault="00CA1BB9" w:rsidP="00CA1BB9">
      <w:pPr>
        <w:spacing w:after="0" w:line="240" w:lineRule="auto"/>
        <w:jc w:val="center"/>
        <w:rPr>
          <w:rFonts w:ascii="Times New Roman" w:hAnsi="Times New Roman" w:cs="Times New Roman"/>
          <w:b/>
          <w:sz w:val="20"/>
          <w:szCs w:val="20"/>
        </w:rPr>
      </w:pPr>
    </w:p>
    <w:p w14:paraId="64558984" w14:textId="77777777" w:rsidR="00CA1BB9" w:rsidRPr="00832840" w:rsidRDefault="00CA1BB9" w:rsidP="00CA1BB9">
      <w:pPr>
        <w:spacing w:after="0" w:line="240" w:lineRule="auto"/>
        <w:jc w:val="center"/>
        <w:rPr>
          <w:rFonts w:ascii="Times New Roman" w:hAnsi="Times New Roman" w:cs="Times New Roman"/>
          <w:b/>
          <w:szCs w:val="24"/>
        </w:rPr>
      </w:pPr>
      <w:r>
        <w:rPr>
          <w:rFonts w:ascii="Times New Roman" w:hAnsi="Times New Roman" w:cs="Times New Roman"/>
          <w:b/>
          <w:szCs w:val="24"/>
        </w:rPr>
        <w:t>UAB „KAZLŲ RŪDOS ENERGIJA“</w:t>
      </w:r>
    </w:p>
    <w:p w14:paraId="40898690" w14:textId="77777777" w:rsidR="00CA1BB9" w:rsidRPr="00832840" w:rsidRDefault="00CA1BB9" w:rsidP="00CA1BB9">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76FC1495" w14:textId="603F07C7" w:rsidR="00CA1BB9" w:rsidRPr="00832840" w:rsidRDefault="00CA1BB9" w:rsidP="00CA1BB9">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Pr="00A44528">
        <w:rPr>
          <w:rFonts w:ascii="Times New Roman" w:hAnsi="Times New Roman" w:cs="Times New Roman"/>
          <w:b/>
          <w:sz w:val="22"/>
        </w:rPr>
        <w:t xml:space="preserve">AUTOMOBILINIO SAVAEIGIO </w:t>
      </w:r>
      <w:r>
        <w:rPr>
          <w:rFonts w:ascii="Times New Roman" w:hAnsi="Times New Roman" w:cs="Times New Roman"/>
          <w:b/>
          <w:sz w:val="22"/>
        </w:rPr>
        <w:t xml:space="preserve">KELTUVO </w:t>
      </w:r>
      <w:r w:rsidRPr="00832840">
        <w:rPr>
          <w:rFonts w:ascii="Times New Roman" w:hAnsi="Times New Roman" w:cs="Times New Roman"/>
          <w:b/>
          <w:sz w:val="22"/>
        </w:rPr>
        <w:t>PIRKIMO</w:t>
      </w:r>
    </w:p>
    <w:p w14:paraId="3FAE82E7" w14:textId="77777777" w:rsidR="00CA1BB9" w:rsidRPr="00832840" w:rsidRDefault="00CA1BB9" w:rsidP="00CA1BB9">
      <w:pPr>
        <w:tabs>
          <w:tab w:val="right" w:leader="underscore" w:pos="8505"/>
        </w:tabs>
        <w:spacing w:after="0" w:line="240" w:lineRule="auto"/>
        <w:jc w:val="center"/>
        <w:rPr>
          <w:rFonts w:ascii="Times New Roman" w:hAnsi="Times New Roman" w:cs="Times New Roman"/>
          <w:b/>
          <w:sz w:val="22"/>
        </w:rPr>
      </w:pPr>
    </w:p>
    <w:p w14:paraId="24E0AB9D" w14:textId="77777777" w:rsidR="00CA1BB9" w:rsidRPr="00832840" w:rsidRDefault="00CA1BB9" w:rsidP="00CA1BB9">
      <w:pPr>
        <w:spacing w:after="0" w:line="240" w:lineRule="auto"/>
        <w:jc w:val="center"/>
        <w:rPr>
          <w:rFonts w:ascii="Times New Roman" w:hAnsi="Times New Roman" w:cs="Times New Roman"/>
          <w:b/>
          <w:sz w:val="22"/>
        </w:rPr>
      </w:pPr>
    </w:p>
    <w:p w14:paraId="5A247BC0" w14:textId="268E4C1B" w:rsidR="00CA1BB9" w:rsidRPr="00832840" w:rsidRDefault="00CA1BB9" w:rsidP="00CA1BB9">
      <w:pPr>
        <w:pStyle w:val="Betarp"/>
        <w:jc w:val="center"/>
        <w:rPr>
          <w:rFonts w:ascii="Times New Roman" w:hAnsi="Times New Roman" w:cs="Times New Roman"/>
          <w:b/>
          <w:bCs/>
          <w:color w:val="000000"/>
        </w:rPr>
      </w:pPr>
      <w:r w:rsidRPr="00832840">
        <w:rPr>
          <w:rFonts w:ascii="Times New Roman" w:hAnsi="Times New Roman" w:cs="Times New Roman"/>
        </w:rPr>
        <w:t>20</w:t>
      </w:r>
      <w:r>
        <w:rPr>
          <w:rFonts w:ascii="Times New Roman" w:hAnsi="Times New Roman" w:cs="Times New Roman"/>
        </w:rPr>
        <w:t>2</w:t>
      </w:r>
      <w:r w:rsidR="00A50558">
        <w:rPr>
          <w:rFonts w:ascii="Times New Roman" w:hAnsi="Times New Roman" w:cs="Times New Roman"/>
        </w:rPr>
        <w:t>6</w:t>
      </w:r>
      <w:r w:rsidRPr="00832840">
        <w:rPr>
          <w:rFonts w:ascii="Times New Roman" w:hAnsi="Times New Roman" w:cs="Times New Roman"/>
        </w:rPr>
        <w:t>-_________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4AC6D29" w14:textId="77777777" w:rsidR="00CA1BB9" w:rsidRPr="00832840" w:rsidRDefault="00CA1BB9" w:rsidP="00CA1BB9">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25E493C4" w14:textId="77777777" w:rsidR="00CA1BB9" w:rsidRPr="00832840" w:rsidRDefault="00CA1BB9" w:rsidP="00CA1BB9">
      <w:pPr>
        <w:pStyle w:val="Betarp"/>
        <w:jc w:val="center"/>
        <w:rPr>
          <w:rFonts w:ascii="Times New Roman" w:hAnsi="Times New Roman" w:cs="Times New Roman"/>
          <w:bCs/>
          <w:color w:val="000000"/>
        </w:rPr>
      </w:pPr>
    </w:p>
    <w:p w14:paraId="4D057FD3" w14:textId="77777777" w:rsidR="00CA1BB9" w:rsidRPr="00832840" w:rsidRDefault="00CA1BB9" w:rsidP="00CA1BB9">
      <w:pPr>
        <w:pStyle w:val="Betarp"/>
        <w:pBdr>
          <w:bottom w:val="single" w:sz="4" w:space="1" w:color="auto"/>
        </w:pBdr>
        <w:ind w:left="2835" w:right="2721"/>
        <w:jc w:val="center"/>
        <w:rPr>
          <w:rFonts w:ascii="Times New Roman" w:hAnsi="Times New Roman" w:cs="Times New Roman"/>
          <w:bCs/>
          <w:color w:val="000000"/>
        </w:rPr>
      </w:pPr>
    </w:p>
    <w:p w14:paraId="67058F47" w14:textId="77777777" w:rsidR="00CA1BB9" w:rsidRPr="00832840" w:rsidRDefault="00CA1BB9" w:rsidP="00CA1BB9">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B567786" w14:textId="77777777" w:rsidR="00CA1BB9" w:rsidRPr="00832840" w:rsidRDefault="00CA1BB9" w:rsidP="00CA1BB9">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CA1BB9" w:rsidRPr="003B645B" w14:paraId="7044D6E7" w14:textId="77777777" w:rsidTr="00F06881">
        <w:tc>
          <w:tcPr>
            <w:tcW w:w="4928" w:type="dxa"/>
            <w:tcBorders>
              <w:top w:val="single" w:sz="4" w:space="0" w:color="auto"/>
              <w:left w:val="single" w:sz="4" w:space="0" w:color="auto"/>
              <w:bottom w:val="single" w:sz="4" w:space="0" w:color="auto"/>
              <w:right w:val="single" w:sz="4" w:space="0" w:color="auto"/>
            </w:tcBorders>
          </w:tcPr>
          <w:p w14:paraId="1F343CA1" w14:textId="77777777" w:rsidR="00CA1BB9" w:rsidRPr="00F11052" w:rsidRDefault="00CA1BB9" w:rsidP="00F06881">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206A403"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p w14:paraId="43CED16B"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32B1B37D" w14:textId="77777777" w:rsidTr="00F06881">
        <w:tc>
          <w:tcPr>
            <w:tcW w:w="4928" w:type="dxa"/>
            <w:tcBorders>
              <w:top w:val="single" w:sz="4" w:space="0" w:color="auto"/>
              <w:left w:val="single" w:sz="4" w:space="0" w:color="auto"/>
              <w:bottom w:val="single" w:sz="4" w:space="0" w:color="auto"/>
              <w:right w:val="single" w:sz="4" w:space="0" w:color="auto"/>
            </w:tcBorders>
          </w:tcPr>
          <w:p w14:paraId="1BF53E60"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A66B66D"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p w14:paraId="41714D5D"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35BBFC5" w14:textId="77777777" w:rsidTr="00F06881">
        <w:tc>
          <w:tcPr>
            <w:tcW w:w="4928" w:type="dxa"/>
            <w:tcBorders>
              <w:top w:val="single" w:sz="4" w:space="0" w:color="auto"/>
              <w:left w:val="single" w:sz="4" w:space="0" w:color="auto"/>
              <w:bottom w:val="single" w:sz="4" w:space="0" w:color="auto"/>
              <w:right w:val="single" w:sz="4" w:space="0" w:color="auto"/>
            </w:tcBorders>
          </w:tcPr>
          <w:p w14:paraId="663F9FEB"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1E6EE9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C116AAC" w14:textId="77777777" w:rsidTr="00F06881">
        <w:tc>
          <w:tcPr>
            <w:tcW w:w="4928" w:type="dxa"/>
            <w:tcBorders>
              <w:top w:val="single" w:sz="4" w:space="0" w:color="auto"/>
              <w:left w:val="single" w:sz="4" w:space="0" w:color="auto"/>
              <w:bottom w:val="single" w:sz="4" w:space="0" w:color="auto"/>
              <w:right w:val="single" w:sz="4" w:space="0" w:color="auto"/>
            </w:tcBorders>
          </w:tcPr>
          <w:p w14:paraId="71D8A2C8"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1EE9D80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23EA04C5" w14:textId="77777777" w:rsidTr="00F06881">
        <w:tc>
          <w:tcPr>
            <w:tcW w:w="4928" w:type="dxa"/>
            <w:tcBorders>
              <w:top w:val="single" w:sz="4" w:space="0" w:color="auto"/>
              <w:left w:val="single" w:sz="4" w:space="0" w:color="auto"/>
              <w:bottom w:val="single" w:sz="4" w:space="0" w:color="auto"/>
              <w:right w:val="single" w:sz="4" w:space="0" w:color="auto"/>
            </w:tcBorders>
          </w:tcPr>
          <w:p w14:paraId="13361211"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C5FD7E4"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069F925" w14:textId="77777777" w:rsidTr="00F06881">
        <w:tc>
          <w:tcPr>
            <w:tcW w:w="4928" w:type="dxa"/>
            <w:tcBorders>
              <w:top w:val="single" w:sz="4" w:space="0" w:color="auto"/>
              <w:left w:val="single" w:sz="4" w:space="0" w:color="auto"/>
              <w:bottom w:val="single" w:sz="4" w:space="0" w:color="auto"/>
              <w:right w:val="single" w:sz="4" w:space="0" w:color="auto"/>
            </w:tcBorders>
          </w:tcPr>
          <w:p w14:paraId="63C5C33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34DF2A63"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5289880" w14:textId="77777777" w:rsidTr="00F06881">
        <w:tc>
          <w:tcPr>
            <w:tcW w:w="4928" w:type="dxa"/>
            <w:tcBorders>
              <w:top w:val="single" w:sz="4" w:space="0" w:color="auto"/>
              <w:left w:val="single" w:sz="4" w:space="0" w:color="auto"/>
              <w:bottom w:val="single" w:sz="4" w:space="0" w:color="auto"/>
              <w:right w:val="single" w:sz="4" w:space="0" w:color="auto"/>
            </w:tcBorders>
          </w:tcPr>
          <w:p w14:paraId="2C87F0D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62F06E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D276847" w14:textId="77777777" w:rsidTr="00F06881">
        <w:tc>
          <w:tcPr>
            <w:tcW w:w="4928" w:type="dxa"/>
            <w:tcBorders>
              <w:top w:val="single" w:sz="4" w:space="0" w:color="auto"/>
              <w:left w:val="single" w:sz="4" w:space="0" w:color="auto"/>
              <w:bottom w:val="single" w:sz="4" w:space="0" w:color="auto"/>
              <w:right w:val="single" w:sz="4" w:space="0" w:color="auto"/>
            </w:tcBorders>
          </w:tcPr>
          <w:p w14:paraId="016F0C31"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C33754A"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FF070E3" w14:textId="77777777" w:rsidTr="00F06881">
        <w:tc>
          <w:tcPr>
            <w:tcW w:w="4928" w:type="dxa"/>
            <w:tcBorders>
              <w:top w:val="single" w:sz="4" w:space="0" w:color="auto"/>
              <w:left w:val="single" w:sz="4" w:space="0" w:color="auto"/>
              <w:bottom w:val="single" w:sz="4" w:space="0" w:color="auto"/>
              <w:right w:val="single" w:sz="4" w:space="0" w:color="auto"/>
            </w:tcBorders>
          </w:tcPr>
          <w:p w14:paraId="6BD873AC"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9DA8A17"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4DED799E" w14:textId="77777777" w:rsidTr="00F06881">
        <w:tc>
          <w:tcPr>
            <w:tcW w:w="4928" w:type="dxa"/>
            <w:tcBorders>
              <w:top w:val="single" w:sz="4" w:space="0" w:color="auto"/>
              <w:left w:val="single" w:sz="4" w:space="0" w:color="auto"/>
              <w:bottom w:val="single" w:sz="4" w:space="0" w:color="auto"/>
              <w:right w:val="single" w:sz="4" w:space="0" w:color="auto"/>
            </w:tcBorders>
          </w:tcPr>
          <w:p w14:paraId="4627C12E"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7E2AE05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bl>
    <w:p w14:paraId="2A5F80BC" w14:textId="77777777" w:rsidR="00CA1BB9" w:rsidRDefault="00CA1BB9" w:rsidP="00CA1BB9">
      <w:pPr>
        <w:jc w:val="both"/>
        <w:rPr>
          <w:rFonts w:ascii="Times New Roman" w:hAnsi="Times New Roman" w:cs="Times New Roman"/>
          <w:color w:val="000000"/>
          <w:sz w:val="22"/>
          <w:szCs w:val="22"/>
        </w:rPr>
      </w:pPr>
    </w:p>
    <w:p w14:paraId="2CDA7A13" w14:textId="77777777" w:rsidR="00CA1BB9" w:rsidRDefault="00CA1BB9" w:rsidP="00CA1BB9">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CA1BB9" w:rsidRPr="0061776D" w14:paraId="0F17C1A4" w14:textId="77777777" w:rsidTr="00F06881">
        <w:tc>
          <w:tcPr>
            <w:tcW w:w="5954" w:type="dxa"/>
            <w:tcBorders>
              <w:top w:val="single" w:sz="4" w:space="0" w:color="auto"/>
              <w:left w:val="single" w:sz="4" w:space="0" w:color="auto"/>
              <w:bottom w:val="single" w:sz="4" w:space="0" w:color="auto"/>
              <w:right w:val="single" w:sz="4" w:space="0" w:color="auto"/>
            </w:tcBorders>
            <w:hideMark/>
          </w:tcPr>
          <w:p w14:paraId="5489F335"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4B441CF5"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r w:rsidR="00CA1BB9" w:rsidRPr="0061776D" w14:paraId="4648B8CC" w14:textId="77777777" w:rsidTr="00F06881">
        <w:tc>
          <w:tcPr>
            <w:tcW w:w="5954" w:type="dxa"/>
            <w:tcBorders>
              <w:top w:val="single" w:sz="4" w:space="0" w:color="auto"/>
              <w:left w:val="single" w:sz="4" w:space="0" w:color="auto"/>
              <w:bottom w:val="single" w:sz="4" w:space="0" w:color="auto"/>
              <w:right w:val="single" w:sz="4" w:space="0" w:color="auto"/>
            </w:tcBorders>
            <w:hideMark/>
          </w:tcPr>
          <w:p w14:paraId="1D6C73DE"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64A5C378" w14:textId="77777777" w:rsidR="00CA1BB9" w:rsidRPr="0061776D" w:rsidRDefault="00CA1BB9" w:rsidP="00F0688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CA1BB9" w:rsidRPr="0061776D" w14:paraId="6FFC035F" w14:textId="77777777" w:rsidTr="00F06881">
        <w:tc>
          <w:tcPr>
            <w:tcW w:w="5954" w:type="dxa"/>
            <w:tcBorders>
              <w:top w:val="single" w:sz="4" w:space="0" w:color="auto"/>
              <w:left w:val="single" w:sz="4" w:space="0" w:color="auto"/>
              <w:bottom w:val="single" w:sz="4" w:space="0" w:color="auto"/>
              <w:right w:val="single" w:sz="4" w:space="0" w:color="auto"/>
            </w:tcBorders>
          </w:tcPr>
          <w:p w14:paraId="6EE63AA8"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16522FD"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r w:rsidR="00CA1BB9" w:rsidRPr="0061776D" w14:paraId="79AF48B7" w14:textId="77777777" w:rsidTr="00F0688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21A4DF2"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362D0F43"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bl>
    <w:p w14:paraId="54858A57" w14:textId="77777777" w:rsidR="00CA1BB9" w:rsidRDefault="00CA1BB9" w:rsidP="00CA1BB9">
      <w:pPr>
        <w:spacing w:after="0" w:line="240" w:lineRule="auto"/>
        <w:jc w:val="both"/>
        <w:rPr>
          <w:rFonts w:ascii="Times New Roman" w:hAnsi="Times New Roman" w:cs="Times New Roman"/>
          <w:sz w:val="10"/>
          <w:szCs w:val="10"/>
        </w:rPr>
      </w:pPr>
    </w:p>
    <w:p w14:paraId="2219212C" w14:textId="77777777" w:rsidR="00CA1BB9" w:rsidRDefault="00CA1BB9" w:rsidP="00CA1BB9">
      <w:pPr>
        <w:spacing w:after="0" w:line="240" w:lineRule="auto"/>
        <w:jc w:val="both"/>
        <w:rPr>
          <w:rFonts w:ascii="Times New Roman" w:hAnsi="Times New Roman" w:cs="Times New Roman"/>
          <w:sz w:val="10"/>
          <w:szCs w:val="10"/>
        </w:rPr>
      </w:pPr>
    </w:p>
    <w:p w14:paraId="391A483C"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405208ED"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262D51DA"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33A9E54C"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17CE6AEE" w14:textId="77777777" w:rsidR="00CA1BB9" w:rsidRDefault="00CA1BB9" w:rsidP="00CA1BB9">
      <w:pPr>
        <w:spacing w:after="0" w:line="240" w:lineRule="auto"/>
        <w:ind w:firstLine="720"/>
        <w:jc w:val="both"/>
        <w:rPr>
          <w:rFonts w:ascii="Times New Roman" w:hAnsi="Times New Roman" w:cs="Times New Roman"/>
          <w:sz w:val="22"/>
        </w:rPr>
      </w:pPr>
    </w:p>
    <w:p w14:paraId="64E8E987" w14:textId="77777777" w:rsidR="00CA1BB9" w:rsidRDefault="00CA1BB9" w:rsidP="00CA1BB9">
      <w:pPr>
        <w:spacing w:after="0" w:line="240" w:lineRule="auto"/>
        <w:ind w:firstLine="720"/>
        <w:jc w:val="both"/>
        <w:rPr>
          <w:rFonts w:ascii="Times New Roman" w:hAnsi="Times New Roman" w:cs="Times New Roman"/>
          <w:sz w:val="22"/>
        </w:rPr>
      </w:pPr>
      <w:r>
        <w:rPr>
          <w:rFonts w:ascii="Times New Roman" w:hAnsi="Times New Roman" w:cs="Times New Roman"/>
          <w:sz w:val="22"/>
        </w:rPr>
        <w:t xml:space="preserve">4. </w:t>
      </w:r>
      <w:r w:rsidRPr="00C247EB">
        <w:rPr>
          <w:rFonts w:ascii="Times New Roman" w:hAnsi="Times New Roman" w:cs="Times New Roman"/>
          <w:sz w:val="22"/>
        </w:rPr>
        <w:t>Mes siūlome šias prekes</w:t>
      </w:r>
      <w:r>
        <w:rPr>
          <w:rFonts w:ascii="Times New Roman" w:hAnsi="Times New Roman" w:cs="Times New Roman"/>
          <w:sz w:val="22"/>
        </w:rPr>
        <w:t>, kurios atitinka Pirkimo sąlygų 2 priede nurodytiems techniniams parametrams</w:t>
      </w:r>
      <w:r w:rsidRPr="00C247EB">
        <w:rPr>
          <w:rFonts w:ascii="Times New Roman" w:hAnsi="Times New Roman" w:cs="Times New Roman"/>
          <w:sz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4691"/>
        <w:gridCol w:w="926"/>
        <w:gridCol w:w="920"/>
        <w:gridCol w:w="2693"/>
      </w:tblGrid>
      <w:tr w:rsidR="00CA1BB9" w:rsidRPr="00C247EB" w14:paraId="56E1D444" w14:textId="77777777" w:rsidTr="00F06881">
        <w:trPr>
          <w:trHeight w:hRule="exact" w:val="731"/>
        </w:trPr>
        <w:tc>
          <w:tcPr>
            <w:tcW w:w="208" w:type="pct"/>
            <w:vAlign w:val="center"/>
          </w:tcPr>
          <w:p w14:paraId="5653BB4E"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bookmarkStart w:id="1" w:name="_Hlk529348055"/>
            <w:r w:rsidRPr="00C247EB">
              <w:rPr>
                <w:rFonts w:ascii="Times New Roman" w:hAnsi="Times New Roman" w:cs="Times New Roman"/>
                <w:b/>
                <w:bCs/>
                <w:sz w:val="22"/>
                <w:szCs w:val="22"/>
              </w:rPr>
              <w:t>Eil. Nr.</w:t>
            </w:r>
          </w:p>
        </w:tc>
        <w:tc>
          <w:tcPr>
            <w:tcW w:w="2435" w:type="pct"/>
            <w:vAlign w:val="center"/>
          </w:tcPr>
          <w:p w14:paraId="65458250"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sz w:val="22"/>
                <w:szCs w:val="22"/>
              </w:rPr>
            </w:pPr>
            <w:r w:rsidRPr="00C247EB">
              <w:rPr>
                <w:rFonts w:ascii="Times New Roman" w:hAnsi="Times New Roman" w:cs="Times New Roman"/>
                <w:b/>
                <w:bCs/>
                <w:sz w:val="22"/>
                <w:szCs w:val="22"/>
              </w:rPr>
              <w:t>Prekės pavadinimas</w:t>
            </w:r>
          </w:p>
        </w:tc>
        <w:tc>
          <w:tcPr>
            <w:tcW w:w="481" w:type="pct"/>
            <w:vAlign w:val="center"/>
          </w:tcPr>
          <w:p w14:paraId="36A5353E"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 xml:space="preserve">Mato </w:t>
            </w:r>
          </w:p>
          <w:p w14:paraId="7AF860DD"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vnt.</w:t>
            </w:r>
          </w:p>
        </w:tc>
        <w:tc>
          <w:tcPr>
            <w:tcW w:w="477" w:type="pct"/>
            <w:vAlign w:val="center"/>
          </w:tcPr>
          <w:p w14:paraId="25A8FA38"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Kiekis</w:t>
            </w:r>
          </w:p>
        </w:tc>
        <w:tc>
          <w:tcPr>
            <w:tcW w:w="1398" w:type="pct"/>
            <w:vAlign w:val="center"/>
          </w:tcPr>
          <w:p w14:paraId="5E93FA9A"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Kaina</w:t>
            </w:r>
          </w:p>
          <w:p w14:paraId="6E01D1FD"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b/>
                <w:bCs/>
                <w:sz w:val="22"/>
                <w:szCs w:val="22"/>
              </w:rPr>
              <w:t>EUR be PVM</w:t>
            </w:r>
          </w:p>
        </w:tc>
      </w:tr>
      <w:tr w:rsidR="00CA1BB9" w:rsidRPr="00C247EB" w14:paraId="7651C101" w14:textId="77777777" w:rsidTr="00F06881">
        <w:trPr>
          <w:trHeight w:val="665"/>
        </w:trPr>
        <w:tc>
          <w:tcPr>
            <w:tcW w:w="208" w:type="pct"/>
            <w:shd w:val="solid" w:color="FFFFFF" w:fill="auto"/>
            <w:vAlign w:val="center"/>
          </w:tcPr>
          <w:p w14:paraId="30990A33"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1.</w:t>
            </w:r>
          </w:p>
        </w:tc>
        <w:tc>
          <w:tcPr>
            <w:tcW w:w="2435" w:type="pct"/>
            <w:vAlign w:val="center"/>
          </w:tcPr>
          <w:p w14:paraId="7A2903AA" w14:textId="77777777" w:rsidR="00CA1BB9" w:rsidRPr="00C247EB" w:rsidRDefault="00CA1BB9" w:rsidP="00F06881">
            <w:pPr>
              <w:spacing w:after="0" w:line="240" w:lineRule="auto"/>
              <w:rPr>
                <w:rFonts w:ascii="Times New Roman" w:hAnsi="Times New Roman" w:cs="Times New Roman"/>
                <w:sz w:val="22"/>
                <w:szCs w:val="22"/>
              </w:rPr>
            </w:pPr>
            <w:r w:rsidRPr="00C247EB">
              <w:rPr>
                <w:rFonts w:ascii="Times New Roman" w:hAnsi="Times New Roman" w:cs="Times New Roman"/>
                <w:sz w:val="22"/>
                <w:szCs w:val="22"/>
              </w:rPr>
              <w:t>Automobilin</w:t>
            </w:r>
            <w:r>
              <w:rPr>
                <w:rFonts w:ascii="Times New Roman" w:hAnsi="Times New Roman" w:cs="Times New Roman"/>
                <w:sz w:val="22"/>
                <w:szCs w:val="22"/>
              </w:rPr>
              <w:t>is</w:t>
            </w:r>
            <w:r w:rsidRPr="00C247EB">
              <w:rPr>
                <w:rFonts w:ascii="Times New Roman" w:hAnsi="Times New Roman" w:cs="Times New Roman"/>
                <w:sz w:val="22"/>
                <w:szCs w:val="22"/>
              </w:rPr>
              <w:t xml:space="preserve"> savaeig</w:t>
            </w:r>
            <w:r>
              <w:rPr>
                <w:rFonts w:ascii="Times New Roman" w:hAnsi="Times New Roman" w:cs="Times New Roman"/>
                <w:sz w:val="22"/>
                <w:szCs w:val="22"/>
              </w:rPr>
              <w:t>is</w:t>
            </w:r>
            <w:r w:rsidRPr="00C247EB">
              <w:rPr>
                <w:rFonts w:ascii="Times New Roman" w:hAnsi="Times New Roman" w:cs="Times New Roman"/>
                <w:sz w:val="22"/>
                <w:szCs w:val="22"/>
              </w:rPr>
              <w:t xml:space="preserve"> keltuv</w:t>
            </w:r>
            <w:r>
              <w:rPr>
                <w:rFonts w:ascii="Times New Roman" w:hAnsi="Times New Roman" w:cs="Times New Roman"/>
                <w:sz w:val="22"/>
                <w:szCs w:val="22"/>
              </w:rPr>
              <w:t>as</w:t>
            </w:r>
            <w:r w:rsidRPr="00C247EB">
              <w:rPr>
                <w:rFonts w:ascii="Times New Roman" w:hAnsi="Times New Roman" w:cs="Times New Roman"/>
                <w:sz w:val="22"/>
                <w:szCs w:val="22"/>
              </w:rPr>
              <w:t xml:space="preserve">  </w:t>
            </w:r>
            <w:r w:rsidRPr="00D05B3A">
              <w:rPr>
                <w:rFonts w:ascii="Times New Roman" w:hAnsi="Times New Roman" w:cs="Times New Roman"/>
                <w:i/>
                <w:sz w:val="22"/>
                <w:szCs w:val="22"/>
              </w:rPr>
              <w:t>(</w:t>
            </w:r>
            <w:r w:rsidRPr="00D05B3A">
              <w:rPr>
                <w:rFonts w:ascii="Times New Roman" w:hAnsi="Times New Roman" w:cs="Times New Roman"/>
                <w:i/>
                <w:color w:val="EE0000"/>
                <w:sz w:val="22"/>
                <w:szCs w:val="22"/>
              </w:rPr>
              <w:t>Tiekėjas įrašo  siūlomos prekės  modelį, markę,  tipą</w:t>
            </w:r>
            <w:r w:rsidRPr="00D05B3A">
              <w:rPr>
                <w:rFonts w:ascii="Times New Roman" w:hAnsi="Times New Roman" w:cs="Times New Roman"/>
                <w:i/>
                <w:sz w:val="22"/>
                <w:szCs w:val="22"/>
              </w:rPr>
              <w:t>)</w:t>
            </w:r>
            <w:r w:rsidRPr="00D05B3A">
              <w:rPr>
                <w:rFonts w:ascii="Times New Roman" w:hAnsi="Times New Roman" w:cs="Times New Roman"/>
                <w:sz w:val="22"/>
                <w:szCs w:val="22"/>
              </w:rPr>
              <w:t xml:space="preserve"> </w:t>
            </w:r>
          </w:p>
        </w:tc>
        <w:tc>
          <w:tcPr>
            <w:tcW w:w="481" w:type="pct"/>
            <w:noWrap/>
            <w:vAlign w:val="center"/>
          </w:tcPr>
          <w:p w14:paraId="127E995B" w14:textId="77777777" w:rsidR="00CA1BB9" w:rsidRPr="00C247EB" w:rsidRDefault="00CA1BB9" w:rsidP="00F06881">
            <w:pPr>
              <w:pStyle w:val="Antrats"/>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 xml:space="preserve">Vnt. </w:t>
            </w:r>
          </w:p>
        </w:tc>
        <w:tc>
          <w:tcPr>
            <w:tcW w:w="477" w:type="pct"/>
            <w:noWrap/>
            <w:vAlign w:val="center"/>
          </w:tcPr>
          <w:p w14:paraId="1DCDF0A2" w14:textId="77777777" w:rsidR="00CA1BB9" w:rsidRPr="00C247EB" w:rsidRDefault="00CA1BB9" w:rsidP="00F06881">
            <w:pPr>
              <w:spacing w:after="0" w:line="240" w:lineRule="auto"/>
              <w:jc w:val="center"/>
              <w:rPr>
                <w:rFonts w:ascii="Times New Roman" w:hAnsi="Times New Roman" w:cs="Times New Roman"/>
                <w:sz w:val="22"/>
                <w:szCs w:val="22"/>
                <w:lang w:val="en-US"/>
              </w:rPr>
            </w:pPr>
            <w:r w:rsidRPr="00C247EB">
              <w:rPr>
                <w:rFonts w:ascii="Times New Roman" w:hAnsi="Times New Roman" w:cs="Times New Roman"/>
                <w:sz w:val="22"/>
                <w:szCs w:val="22"/>
                <w:lang w:val="en-US"/>
              </w:rPr>
              <w:t>1</w:t>
            </w:r>
          </w:p>
        </w:tc>
        <w:tc>
          <w:tcPr>
            <w:tcW w:w="1398" w:type="pct"/>
            <w:vAlign w:val="center"/>
          </w:tcPr>
          <w:p w14:paraId="00952FA7" w14:textId="77777777" w:rsidR="00CA1BB9" w:rsidRPr="00C247EB" w:rsidRDefault="00CA1BB9" w:rsidP="00F06881">
            <w:pPr>
              <w:spacing w:after="0" w:line="240" w:lineRule="auto"/>
              <w:jc w:val="center"/>
              <w:rPr>
                <w:rFonts w:ascii="Times New Roman" w:hAnsi="Times New Roman" w:cs="Times New Roman"/>
                <w:sz w:val="22"/>
                <w:szCs w:val="22"/>
              </w:rPr>
            </w:pPr>
          </w:p>
        </w:tc>
      </w:tr>
      <w:tr w:rsidR="00CA1BB9" w:rsidRPr="00C247EB" w14:paraId="4AFA108F" w14:textId="77777777" w:rsidTr="00F06881">
        <w:tc>
          <w:tcPr>
            <w:tcW w:w="3602" w:type="pct"/>
            <w:gridSpan w:val="4"/>
            <w:shd w:val="solid" w:color="FFFFFF" w:fill="auto"/>
          </w:tcPr>
          <w:p w14:paraId="39662B11" w14:textId="77777777" w:rsidR="00CA1BB9" w:rsidRPr="00C247EB" w:rsidRDefault="00CA1BB9" w:rsidP="00F06881">
            <w:pPr>
              <w:spacing w:after="0" w:line="240" w:lineRule="auto"/>
              <w:jc w:val="right"/>
              <w:rPr>
                <w:rFonts w:ascii="Times New Roman" w:hAnsi="Times New Roman" w:cs="Times New Roman"/>
                <w:sz w:val="22"/>
                <w:szCs w:val="22"/>
              </w:rPr>
            </w:pPr>
            <w:r w:rsidRPr="00C247EB">
              <w:rPr>
                <w:rFonts w:ascii="Times New Roman" w:hAnsi="Times New Roman" w:cs="Times New Roman"/>
                <w:sz w:val="22"/>
                <w:szCs w:val="22"/>
              </w:rPr>
              <w:t>PVM*:</w:t>
            </w:r>
          </w:p>
        </w:tc>
        <w:tc>
          <w:tcPr>
            <w:tcW w:w="1398" w:type="pct"/>
            <w:shd w:val="clear" w:color="C0C0C0" w:fill="auto"/>
          </w:tcPr>
          <w:p w14:paraId="1F8EF92E" w14:textId="77777777" w:rsidR="00CA1BB9" w:rsidRPr="00C247EB" w:rsidRDefault="00CA1BB9" w:rsidP="00F06881">
            <w:pPr>
              <w:spacing w:after="0" w:line="240" w:lineRule="auto"/>
              <w:jc w:val="center"/>
              <w:rPr>
                <w:rFonts w:ascii="Times New Roman" w:hAnsi="Times New Roman" w:cs="Times New Roman"/>
                <w:sz w:val="22"/>
                <w:szCs w:val="22"/>
              </w:rPr>
            </w:pPr>
          </w:p>
        </w:tc>
      </w:tr>
      <w:tr w:rsidR="00CA1BB9" w:rsidRPr="00C247EB" w14:paraId="5A5716D0" w14:textId="77777777" w:rsidTr="00F06881">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765A1649" w14:textId="77777777" w:rsidR="00CA1BB9" w:rsidRPr="00C247EB" w:rsidRDefault="00CA1BB9" w:rsidP="00F06881">
            <w:pPr>
              <w:spacing w:after="0" w:line="240" w:lineRule="auto"/>
              <w:jc w:val="right"/>
              <w:rPr>
                <w:rFonts w:ascii="Times New Roman" w:hAnsi="Times New Roman" w:cs="Times New Roman"/>
                <w:b/>
                <w:sz w:val="22"/>
                <w:szCs w:val="22"/>
              </w:rPr>
            </w:pPr>
            <w:r w:rsidRPr="00C247EB">
              <w:rPr>
                <w:rFonts w:ascii="Times New Roman" w:hAnsi="Times New Roman" w:cs="Times New Roman"/>
                <w:b/>
                <w:sz w:val="22"/>
                <w:szCs w:val="22"/>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7915F4A3" w14:textId="77777777" w:rsidR="00CA1BB9" w:rsidRPr="00C247EB" w:rsidRDefault="00CA1BB9" w:rsidP="00F06881">
            <w:pPr>
              <w:spacing w:after="0" w:line="240" w:lineRule="auto"/>
              <w:jc w:val="center"/>
              <w:rPr>
                <w:rFonts w:ascii="Times New Roman" w:hAnsi="Times New Roman" w:cs="Times New Roman"/>
                <w:sz w:val="22"/>
                <w:szCs w:val="22"/>
              </w:rPr>
            </w:pPr>
          </w:p>
        </w:tc>
      </w:tr>
      <w:bookmarkEnd w:id="1"/>
    </w:tbl>
    <w:p w14:paraId="5A12FE4E" w14:textId="77777777" w:rsidR="00CA1BB9" w:rsidRDefault="00CA1BB9" w:rsidP="00CA1BB9">
      <w:pPr>
        <w:widowControl w:val="0"/>
        <w:spacing w:after="0"/>
        <w:jc w:val="both"/>
        <w:rPr>
          <w:rFonts w:ascii="Times New Roman" w:hAnsi="Times New Roman" w:cs="Times New Roman"/>
          <w:i/>
          <w:sz w:val="20"/>
          <w:szCs w:val="20"/>
        </w:rPr>
      </w:pPr>
    </w:p>
    <w:p w14:paraId="25B2E0E3" w14:textId="77777777" w:rsidR="00CA1BB9" w:rsidRPr="00574447" w:rsidRDefault="00CA1BB9" w:rsidP="00CA1BB9">
      <w:pPr>
        <w:widowControl w:val="0"/>
        <w:spacing w:after="0"/>
        <w:jc w:val="both"/>
        <w:rPr>
          <w:rFonts w:ascii="Times New Roman" w:hAnsi="Times New Roman" w:cs="Times New Roman"/>
          <w:i/>
          <w:sz w:val="20"/>
          <w:szCs w:val="20"/>
        </w:rPr>
      </w:pPr>
      <w:r w:rsidRPr="00574447">
        <w:rPr>
          <w:rFonts w:ascii="Times New Roman" w:hAnsi="Times New Roman" w:cs="Times New Roman"/>
          <w:i/>
          <w:sz w:val="20"/>
          <w:szCs w:val="20"/>
        </w:rPr>
        <w:t xml:space="preserve">*Tais atvejais, kai pagal galiojančius teisės aktus tiekėjui nereikia mokėti PVM, jis nepildo lentelės skilčių kur nurodyta PVM ar pasiūlymo kaina su PVM ir nurodo priežastis, dėl kurių PVM nemoka. </w:t>
      </w:r>
      <w:r w:rsidRPr="00574447">
        <w:rPr>
          <w:rFonts w:ascii="Times New Roman" w:eastAsia="Calibri" w:hAnsi="Times New Roman" w:cs="Times New Roman"/>
          <w:i/>
          <w:sz w:val="20"/>
          <w:szCs w:val="20"/>
        </w:rPr>
        <w:t xml:space="preserve">Pagalbinę informaciją, kaip turėtų būti vertinami tiekėjų pasiūlymai, kai </w:t>
      </w:r>
      <w:r>
        <w:rPr>
          <w:rFonts w:ascii="Times New Roman" w:eastAsia="Calibri" w:hAnsi="Times New Roman" w:cs="Times New Roman"/>
          <w:i/>
          <w:sz w:val="20"/>
          <w:szCs w:val="20"/>
        </w:rPr>
        <w:t>perkančioji organizacija</w:t>
      </w:r>
      <w:r w:rsidRPr="00574447">
        <w:rPr>
          <w:rFonts w:ascii="Times New Roman" w:eastAsia="Calibri" w:hAnsi="Times New Roman" w:cs="Times New Roman"/>
          <w:i/>
          <w:sz w:val="20"/>
          <w:szCs w:val="20"/>
        </w:rPr>
        <w:t xml:space="preserve"> yra PVM mokėtoja ir (ar) tiekėjams taikomi skirtingi </w:t>
      </w:r>
      <w:r w:rsidRPr="00574447">
        <w:rPr>
          <w:rFonts w:ascii="Times New Roman" w:hAnsi="Times New Roman" w:cs="Times New Roman"/>
          <w:i/>
          <w:sz w:val="20"/>
          <w:szCs w:val="20"/>
        </w:rPr>
        <w:t xml:space="preserve">Lietuvos Respublikos pridėtinės vertės mokesčio įstatymo reikalavimai, rasite </w:t>
      </w:r>
      <w:hyperlink r:id="rId7" w:history="1">
        <w:r w:rsidRPr="00574447">
          <w:rPr>
            <w:rFonts w:ascii="Times New Roman" w:hAnsi="Times New Roman" w:cs="Times New Roman"/>
            <w:i/>
            <w:sz w:val="20"/>
            <w:szCs w:val="20"/>
            <w:u w:val="single"/>
          </w:rPr>
          <w:t>ČIA</w:t>
        </w:r>
      </w:hyperlink>
      <w:r w:rsidRPr="00574447">
        <w:rPr>
          <w:rFonts w:ascii="Times New Roman" w:hAnsi="Times New Roman" w:cs="Times New Roman"/>
          <w:i/>
          <w:sz w:val="20"/>
          <w:szCs w:val="20"/>
        </w:rPr>
        <w:t>.</w:t>
      </w:r>
    </w:p>
    <w:p w14:paraId="5A6A232E" w14:textId="77777777" w:rsidR="00CA1BB9" w:rsidRPr="00832840" w:rsidRDefault="00CA1BB9" w:rsidP="00CA1BB9">
      <w:pPr>
        <w:snapToGrid w:val="0"/>
        <w:spacing w:after="0" w:line="240" w:lineRule="auto"/>
        <w:ind w:firstLine="567"/>
        <w:jc w:val="both"/>
        <w:rPr>
          <w:rFonts w:ascii="Times New Roman" w:hAnsi="Times New Roman" w:cs="Times New Roman"/>
          <w:i/>
          <w:color w:val="FF0000"/>
          <w:sz w:val="18"/>
        </w:rPr>
      </w:pPr>
    </w:p>
    <w:p w14:paraId="34D476D3" w14:textId="77777777" w:rsidR="00CA1BB9" w:rsidRPr="00832840" w:rsidRDefault="00CA1BB9" w:rsidP="00CA1BB9">
      <w:pPr>
        <w:keepNext/>
        <w:tabs>
          <w:tab w:val="left" w:pos="284"/>
        </w:tabs>
        <w:spacing w:before="60" w:after="60" w:line="240" w:lineRule="auto"/>
        <w:ind w:left="-11"/>
        <w:outlineLvl w:val="0"/>
        <w:rPr>
          <w:rFonts w:ascii="Times New Roman" w:hAnsi="Times New Roman" w:cs="Times New Roman"/>
          <w:b/>
          <w:bCs/>
          <w:sz w:val="22"/>
        </w:rPr>
      </w:pPr>
      <w:bookmarkStart w:id="2" w:name="_Toc329443227"/>
      <w:r w:rsidRPr="00832840">
        <w:rPr>
          <w:rFonts w:ascii="Times New Roman" w:hAnsi="Times New Roman" w:cs="Times New Roman"/>
          <w:b/>
          <w:bCs/>
          <w:sz w:val="22"/>
        </w:rPr>
        <w:t xml:space="preserve">              </w:t>
      </w:r>
      <w:bookmarkStart w:id="3" w:name="_Toc159253028"/>
      <w:bookmarkStart w:id="4" w:name="_Toc191632009"/>
      <w:bookmarkStart w:id="5" w:name="_Toc193401584"/>
      <w:r>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2"/>
      <w:bookmarkEnd w:id="3"/>
      <w:bookmarkEnd w:id="4"/>
      <w:bookmarkEnd w:id="5"/>
    </w:p>
    <w:p w14:paraId="55DF51B2" w14:textId="77777777" w:rsidR="00CA1BB9" w:rsidRPr="00832840" w:rsidRDefault="00CA1BB9" w:rsidP="00CA1BB9">
      <w:pPr>
        <w:spacing w:after="0" w:line="240" w:lineRule="auto"/>
        <w:jc w:val="both"/>
        <w:rPr>
          <w:rFonts w:ascii="Times New Roman" w:hAnsi="Times New Roman" w:cs="Times New Roman"/>
          <w:color w:val="000000"/>
          <w:sz w:val="22"/>
        </w:rPr>
      </w:pPr>
      <w:r>
        <w:rPr>
          <w:rFonts w:ascii="Times New Roman" w:hAnsi="Times New Roman" w:cs="Times New Roman"/>
        </w:rPr>
        <w:t>5</w:t>
      </w:r>
      <w:r w:rsidRPr="00832840">
        <w:rPr>
          <w:rFonts w:ascii="Times New Roman" w:hAnsi="Times New Roman" w:cs="Times New Roman"/>
        </w:rPr>
        <w:t>.1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1"/>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5"/>
        <w:gridCol w:w="5190"/>
      </w:tblGrid>
      <w:tr w:rsidR="00CA1BB9" w:rsidRPr="00832840" w14:paraId="4E03A5D2" w14:textId="77777777" w:rsidTr="00F06881">
        <w:tc>
          <w:tcPr>
            <w:tcW w:w="798" w:type="dxa"/>
          </w:tcPr>
          <w:p w14:paraId="734DF9B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117202CE"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5DE24F2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CA1BB9" w:rsidRPr="00832840" w14:paraId="657B0940" w14:textId="77777777" w:rsidTr="00F06881">
        <w:tc>
          <w:tcPr>
            <w:tcW w:w="798" w:type="dxa"/>
          </w:tcPr>
          <w:p w14:paraId="7CFD3F87"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1A7B20DF" w14:textId="77777777" w:rsidR="00CA1BB9" w:rsidRPr="00832840" w:rsidRDefault="00CA1BB9" w:rsidP="00F06881">
            <w:pPr>
              <w:spacing w:after="0" w:line="240" w:lineRule="auto"/>
              <w:jc w:val="both"/>
              <w:rPr>
                <w:rFonts w:ascii="Times New Roman" w:hAnsi="Times New Roman" w:cs="Times New Roman"/>
                <w:sz w:val="22"/>
              </w:rPr>
            </w:pPr>
          </w:p>
        </w:tc>
        <w:tc>
          <w:tcPr>
            <w:tcW w:w="5259" w:type="dxa"/>
          </w:tcPr>
          <w:p w14:paraId="00A8C430" w14:textId="77777777" w:rsidR="00CA1BB9" w:rsidRPr="00832840" w:rsidRDefault="00CA1BB9" w:rsidP="00F06881">
            <w:pPr>
              <w:spacing w:after="0" w:line="240" w:lineRule="auto"/>
              <w:jc w:val="both"/>
              <w:rPr>
                <w:rFonts w:ascii="Times New Roman" w:hAnsi="Times New Roman" w:cs="Times New Roman"/>
                <w:sz w:val="22"/>
              </w:rPr>
            </w:pPr>
          </w:p>
        </w:tc>
      </w:tr>
      <w:tr w:rsidR="00CA1BB9" w:rsidRPr="00832840" w14:paraId="01DF40E4" w14:textId="77777777" w:rsidTr="00F06881">
        <w:tc>
          <w:tcPr>
            <w:tcW w:w="798" w:type="dxa"/>
          </w:tcPr>
          <w:p w14:paraId="3C1ED5B6"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05F976EB" w14:textId="77777777" w:rsidR="00CA1BB9" w:rsidRPr="00832840" w:rsidRDefault="00CA1BB9" w:rsidP="00F06881">
            <w:pPr>
              <w:spacing w:after="0" w:line="240" w:lineRule="auto"/>
              <w:jc w:val="both"/>
              <w:rPr>
                <w:rFonts w:ascii="Times New Roman" w:hAnsi="Times New Roman" w:cs="Times New Roman"/>
                <w:sz w:val="22"/>
              </w:rPr>
            </w:pPr>
          </w:p>
        </w:tc>
        <w:tc>
          <w:tcPr>
            <w:tcW w:w="5259" w:type="dxa"/>
          </w:tcPr>
          <w:p w14:paraId="4E53DA01" w14:textId="77777777" w:rsidR="00CA1BB9" w:rsidRPr="00832840" w:rsidRDefault="00CA1BB9" w:rsidP="00F06881">
            <w:pPr>
              <w:spacing w:after="0" w:line="240" w:lineRule="auto"/>
              <w:jc w:val="both"/>
              <w:rPr>
                <w:rFonts w:ascii="Times New Roman" w:hAnsi="Times New Roman" w:cs="Times New Roman"/>
                <w:sz w:val="22"/>
              </w:rPr>
            </w:pPr>
          </w:p>
        </w:tc>
      </w:tr>
    </w:tbl>
    <w:p w14:paraId="6CC92D36" w14:textId="77777777" w:rsidR="00CA1BB9" w:rsidRPr="00832840" w:rsidRDefault="00CA1BB9" w:rsidP="00CA1BB9">
      <w:pPr>
        <w:spacing w:after="0" w:line="240" w:lineRule="auto"/>
        <w:jc w:val="both"/>
        <w:rPr>
          <w:rFonts w:ascii="Times New Roman" w:hAnsi="Times New Roman" w:cs="Times New Roman"/>
          <w:color w:val="000000"/>
          <w:sz w:val="22"/>
        </w:rPr>
      </w:pPr>
    </w:p>
    <w:p w14:paraId="7CD86E45" w14:textId="77777777" w:rsidR="00CA1BB9" w:rsidRPr="00832840" w:rsidRDefault="00CA1BB9" w:rsidP="00CA1BB9">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Pr="00832840">
        <w:rPr>
          <w:rFonts w:ascii="Times New Roman" w:hAnsi="Times New Roman" w:cs="Times New Roman"/>
          <w:sz w:val="22"/>
        </w:rPr>
        <w:t>.2. Subtiekėjai ir jiems perduodama vykdyti pirkimo sutarties dalis</w:t>
      </w:r>
      <w:r w:rsidRPr="00832840">
        <w:rPr>
          <w:rFonts w:ascii="Times New Roman" w:hAnsi="Times New Roman" w:cs="Times New Roman"/>
          <w:sz w:val="22"/>
          <w:vertAlign w:val="superscript"/>
        </w:rPr>
        <w:footnoteReference w:id="2"/>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0"/>
        <w:gridCol w:w="5195"/>
      </w:tblGrid>
      <w:tr w:rsidR="00CA1BB9" w:rsidRPr="00832840" w14:paraId="571AE5BC" w14:textId="77777777" w:rsidTr="00F06881">
        <w:tc>
          <w:tcPr>
            <w:tcW w:w="797" w:type="dxa"/>
          </w:tcPr>
          <w:p w14:paraId="160B555D"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4BD693D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1F2B51E"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CA1BB9" w:rsidRPr="00832840" w14:paraId="39587F5A" w14:textId="77777777" w:rsidTr="00F06881">
        <w:tc>
          <w:tcPr>
            <w:tcW w:w="797" w:type="dxa"/>
          </w:tcPr>
          <w:p w14:paraId="3DEC5316" w14:textId="77777777" w:rsidR="00CA1BB9" w:rsidRPr="00832840" w:rsidRDefault="00CA1BB9" w:rsidP="00F0688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E3C5227" w14:textId="77777777" w:rsidR="00CA1BB9" w:rsidRPr="00832840" w:rsidRDefault="00CA1BB9" w:rsidP="00F06881">
            <w:pPr>
              <w:spacing w:after="0" w:line="240" w:lineRule="auto"/>
              <w:jc w:val="both"/>
              <w:rPr>
                <w:rFonts w:ascii="Times New Roman" w:hAnsi="Times New Roman" w:cs="Times New Roman"/>
                <w:sz w:val="22"/>
              </w:rPr>
            </w:pPr>
          </w:p>
        </w:tc>
        <w:tc>
          <w:tcPr>
            <w:tcW w:w="5263" w:type="dxa"/>
          </w:tcPr>
          <w:p w14:paraId="5B286FDE" w14:textId="77777777" w:rsidR="00CA1BB9" w:rsidRPr="00832840" w:rsidRDefault="00CA1BB9" w:rsidP="00F06881">
            <w:pPr>
              <w:spacing w:after="0" w:line="240" w:lineRule="auto"/>
              <w:jc w:val="both"/>
              <w:rPr>
                <w:rFonts w:ascii="Times New Roman" w:hAnsi="Times New Roman" w:cs="Times New Roman"/>
                <w:sz w:val="22"/>
              </w:rPr>
            </w:pPr>
          </w:p>
        </w:tc>
      </w:tr>
      <w:tr w:rsidR="00CA1BB9" w:rsidRPr="00832840" w14:paraId="778DE416" w14:textId="77777777" w:rsidTr="00F06881">
        <w:tc>
          <w:tcPr>
            <w:tcW w:w="797" w:type="dxa"/>
          </w:tcPr>
          <w:p w14:paraId="131A6229"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763476CA" w14:textId="77777777" w:rsidR="00CA1BB9" w:rsidRPr="00832840" w:rsidRDefault="00CA1BB9" w:rsidP="00F06881">
            <w:pPr>
              <w:spacing w:after="0" w:line="240" w:lineRule="auto"/>
              <w:jc w:val="both"/>
              <w:rPr>
                <w:rFonts w:ascii="Times New Roman" w:hAnsi="Times New Roman" w:cs="Times New Roman"/>
                <w:sz w:val="22"/>
              </w:rPr>
            </w:pPr>
          </w:p>
        </w:tc>
        <w:tc>
          <w:tcPr>
            <w:tcW w:w="5263" w:type="dxa"/>
          </w:tcPr>
          <w:p w14:paraId="55BE108D" w14:textId="77777777" w:rsidR="00CA1BB9" w:rsidRPr="00832840" w:rsidRDefault="00CA1BB9" w:rsidP="00F06881">
            <w:pPr>
              <w:spacing w:after="0" w:line="240" w:lineRule="auto"/>
              <w:jc w:val="both"/>
              <w:rPr>
                <w:rFonts w:ascii="Times New Roman" w:hAnsi="Times New Roman" w:cs="Times New Roman"/>
                <w:sz w:val="22"/>
              </w:rPr>
            </w:pPr>
          </w:p>
        </w:tc>
      </w:tr>
    </w:tbl>
    <w:p w14:paraId="19740B4B" w14:textId="77777777" w:rsidR="00CA1BB9" w:rsidRPr="00832840" w:rsidRDefault="00CA1BB9" w:rsidP="00CA1BB9">
      <w:pPr>
        <w:spacing w:after="0" w:line="240" w:lineRule="auto"/>
        <w:ind w:firstLine="720"/>
        <w:jc w:val="both"/>
        <w:rPr>
          <w:rFonts w:ascii="Times New Roman" w:hAnsi="Times New Roman" w:cs="Times New Roman"/>
          <w:sz w:val="22"/>
        </w:rPr>
      </w:pPr>
    </w:p>
    <w:p w14:paraId="13E1F3EC" w14:textId="77777777" w:rsidR="00CA1BB9" w:rsidRPr="00832840" w:rsidRDefault="00CA1BB9" w:rsidP="00CA1BB9">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E5756A3" w14:textId="77777777" w:rsidR="00CA1BB9" w:rsidRPr="00832840" w:rsidRDefault="00CA1BB9" w:rsidP="00CA1BB9">
      <w:pPr>
        <w:widowControl w:val="0"/>
        <w:spacing w:after="0" w:line="240" w:lineRule="auto"/>
        <w:ind w:firstLine="567"/>
        <w:jc w:val="both"/>
        <w:rPr>
          <w:rFonts w:ascii="Times New Roman" w:hAnsi="Times New Roman" w:cs="Times New Roman"/>
          <w:sz w:val="22"/>
        </w:rPr>
      </w:pPr>
    </w:p>
    <w:p w14:paraId="57A38401" w14:textId="77777777" w:rsidR="00CA1BB9" w:rsidRPr="00832840" w:rsidRDefault="00CA1BB9" w:rsidP="00CA1BB9">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 Kartu su pasiūlymu pateikiami šie dokumentai:</w:t>
      </w:r>
    </w:p>
    <w:p w14:paraId="370BFD92" w14:textId="77777777" w:rsidR="00CA1BB9" w:rsidRPr="00832840" w:rsidRDefault="00CA1BB9" w:rsidP="00CA1BB9">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620B9065" w14:textId="77777777" w:rsidR="00CA1BB9" w:rsidRPr="00832840" w:rsidRDefault="00CA1BB9" w:rsidP="00CA1BB9">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CA1BB9" w:rsidRPr="00832840" w14:paraId="263B0144" w14:textId="77777777" w:rsidTr="00F06881">
        <w:trPr>
          <w:cantSplit/>
        </w:trPr>
        <w:tc>
          <w:tcPr>
            <w:tcW w:w="1589" w:type="dxa"/>
          </w:tcPr>
          <w:p w14:paraId="70AF6208"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350C9F7"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D60C25A"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240CC453" w14:textId="77777777" w:rsidR="00CA1BB9" w:rsidRPr="00832840" w:rsidRDefault="00CA1BB9" w:rsidP="00F0688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18D45E86"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CA1BB9" w:rsidRPr="00832840" w14:paraId="2DDC752E" w14:textId="77777777" w:rsidTr="00F06881">
        <w:trPr>
          <w:cantSplit/>
        </w:trPr>
        <w:tc>
          <w:tcPr>
            <w:tcW w:w="1589" w:type="dxa"/>
          </w:tcPr>
          <w:p w14:paraId="40AC453A" w14:textId="77777777" w:rsidR="00CA1BB9" w:rsidRPr="00832840" w:rsidRDefault="00CA1BB9" w:rsidP="00F068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.2.1.</w:t>
            </w:r>
          </w:p>
        </w:tc>
        <w:tc>
          <w:tcPr>
            <w:tcW w:w="4394" w:type="dxa"/>
          </w:tcPr>
          <w:p w14:paraId="2BE88C67" w14:textId="77777777" w:rsidR="00CA1BB9" w:rsidRPr="00832840" w:rsidRDefault="00CA1BB9" w:rsidP="00F06881">
            <w:pPr>
              <w:widowControl w:val="0"/>
              <w:spacing w:after="0" w:line="240" w:lineRule="auto"/>
              <w:rPr>
                <w:rFonts w:ascii="Times New Roman" w:hAnsi="Times New Roman" w:cs="Times New Roman"/>
                <w:sz w:val="22"/>
              </w:rPr>
            </w:pPr>
          </w:p>
        </w:tc>
        <w:tc>
          <w:tcPr>
            <w:tcW w:w="1276" w:type="dxa"/>
          </w:tcPr>
          <w:p w14:paraId="135F0617" w14:textId="77777777" w:rsidR="00CA1BB9" w:rsidRPr="00832840" w:rsidRDefault="00CA1BB9" w:rsidP="00F06881">
            <w:pPr>
              <w:widowControl w:val="0"/>
              <w:spacing w:after="0" w:line="240" w:lineRule="auto"/>
              <w:jc w:val="center"/>
              <w:rPr>
                <w:rFonts w:ascii="Times New Roman" w:hAnsi="Times New Roman" w:cs="Times New Roman"/>
                <w:sz w:val="22"/>
              </w:rPr>
            </w:pPr>
          </w:p>
        </w:tc>
        <w:tc>
          <w:tcPr>
            <w:tcW w:w="2410" w:type="dxa"/>
          </w:tcPr>
          <w:p w14:paraId="3F795C73" w14:textId="77777777" w:rsidR="00CA1BB9" w:rsidRPr="00832840" w:rsidRDefault="00CA1BB9" w:rsidP="00F06881">
            <w:pPr>
              <w:widowControl w:val="0"/>
              <w:spacing w:after="0" w:line="240" w:lineRule="auto"/>
              <w:jc w:val="center"/>
              <w:rPr>
                <w:rFonts w:ascii="Times New Roman" w:hAnsi="Times New Roman" w:cs="Times New Roman"/>
                <w:sz w:val="22"/>
              </w:rPr>
            </w:pPr>
          </w:p>
        </w:tc>
      </w:tr>
      <w:tr w:rsidR="00CA1BB9" w:rsidRPr="00832840" w14:paraId="750DE391" w14:textId="77777777" w:rsidTr="00F06881">
        <w:trPr>
          <w:cantSplit/>
        </w:trPr>
        <w:tc>
          <w:tcPr>
            <w:tcW w:w="1589" w:type="dxa"/>
          </w:tcPr>
          <w:p w14:paraId="7D883189" w14:textId="77777777" w:rsidR="00CA1BB9" w:rsidRPr="00832840" w:rsidRDefault="00CA1BB9" w:rsidP="00F068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.2.2.</w:t>
            </w:r>
          </w:p>
        </w:tc>
        <w:tc>
          <w:tcPr>
            <w:tcW w:w="4394" w:type="dxa"/>
          </w:tcPr>
          <w:p w14:paraId="6CE14E13" w14:textId="77777777" w:rsidR="00CA1BB9" w:rsidRPr="00832840" w:rsidRDefault="00CA1BB9" w:rsidP="00F06881">
            <w:pPr>
              <w:widowControl w:val="0"/>
              <w:spacing w:after="0" w:line="240" w:lineRule="auto"/>
              <w:rPr>
                <w:rFonts w:ascii="Times New Roman" w:hAnsi="Times New Roman" w:cs="Times New Roman"/>
                <w:sz w:val="22"/>
              </w:rPr>
            </w:pPr>
          </w:p>
        </w:tc>
        <w:tc>
          <w:tcPr>
            <w:tcW w:w="1276" w:type="dxa"/>
          </w:tcPr>
          <w:p w14:paraId="1A7D321B" w14:textId="77777777" w:rsidR="00CA1BB9" w:rsidRPr="00832840" w:rsidRDefault="00CA1BB9" w:rsidP="00F06881">
            <w:pPr>
              <w:widowControl w:val="0"/>
              <w:spacing w:after="0" w:line="240" w:lineRule="auto"/>
              <w:jc w:val="center"/>
              <w:rPr>
                <w:rFonts w:ascii="Times New Roman" w:hAnsi="Times New Roman" w:cs="Times New Roman"/>
                <w:sz w:val="22"/>
              </w:rPr>
            </w:pPr>
          </w:p>
        </w:tc>
        <w:tc>
          <w:tcPr>
            <w:tcW w:w="2410" w:type="dxa"/>
          </w:tcPr>
          <w:p w14:paraId="4FF7EB62" w14:textId="77777777" w:rsidR="00CA1BB9" w:rsidRPr="00832840" w:rsidRDefault="00CA1BB9" w:rsidP="00F06881">
            <w:pPr>
              <w:widowControl w:val="0"/>
              <w:spacing w:after="0" w:line="240" w:lineRule="auto"/>
              <w:jc w:val="center"/>
              <w:rPr>
                <w:rFonts w:ascii="Times New Roman" w:hAnsi="Times New Roman" w:cs="Times New Roman"/>
                <w:sz w:val="22"/>
              </w:rPr>
            </w:pPr>
          </w:p>
        </w:tc>
      </w:tr>
    </w:tbl>
    <w:p w14:paraId="30E03121" w14:textId="77777777" w:rsidR="00CA1BB9" w:rsidRPr="00832840" w:rsidRDefault="00CA1BB9" w:rsidP="00CA1BB9">
      <w:pPr>
        <w:widowControl w:val="0"/>
        <w:autoSpaceDE w:val="0"/>
        <w:autoSpaceDN w:val="0"/>
        <w:adjustRightInd w:val="0"/>
        <w:spacing w:after="0" w:line="240" w:lineRule="auto"/>
        <w:rPr>
          <w:rFonts w:ascii="Times New Roman" w:hAnsi="Times New Roman" w:cs="Times New Roman"/>
          <w:sz w:val="22"/>
        </w:rPr>
      </w:pPr>
    </w:p>
    <w:p w14:paraId="23C997C8" w14:textId="77777777" w:rsidR="00CA1BB9" w:rsidRPr="00832840" w:rsidRDefault="00CA1BB9" w:rsidP="00CA1BB9">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CA1BB9" w:rsidRPr="00832840" w14:paraId="11B0B2CA" w14:textId="77777777" w:rsidTr="00F06881">
        <w:tc>
          <w:tcPr>
            <w:tcW w:w="1289" w:type="dxa"/>
          </w:tcPr>
          <w:p w14:paraId="07D09080"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674444DB"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1274E7"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Dokumento lapų </w:t>
            </w:r>
            <w:r w:rsidRPr="00832840">
              <w:rPr>
                <w:rFonts w:ascii="Times New Roman" w:hAnsi="Times New Roman" w:cs="Times New Roman"/>
                <w:sz w:val="22"/>
              </w:rPr>
              <w:lastRenderedPageBreak/>
              <w:t>skaičius</w:t>
            </w:r>
          </w:p>
        </w:tc>
        <w:tc>
          <w:tcPr>
            <w:tcW w:w="2416" w:type="dxa"/>
          </w:tcPr>
          <w:p w14:paraId="7C1B989B" w14:textId="77777777" w:rsidR="00CA1BB9" w:rsidRPr="00832840" w:rsidRDefault="00CA1BB9" w:rsidP="00F06881">
            <w:pPr>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 xml:space="preserve">Ar nurodytame dokumente pateikiama </w:t>
            </w:r>
            <w:r w:rsidRPr="00832840">
              <w:rPr>
                <w:rFonts w:ascii="Times New Roman" w:hAnsi="Times New Roman" w:cs="Times New Roman"/>
                <w:sz w:val="22"/>
              </w:rPr>
              <w:lastRenderedPageBreak/>
              <w:t xml:space="preserve">informacija yra konfidenciali informacija </w:t>
            </w:r>
          </w:p>
          <w:p w14:paraId="49BA7894"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CA1BB9" w:rsidRPr="00832840" w14:paraId="2FB27F04" w14:textId="77777777" w:rsidTr="00F06881">
        <w:tc>
          <w:tcPr>
            <w:tcW w:w="1289" w:type="dxa"/>
          </w:tcPr>
          <w:p w14:paraId="42C7ADE0"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4694" w:type="dxa"/>
          </w:tcPr>
          <w:p w14:paraId="01663096"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1269" w:type="dxa"/>
          </w:tcPr>
          <w:p w14:paraId="4862A589"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2416" w:type="dxa"/>
          </w:tcPr>
          <w:p w14:paraId="0B7557B5" w14:textId="77777777" w:rsidR="00CA1BB9" w:rsidRPr="00832840" w:rsidRDefault="00CA1BB9" w:rsidP="00F06881">
            <w:pPr>
              <w:widowControl w:val="0"/>
              <w:spacing w:after="0" w:line="240" w:lineRule="auto"/>
              <w:jc w:val="center"/>
              <w:rPr>
                <w:rFonts w:ascii="Times New Roman" w:hAnsi="Times New Roman" w:cs="Times New Roman"/>
                <w:sz w:val="22"/>
              </w:rPr>
            </w:pPr>
          </w:p>
        </w:tc>
      </w:tr>
      <w:tr w:rsidR="00CA1BB9" w:rsidRPr="00832840" w14:paraId="3D5A4A8F" w14:textId="77777777" w:rsidTr="00F06881">
        <w:tc>
          <w:tcPr>
            <w:tcW w:w="1289" w:type="dxa"/>
          </w:tcPr>
          <w:p w14:paraId="6DBF8222"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4694" w:type="dxa"/>
          </w:tcPr>
          <w:p w14:paraId="66F04FB4"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1269" w:type="dxa"/>
          </w:tcPr>
          <w:p w14:paraId="2C2EA840"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2416" w:type="dxa"/>
          </w:tcPr>
          <w:p w14:paraId="14F95C65" w14:textId="77777777" w:rsidR="00CA1BB9" w:rsidRPr="00832840" w:rsidRDefault="00CA1BB9" w:rsidP="00F06881">
            <w:pPr>
              <w:widowControl w:val="0"/>
              <w:spacing w:after="0" w:line="240" w:lineRule="auto"/>
              <w:jc w:val="center"/>
              <w:rPr>
                <w:rFonts w:ascii="Times New Roman" w:hAnsi="Times New Roman" w:cs="Times New Roman"/>
                <w:sz w:val="22"/>
              </w:rPr>
            </w:pPr>
          </w:p>
        </w:tc>
      </w:tr>
    </w:tbl>
    <w:p w14:paraId="4BEB2ECF" w14:textId="77777777" w:rsidR="00CA1BB9" w:rsidRPr="00832840" w:rsidRDefault="00CA1BB9" w:rsidP="00CA1BB9">
      <w:pPr>
        <w:spacing w:after="0" w:line="240" w:lineRule="auto"/>
        <w:ind w:firstLine="720"/>
        <w:jc w:val="both"/>
        <w:rPr>
          <w:rFonts w:ascii="Times New Roman" w:hAnsi="Times New Roman" w:cs="Times New Roman"/>
          <w:b/>
          <w:sz w:val="22"/>
        </w:rPr>
      </w:pPr>
    </w:p>
    <w:p w14:paraId="186F9364" w14:textId="77777777" w:rsidR="00CA1BB9" w:rsidRPr="00832840" w:rsidRDefault="00CA1BB9" w:rsidP="00CA1BB9">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0B763527" w14:textId="77777777" w:rsidR="00CA1BB9" w:rsidRPr="00832840" w:rsidRDefault="00CA1BB9" w:rsidP="00CA1BB9">
      <w:pPr>
        <w:widowControl w:val="0"/>
        <w:numPr>
          <w:ilvl w:val="0"/>
          <w:numId w:val="1"/>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0E1DA21" w14:textId="77777777" w:rsidR="00CA1BB9" w:rsidRPr="00832840" w:rsidRDefault="00CA1BB9" w:rsidP="00CA1BB9">
      <w:pPr>
        <w:widowControl w:val="0"/>
        <w:numPr>
          <w:ilvl w:val="0"/>
          <w:numId w:val="1"/>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w:t>
      </w:r>
      <w:r>
        <w:rPr>
          <w:rFonts w:ascii="Times New Roman" w:hAnsi="Times New Roman" w:cs="Times New Roman"/>
          <w:szCs w:val="24"/>
        </w:rPr>
        <w:t>Perkančioji organizacija</w:t>
      </w:r>
      <w:r w:rsidRPr="00832840">
        <w:rPr>
          <w:rFonts w:ascii="Times New Roman" w:hAnsi="Times New Roman" w:cs="Times New Roman"/>
          <w:szCs w:val="24"/>
        </w:rPr>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037A1057" w14:textId="77777777" w:rsidR="00CA1BB9" w:rsidRPr="00832840" w:rsidRDefault="00CA1BB9" w:rsidP="00CA1BB9">
      <w:pPr>
        <w:spacing w:before="60" w:after="60"/>
        <w:jc w:val="both"/>
        <w:rPr>
          <w:rFonts w:ascii="Times New Roman" w:hAnsi="Times New Roman" w:cs="Times New Roman"/>
        </w:rPr>
      </w:pPr>
    </w:p>
    <w:p w14:paraId="7CD17FBE" w14:textId="77777777" w:rsidR="00CA1BB9" w:rsidRPr="00832840" w:rsidRDefault="00CA1BB9" w:rsidP="00CA1BB9">
      <w:pPr>
        <w:widowControl w:val="0"/>
        <w:tabs>
          <w:tab w:val="left" w:pos="993"/>
        </w:tabs>
        <w:spacing w:after="0" w:line="240" w:lineRule="auto"/>
        <w:ind w:left="709"/>
        <w:jc w:val="both"/>
        <w:rPr>
          <w:rFonts w:ascii="Times New Roman" w:hAnsi="Times New Roman" w:cs="Times New Roman"/>
          <w:bCs/>
          <w:sz w:val="22"/>
        </w:rPr>
      </w:pPr>
    </w:p>
    <w:p w14:paraId="0C1E8753" w14:textId="77777777" w:rsidR="00CA1BB9" w:rsidRPr="00832840" w:rsidRDefault="00CA1BB9" w:rsidP="00CA1BB9">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CA1BB9" w:rsidRPr="00832840" w14:paraId="126923AD" w14:textId="77777777" w:rsidTr="00F06881">
        <w:trPr>
          <w:trHeight w:val="324"/>
        </w:trPr>
        <w:tc>
          <w:tcPr>
            <w:tcW w:w="9498" w:type="dxa"/>
            <w:gridSpan w:val="5"/>
          </w:tcPr>
          <w:p w14:paraId="0A3A32D4" w14:textId="77777777" w:rsidR="00CA1BB9" w:rsidRPr="00832840" w:rsidRDefault="00CA1BB9" w:rsidP="00F06881">
            <w:pPr>
              <w:spacing w:after="0" w:line="240" w:lineRule="auto"/>
              <w:ind w:right="-108"/>
              <w:jc w:val="both"/>
              <w:rPr>
                <w:rFonts w:ascii="Times New Roman" w:hAnsi="Times New Roman" w:cs="Times New Roman"/>
              </w:rPr>
            </w:pPr>
          </w:p>
          <w:p w14:paraId="75BCA0EA" w14:textId="77777777" w:rsidR="00CA1BB9" w:rsidRPr="00832840" w:rsidRDefault="00CA1BB9" w:rsidP="00F0688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60763029" w14:textId="77777777" w:rsidR="00CA1BB9" w:rsidRPr="00832840" w:rsidRDefault="00CA1BB9" w:rsidP="00F06881">
            <w:pPr>
              <w:spacing w:after="0" w:line="240" w:lineRule="auto"/>
              <w:ind w:right="-108"/>
              <w:jc w:val="both"/>
              <w:rPr>
                <w:rFonts w:ascii="Times New Roman" w:hAnsi="Times New Roman" w:cs="Times New Roman"/>
              </w:rPr>
            </w:pPr>
          </w:p>
          <w:p w14:paraId="3122782D" w14:textId="77777777" w:rsidR="00CA1BB9" w:rsidRPr="00832840" w:rsidRDefault="00CA1BB9" w:rsidP="00F06881">
            <w:pPr>
              <w:spacing w:after="0" w:line="240" w:lineRule="auto"/>
              <w:ind w:right="-108"/>
              <w:jc w:val="both"/>
              <w:rPr>
                <w:rFonts w:ascii="Times New Roman" w:hAnsi="Times New Roman" w:cs="Times New Roman"/>
                <w:b/>
              </w:rPr>
            </w:pPr>
          </w:p>
        </w:tc>
      </w:tr>
      <w:tr w:rsidR="00CA1BB9" w:rsidRPr="00832840" w14:paraId="5E0B2C11" w14:textId="77777777" w:rsidTr="00F0688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668A68B4" w14:textId="77777777" w:rsidR="00CA1BB9" w:rsidRPr="00832840" w:rsidRDefault="00CA1BB9" w:rsidP="00F06881">
            <w:pPr>
              <w:spacing w:after="0" w:line="240" w:lineRule="auto"/>
              <w:ind w:right="-1"/>
              <w:rPr>
                <w:rFonts w:ascii="Times New Roman" w:hAnsi="Times New Roman" w:cs="Times New Roman"/>
              </w:rPr>
            </w:pPr>
          </w:p>
        </w:tc>
        <w:tc>
          <w:tcPr>
            <w:tcW w:w="992" w:type="dxa"/>
          </w:tcPr>
          <w:p w14:paraId="66DFBED2" w14:textId="77777777" w:rsidR="00CA1BB9" w:rsidRPr="00832840" w:rsidRDefault="00CA1BB9" w:rsidP="00F0688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30A85AAD" w14:textId="77777777" w:rsidR="00CA1BB9" w:rsidRPr="00832840" w:rsidRDefault="00CA1BB9" w:rsidP="00F06881">
            <w:pPr>
              <w:spacing w:after="0" w:line="240" w:lineRule="auto"/>
              <w:ind w:right="-1"/>
              <w:jc w:val="center"/>
              <w:rPr>
                <w:rFonts w:ascii="Times New Roman" w:hAnsi="Times New Roman" w:cs="Times New Roman"/>
              </w:rPr>
            </w:pPr>
          </w:p>
        </w:tc>
        <w:tc>
          <w:tcPr>
            <w:tcW w:w="2727" w:type="dxa"/>
            <w:gridSpan w:val="2"/>
          </w:tcPr>
          <w:p w14:paraId="45AB7743" w14:textId="77777777" w:rsidR="00CA1BB9" w:rsidRPr="00832840" w:rsidRDefault="00CA1BB9" w:rsidP="00F06881">
            <w:pPr>
              <w:spacing w:after="0" w:line="240" w:lineRule="auto"/>
              <w:ind w:right="-1"/>
              <w:jc w:val="center"/>
              <w:rPr>
                <w:rFonts w:ascii="Times New Roman" w:hAnsi="Times New Roman" w:cs="Times New Roman"/>
              </w:rPr>
            </w:pPr>
          </w:p>
        </w:tc>
      </w:tr>
      <w:tr w:rsidR="00CA1BB9" w:rsidRPr="00832840" w14:paraId="7461DE81" w14:textId="77777777" w:rsidTr="00F0688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DA66323" w14:textId="77777777" w:rsidR="00CA1BB9" w:rsidRPr="00832840" w:rsidRDefault="00CA1BB9" w:rsidP="00F0688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23362330" w14:textId="77777777" w:rsidR="00CA1BB9" w:rsidRPr="00832840" w:rsidRDefault="00CA1BB9" w:rsidP="00F0688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6EF0AA72" w14:textId="77777777" w:rsidR="00CA1BB9" w:rsidRPr="00832840" w:rsidRDefault="00CA1BB9" w:rsidP="00F068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1C7D898" w14:textId="77777777" w:rsidR="00CA1BB9" w:rsidRPr="00832840" w:rsidRDefault="00CA1BB9" w:rsidP="00F0688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0ACCF865" w14:textId="77777777" w:rsidR="00CA1BB9" w:rsidRPr="00832840" w:rsidRDefault="00CA1BB9" w:rsidP="00F068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69A1F452" w14:textId="77777777" w:rsidR="00CA1BB9" w:rsidRPr="00832840" w:rsidRDefault="00CA1BB9" w:rsidP="00CA1BB9">
      <w:pPr>
        <w:spacing w:after="0" w:line="240" w:lineRule="auto"/>
        <w:rPr>
          <w:rFonts w:ascii="Times New Roman" w:hAnsi="Times New Roman" w:cs="Times New Roman"/>
          <w:b/>
          <w:sz w:val="2"/>
          <w:szCs w:val="2"/>
        </w:rPr>
      </w:pPr>
    </w:p>
    <w:p w14:paraId="0526D891" w14:textId="77777777" w:rsidR="00CA1BB9" w:rsidRPr="00832840" w:rsidRDefault="00CA1BB9" w:rsidP="00CA1BB9">
      <w:pPr>
        <w:spacing w:after="0" w:line="240" w:lineRule="auto"/>
        <w:rPr>
          <w:rFonts w:ascii="Times New Roman" w:hAnsi="Times New Roman" w:cs="Times New Roman"/>
          <w:b/>
          <w:sz w:val="2"/>
          <w:szCs w:val="2"/>
        </w:rPr>
      </w:pPr>
    </w:p>
    <w:p w14:paraId="3E4EDFEF" w14:textId="77777777" w:rsidR="00CA1BB9" w:rsidRPr="00832840" w:rsidRDefault="00CA1BB9" w:rsidP="00CA1BB9">
      <w:pPr>
        <w:spacing w:after="0" w:line="240" w:lineRule="auto"/>
        <w:rPr>
          <w:rFonts w:ascii="Times New Roman" w:hAnsi="Times New Roman" w:cs="Times New Roman"/>
          <w:b/>
          <w:sz w:val="2"/>
          <w:szCs w:val="2"/>
        </w:rPr>
      </w:pPr>
    </w:p>
    <w:p w14:paraId="72F1A292" w14:textId="77777777" w:rsidR="00CA1BB9" w:rsidRPr="00832840" w:rsidRDefault="00CA1BB9" w:rsidP="00CA1BB9">
      <w:pPr>
        <w:spacing w:after="0" w:line="240" w:lineRule="auto"/>
        <w:rPr>
          <w:rFonts w:ascii="Times New Roman" w:hAnsi="Times New Roman" w:cs="Times New Roman"/>
          <w:b/>
          <w:sz w:val="2"/>
          <w:szCs w:val="2"/>
        </w:rPr>
      </w:pPr>
    </w:p>
    <w:p w14:paraId="3AF6B792" w14:textId="77777777" w:rsidR="00CA1BB9" w:rsidRPr="00832840" w:rsidRDefault="00CA1BB9" w:rsidP="00CA1BB9">
      <w:pPr>
        <w:rPr>
          <w:rFonts w:ascii="Times New Roman" w:hAnsi="Times New Roman" w:cs="Times New Roman"/>
          <w:sz w:val="2"/>
          <w:szCs w:val="2"/>
        </w:rPr>
      </w:pPr>
    </w:p>
    <w:p w14:paraId="734E08B6" w14:textId="77777777" w:rsidR="00CA1BB9" w:rsidRDefault="00CA1BB9"/>
    <w:sectPr w:rsidR="00CA1BB9" w:rsidSect="00CA1BB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0859" w14:textId="77777777" w:rsidR="00B67428" w:rsidRDefault="00B67428" w:rsidP="00CA1BB9">
      <w:pPr>
        <w:spacing w:after="0" w:line="240" w:lineRule="auto"/>
      </w:pPr>
      <w:r>
        <w:separator/>
      </w:r>
    </w:p>
  </w:endnote>
  <w:endnote w:type="continuationSeparator" w:id="0">
    <w:p w14:paraId="754108D3" w14:textId="77777777" w:rsidR="00B67428" w:rsidRDefault="00B67428" w:rsidP="00CA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DF1E" w14:textId="77777777" w:rsidR="00B67428" w:rsidRDefault="00B67428" w:rsidP="00CA1BB9">
      <w:pPr>
        <w:spacing w:after="0" w:line="240" w:lineRule="auto"/>
      </w:pPr>
      <w:r>
        <w:separator/>
      </w:r>
    </w:p>
  </w:footnote>
  <w:footnote w:type="continuationSeparator" w:id="0">
    <w:p w14:paraId="7942290F" w14:textId="77777777" w:rsidR="00B67428" w:rsidRDefault="00B67428" w:rsidP="00CA1BB9">
      <w:pPr>
        <w:spacing w:after="0" w:line="240" w:lineRule="auto"/>
      </w:pPr>
      <w:r>
        <w:continuationSeparator/>
      </w:r>
    </w:p>
  </w:footnote>
  <w:footnote w:id="1">
    <w:p w14:paraId="25ED31AF" w14:textId="77777777" w:rsidR="00CA1BB9" w:rsidRPr="00832840" w:rsidRDefault="00CA1BB9" w:rsidP="00CA1BB9">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2">
    <w:p w14:paraId="1797D1A8" w14:textId="77777777" w:rsidR="00CA1BB9" w:rsidRPr="00832840" w:rsidRDefault="00CA1BB9" w:rsidP="00CA1BB9">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num w:numId="1" w16cid:durableId="153611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B9"/>
    <w:rsid w:val="0041458D"/>
    <w:rsid w:val="007A18FD"/>
    <w:rsid w:val="00A50558"/>
    <w:rsid w:val="00B67428"/>
    <w:rsid w:val="00CA1BB9"/>
    <w:rsid w:val="00D96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A869"/>
  <w15:chartTrackingRefBased/>
  <w15:docId w15:val="{B0A78333-DA55-4EAD-B126-A45C4105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1B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A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1B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1B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1B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1B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1B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1B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1B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1B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1B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1B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1B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1B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1B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1B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1B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1B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1B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1B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1B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1B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1BB9"/>
    <w:rPr>
      <w:i/>
      <w:iCs/>
      <w:color w:val="404040" w:themeColor="text1" w:themeTint="BF"/>
    </w:rPr>
  </w:style>
  <w:style w:type="paragraph" w:styleId="Sraopastraipa">
    <w:name w:val="List Paragraph"/>
    <w:basedOn w:val="prastasis"/>
    <w:uiPriority w:val="34"/>
    <w:qFormat/>
    <w:rsid w:val="00CA1BB9"/>
    <w:pPr>
      <w:ind w:left="720"/>
      <w:contextualSpacing/>
    </w:pPr>
  </w:style>
  <w:style w:type="character" w:styleId="Rykuspabraukimas">
    <w:name w:val="Intense Emphasis"/>
    <w:basedOn w:val="Numatytasispastraiposriftas"/>
    <w:uiPriority w:val="21"/>
    <w:qFormat/>
    <w:rsid w:val="00CA1BB9"/>
    <w:rPr>
      <w:i/>
      <w:iCs/>
      <w:color w:val="0F4761" w:themeColor="accent1" w:themeShade="BF"/>
    </w:rPr>
  </w:style>
  <w:style w:type="paragraph" w:styleId="Iskirtacitata">
    <w:name w:val="Intense Quote"/>
    <w:basedOn w:val="prastasis"/>
    <w:next w:val="prastasis"/>
    <w:link w:val="IskirtacitataDiagrama"/>
    <w:uiPriority w:val="30"/>
    <w:qFormat/>
    <w:rsid w:val="00CA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1BB9"/>
    <w:rPr>
      <w:i/>
      <w:iCs/>
      <w:color w:val="0F4761" w:themeColor="accent1" w:themeShade="BF"/>
    </w:rPr>
  </w:style>
  <w:style w:type="character" w:styleId="Rykinuoroda">
    <w:name w:val="Intense Reference"/>
    <w:basedOn w:val="Numatytasispastraiposriftas"/>
    <w:uiPriority w:val="32"/>
    <w:qFormat/>
    <w:rsid w:val="00CA1BB9"/>
    <w:rPr>
      <w:b/>
      <w:bCs/>
      <w:smallCaps/>
      <w:color w:val="0F4761" w:themeColor="accent1" w:themeShade="BF"/>
      <w:spacing w:val="5"/>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CA1BB9"/>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CA1BB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1BB9"/>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CA1BB9"/>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CA1BB9"/>
    <w:rPr>
      <w:rFonts w:eastAsiaTheme="minorEastAsia"/>
      <w:kern w:val="0"/>
      <w:sz w:val="21"/>
      <w:szCs w:val="21"/>
      <w:lang w:eastAsia="lt-LT"/>
      <w14:ligatures w14:val="none"/>
    </w:rPr>
  </w:style>
  <w:style w:type="paragraph" w:styleId="Betarp">
    <w:name w:val="No Spacing"/>
    <w:link w:val="BetarpDiagrama"/>
    <w:uiPriority w:val="1"/>
    <w:qFormat/>
    <w:rsid w:val="00CA1BB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A1BB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3703</Words>
  <Characters>2112</Characters>
  <Application>Microsoft Office Word</Application>
  <DocSecurity>0</DocSecurity>
  <Lines>17</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2</cp:revision>
  <dcterms:created xsi:type="dcterms:W3CDTF">2025-12-12T08:06:00Z</dcterms:created>
  <dcterms:modified xsi:type="dcterms:W3CDTF">2025-12-30T07:35:00Z</dcterms:modified>
</cp:coreProperties>
</file>