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505FA"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C4336A4" w14:textId="77777777" w:rsidR="005C5445" w:rsidRPr="005C5445" w:rsidRDefault="005C5445" w:rsidP="005C5445">
      <w:pPr>
        <w:ind w:right="-178"/>
        <w:jc w:val="center"/>
        <w:rPr>
          <w:rFonts w:eastAsia="Times New Roman" w:cs="Times New Roman"/>
          <w:sz w:val="20"/>
          <w:szCs w:val="16"/>
          <w:lang w:eastAsia="lt-LT"/>
        </w:rPr>
      </w:pPr>
    </w:p>
    <w:p w14:paraId="7993FDDA"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3D7E90F4" w14:textId="77777777" w:rsidR="005C5445" w:rsidRPr="005C5445" w:rsidRDefault="005C5445" w:rsidP="005C5445">
      <w:pPr>
        <w:ind w:right="-178"/>
        <w:jc w:val="center"/>
        <w:rPr>
          <w:rFonts w:eastAsia="Times New Roman" w:cs="Times New Roman"/>
          <w:sz w:val="20"/>
          <w:szCs w:val="16"/>
          <w:lang w:eastAsia="lt-LT"/>
        </w:rPr>
      </w:pPr>
    </w:p>
    <w:p w14:paraId="3B8BA4C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773C37DB" w14:textId="77777777" w:rsidR="005C5445" w:rsidRPr="005C5445" w:rsidRDefault="005C5445" w:rsidP="005C5445">
      <w:pPr>
        <w:ind w:right="-178"/>
        <w:jc w:val="center"/>
        <w:rPr>
          <w:rFonts w:eastAsia="Times New Roman" w:cs="Times New Roman"/>
          <w:szCs w:val="20"/>
          <w:lang w:eastAsia="lt-LT"/>
        </w:rPr>
      </w:pPr>
    </w:p>
    <w:p w14:paraId="5C37D22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61D46" w14:textId="77777777" w:rsidR="005C5445" w:rsidRPr="005C5445" w:rsidRDefault="005C5445" w:rsidP="005C5445">
      <w:pPr>
        <w:jc w:val="center"/>
        <w:rPr>
          <w:rFonts w:eastAsia="Times New Roman" w:cs="Times New Roman"/>
          <w:b/>
          <w:bCs/>
          <w:szCs w:val="24"/>
          <w:lang w:eastAsia="lt-LT"/>
        </w:rPr>
      </w:pPr>
    </w:p>
    <w:p w14:paraId="081DF0FB"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7FB28BE5"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4A51622A" w14:textId="1B1CC272"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r w:rsidR="00B94C98">
        <w:rPr>
          <w:rFonts w:eastAsia="Times New Roman" w:cs="Times New Roman"/>
          <w:b/>
          <w:szCs w:val="20"/>
          <w:lang w:eastAsia="lt-LT"/>
        </w:rPr>
        <w:t xml:space="preserve"> DĖL PIRKIMO</w:t>
      </w:r>
    </w:p>
    <w:p w14:paraId="236B8574" w14:textId="5F0279BA" w:rsidR="007270AC" w:rsidRPr="0073307E" w:rsidRDefault="00B44A6E" w:rsidP="007270AC">
      <w:pPr>
        <w:spacing w:line="276" w:lineRule="auto"/>
        <w:ind w:left="993" w:right="425"/>
        <w:jc w:val="center"/>
        <w:rPr>
          <w:b/>
          <w:bCs/>
          <w:color w:val="000000"/>
          <w:bdr w:val="none" w:sz="0" w:space="0" w:color="auto" w:frame="1"/>
          <w:lang w:eastAsia="lt-LT"/>
        </w:rPr>
      </w:pPr>
      <w:r w:rsidRPr="008158F5">
        <w:rPr>
          <w:rFonts w:cs="Times New Roman"/>
          <w:b/>
          <w:bCs/>
          <w:szCs w:val="24"/>
        </w:rPr>
        <w:t>AUTOMATINIS ANGIOGRAFINIS ŠVIRKŠTAS</w:t>
      </w:r>
      <w:r>
        <w:rPr>
          <w:b/>
          <w:color w:val="000000"/>
          <w:shd w:val="clear" w:color="auto" w:fill="FFFFFF"/>
        </w:rPr>
        <w:t xml:space="preserve"> (9401)</w:t>
      </w:r>
    </w:p>
    <w:p w14:paraId="6228CB51" w14:textId="77777777" w:rsidR="005C5445" w:rsidRPr="00D72F14" w:rsidRDefault="005C5445" w:rsidP="00D72F14">
      <w:pPr>
        <w:pStyle w:val="Heading3"/>
        <w:pBdr>
          <w:bottom w:val="none" w:sz="0" w:space="0" w:color="auto"/>
        </w:pBdr>
        <w:shd w:val="clear" w:color="auto" w:fill="FFFFFF"/>
        <w:spacing w:before="0" w:line="330" w:lineRule="atLeast"/>
        <w:jc w:val="center"/>
        <w:rPr>
          <w:rFonts w:eastAsia="Times New Roman" w:cs="Times New Roman"/>
          <w:b/>
          <w:color w:val="auto"/>
          <w:szCs w:val="20"/>
          <w:lang w:eastAsia="lt-LT"/>
        </w:rPr>
      </w:pPr>
      <w:r w:rsidRPr="00D72F14">
        <w:rPr>
          <w:rFonts w:eastAsia="Times New Roman" w:cs="Times New Roman"/>
          <w:b/>
          <w:color w:val="auto"/>
          <w:szCs w:val="20"/>
          <w:lang w:eastAsia="lt-LT"/>
        </w:rPr>
        <w:t>____________________</w:t>
      </w:r>
    </w:p>
    <w:p w14:paraId="520CD01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50990C1A"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1A722F4B"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697"/>
      </w:tblGrid>
      <w:tr w:rsidR="005C5445" w:rsidRPr="005C5445" w14:paraId="6FD793D1"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98D0EAA"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3784F0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697" w:type="dxa"/>
            <w:tcBorders>
              <w:top w:val="single" w:sz="4" w:space="0" w:color="auto"/>
              <w:left w:val="single" w:sz="4" w:space="0" w:color="auto"/>
              <w:bottom w:val="single" w:sz="4" w:space="0" w:color="auto"/>
              <w:right w:val="single" w:sz="4" w:space="0" w:color="auto"/>
            </w:tcBorders>
          </w:tcPr>
          <w:p w14:paraId="597B722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15E9B40"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3C4E9B9B"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EB46BB1"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697" w:type="dxa"/>
            <w:tcBorders>
              <w:top w:val="single" w:sz="4" w:space="0" w:color="auto"/>
              <w:left w:val="single" w:sz="4" w:space="0" w:color="auto"/>
              <w:bottom w:val="single" w:sz="4" w:space="0" w:color="auto"/>
              <w:right w:val="single" w:sz="4" w:space="0" w:color="auto"/>
            </w:tcBorders>
          </w:tcPr>
          <w:p w14:paraId="5A942BBB" w14:textId="77777777" w:rsidR="005C5445" w:rsidRPr="005C5445" w:rsidRDefault="005C5445" w:rsidP="005C5445">
            <w:pPr>
              <w:rPr>
                <w:rFonts w:eastAsia="Times New Roman" w:cs="Times New Roman"/>
                <w:szCs w:val="20"/>
                <w:lang w:eastAsia="lt-LT"/>
              </w:rPr>
            </w:pPr>
          </w:p>
        </w:tc>
      </w:tr>
      <w:tr w:rsidR="005C5445" w:rsidRPr="005C5445" w14:paraId="5A897E05"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576927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697" w:type="dxa"/>
            <w:tcBorders>
              <w:top w:val="single" w:sz="4" w:space="0" w:color="auto"/>
              <w:left w:val="single" w:sz="4" w:space="0" w:color="auto"/>
              <w:bottom w:val="single" w:sz="4" w:space="0" w:color="auto"/>
              <w:right w:val="single" w:sz="4" w:space="0" w:color="auto"/>
            </w:tcBorders>
          </w:tcPr>
          <w:p w14:paraId="50DD72C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6FD86674"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67B464A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697" w:type="dxa"/>
            <w:tcBorders>
              <w:top w:val="single" w:sz="4" w:space="0" w:color="auto"/>
              <w:left w:val="single" w:sz="4" w:space="0" w:color="auto"/>
              <w:bottom w:val="single" w:sz="4" w:space="0" w:color="auto"/>
              <w:right w:val="single" w:sz="4" w:space="0" w:color="auto"/>
            </w:tcBorders>
          </w:tcPr>
          <w:p w14:paraId="0E87190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748E4623"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5BDF577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697" w:type="dxa"/>
            <w:tcBorders>
              <w:top w:val="single" w:sz="4" w:space="0" w:color="auto"/>
              <w:left w:val="single" w:sz="4" w:space="0" w:color="auto"/>
              <w:bottom w:val="single" w:sz="4" w:space="0" w:color="auto"/>
              <w:right w:val="single" w:sz="4" w:space="0" w:color="auto"/>
            </w:tcBorders>
          </w:tcPr>
          <w:p w14:paraId="222B5CA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112593E5"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69A7704F"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578C88C6"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1) atviro konkurso skelbime, paskelbtame Viešųjų pirkimų įstatymo nustatyta tvarka,</w:t>
      </w:r>
    </w:p>
    <w:p w14:paraId="4567FA5B"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40FC5A8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2C292B2F"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426A6A8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7850586"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saugiu elektroniniu parašu,</w:t>
      </w:r>
      <w:r w:rsidR="00120D84">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1531A8AB"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D206A6F"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54"/>
        <w:gridCol w:w="3547"/>
        <w:gridCol w:w="3119"/>
      </w:tblGrid>
      <w:tr w:rsidR="005C5445" w:rsidRPr="005C5445" w14:paraId="657BA6BB" w14:textId="77777777" w:rsidTr="00303E21">
        <w:tc>
          <w:tcPr>
            <w:tcW w:w="560" w:type="dxa"/>
            <w:tcBorders>
              <w:top w:val="single" w:sz="4" w:space="0" w:color="auto"/>
              <w:left w:val="single" w:sz="4" w:space="0" w:color="auto"/>
              <w:bottom w:val="single" w:sz="4" w:space="0" w:color="auto"/>
              <w:right w:val="single" w:sz="4" w:space="0" w:color="auto"/>
            </w:tcBorders>
            <w:hideMark/>
          </w:tcPr>
          <w:p w14:paraId="4F9FF4A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554" w:type="dxa"/>
            <w:tcBorders>
              <w:top w:val="single" w:sz="4" w:space="0" w:color="auto"/>
              <w:left w:val="single" w:sz="4" w:space="0" w:color="auto"/>
              <w:bottom w:val="single" w:sz="4" w:space="0" w:color="auto"/>
              <w:right w:val="single" w:sz="4" w:space="0" w:color="auto"/>
            </w:tcBorders>
            <w:hideMark/>
          </w:tcPr>
          <w:p w14:paraId="4679535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547" w:type="dxa"/>
            <w:tcBorders>
              <w:top w:val="single" w:sz="4" w:space="0" w:color="auto"/>
              <w:left w:val="single" w:sz="4" w:space="0" w:color="auto"/>
              <w:bottom w:val="single" w:sz="4" w:space="0" w:color="auto"/>
              <w:right w:val="single" w:sz="4" w:space="0" w:color="auto"/>
            </w:tcBorders>
            <w:hideMark/>
          </w:tcPr>
          <w:p w14:paraId="377F95B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34A038A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9" w:type="dxa"/>
            <w:tcBorders>
              <w:top w:val="single" w:sz="4" w:space="0" w:color="auto"/>
              <w:left w:val="single" w:sz="4" w:space="0" w:color="auto"/>
              <w:bottom w:val="single" w:sz="4" w:space="0" w:color="auto"/>
              <w:right w:val="single" w:sz="4" w:space="0" w:color="auto"/>
            </w:tcBorders>
            <w:hideMark/>
          </w:tcPr>
          <w:p w14:paraId="01AADD21"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2F1E8C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37C03C69" w14:textId="77777777" w:rsidTr="00303E21">
        <w:tc>
          <w:tcPr>
            <w:tcW w:w="560" w:type="dxa"/>
            <w:tcBorders>
              <w:top w:val="single" w:sz="4" w:space="0" w:color="auto"/>
              <w:left w:val="single" w:sz="4" w:space="0" w:color="auto"/>
              <w:bottom w:val="single" w:sz="4" w:space="0" w:color="auto"/>
              <w:right w:val="single" w:sz="4" w:space="0" w:color="auto"/>
            </w:tcBorders>
          </w:tcPr>
          <w:p w14:paraId="53B84A9E"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554" w:type="dxa"/>
            <w:tcBorders>
              <w:top w:val="single" w:sz="4" w:space="0" w:color="auto"/>
              <w:left w:val="single" w:sz="4" w:space="0" w:color="auto"/>
              <w:bottom w:val="single" w:sz="4" w:space="0" w:color="auto"/>
              <w:right w:val="single" w:sz="4" w:space="0" w:color="auto"/>
            </w:tcBorders>
          </w:tcPr>
          <w:p w14:paraId="601384CF"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547" w:type="dxa"/>
            <w:tcBorders>
              <w:top w:val="single" w:sz="4" w:space="0" w:color="auto"/>
              <w:left w:val="single" w:sz="4" w:space="0" w:color="auto"/>
              <w:bottom w:val="single" w:sz="4" w:space="0" w:color="auto"/>
              <w:right w:val="single" w:sz="4" w:space="0" w:color="auto"/>
            </w:tcBorders>
          </w:tcPr>
          <w:p w14:paraId="67DAEB3D"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9" w:type="dxa"/>
            <w:tcBorders>
              <w:top w:val="single" w:sz="4" w:space="0" w:color="auto"/>
              <w:left w:val="single" w:sz="4" w:space="0" w:color="auto"/>
              <w:bottom w:val="single" w:sz="4" w:space="0" w:color="auto"/>
              <w:right w:val="single" w:sz="4" w:space="0" w:color="auto"/>
            </w:tcBorders>
          </w:tcPr>
          <w:p w14:paraId="547F6E8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64DA5C49"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28135C0D" w14:textId="77777777"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14:paraId="09BF180C" w14:textId="77777777" w:rsidR="005C5445" w:rsidRPr="005C5445"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742"/>
      </w:tblGrid>
      <w:tr w:rsidR="005C5445" w:rsidRPr="005C5445" w14:paraId="2286651F" w14:textId="77777777" w:rsidTr="00303E21">
        <w:tc>
          <w:tcPr>
            <w:tcW w:w="675" w:type="dxa"/>
            <w:tcBorders>
              <w:top w:val="single" w:sz="4" w:space="0" w:color="auto"/>
              <w:left w:val="single" w:sz="4" w:space="0" w:color="auto"/>
              <w:bottom w:val="single" w:sz="4" w:space="0" w:color="auto"/>
              <w:right w:val="single" w:sz="4" w:space="0" w:color="auto"/>
            </w:tcBorders>
            <w:hideMark/>
          </w:tcPr>
          <w:p w14:paraId="030A361E"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Eil.Nr.</w:t>
            </w:r>
          </w:p>
        </w:tc>
        <w:tc>
          <w:tcPr>
            <w:tcW w:w="3359" w:type="dxa"/>
            <w:tcBorders>
              <w:top w:val="single" w:sz="4" w:space="0" w:color="auto"/>
              <w:left w:val="single" w:sz="4" w:space="0" w:color="auto"/>
              <w:bottom w:val="single" w:sz="4" w:space="0" w:color="auto"/>
              <w:right w:val="single" w:sz="4" w:space="0" w:color="auto"/>
            </w:tcBorders>
            <w:hideMark/>
          </w:tcPr>
          <w:p w14:paraId="39CAC164"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742" w:type="dxa"/>
            <w:tcBorders>
              <w:top w:val="single" w:sz="4" w:space="0" w:color="auto"/>
              <w:left w:val="single" w:sz="4" w:space="0" w:color="auto"/>
              <w:bottom w:val="single" w:sz="4" w:space="0" w:color="auto"/>
              <w:right w:val="single" w:sz="4" w:space="0" w:color="auto"/>
            </w:tcBorders>
            <w:hideMark/>
          </w:tcPr>
          <w:p w14:paraId="3269DE6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267B8903" w14:textId="77777777" w:rsidTr="00303E21">
        <w:trPr>
          <w:trHeight w:val="397"/>
        </w:trPr>
        <w:tc>
          <w:tcPr>
            <w:tcW w:w="675" w:type="dxa"/>
            <w:tcBorders>
              <w:top w:val="single" w:sz="4" w:space="0" w:color="auto"/>
              <w:left w:val="single" w:sz="4" w:space="0" w:color="auto"/>
              <w:bottom w:val="single" w:sz="4" w:space="0" w:color="auto"/>
              <w:right w:val="single" w:sz="4" w:space="0" w:color="auto"/>
            </w:tcBorders>
          </w:tcPr>
          <w:p w14:paraId="18E21D39"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3587C7B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742" w:type="dxa"/>
            <w:tcBorders>
              <w:top w:val="single" w:sz="4" w:space="0" w:color="auto"/>
              <w:left w:val="single" w:sz="4" w:space="0" w:color="auto"/>
              <w:bottom w:val="single" w:sz="4" w:space="0" w:color="auto"/>
              <w:right w:val="single" w:sz="4" w:space="0" w:color="auto"/>
            </w:tcBorders>
          </w:tcPr>
          <w:p w14:paraId="350546D7"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04EDACA9" w14:textId="77777777" w:rsidTr="00303E21">
        <w:trPr>
          <w:trHeight w:val="397"/>
        </w:trPr>
        <w:tc>
          <w:tcPr>
            <w:tcW w:w="675" w:type="dxa"/>
            <w:tcBorders>
              <w:top w:val="single" w:sz="4" w:space="0" w:color="auto"/>
              <w:left w:val="single" w:sz="4" w:space="0" w:color="auto"/>
              <w:bottom w:val="single" w:sz="4" w:space="0" w:color="auto"/>
              <w:right w:val="single" w:sz="4" w:space="0" w:color="auto"/>
            </w:tcBorders>
          </w:tcPr>
          <w:p w14:paraId="6C4408EF"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917B8A8"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742" w:type="dxa"/>
            <w:tcBorders>
              <w:top w:val="single" w:sz="4" w:space="0" w:color="auto"/>
              <w:left w:val="single" w:sz="4" w:space="0" w:color="auto"/>
              <w:bottom w:val="single" w:sz="4" w:space="0" w:color="auto"/>
              <w:right w:val="single" w:sz="4" w:space="0" w:color="auto"/>
            </w:tcBorders>
          </w:tcPr>
          <w:p w14:paraId="6E13B402"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D0593A8" w14:textId="77777777" w:rsidR="005C5445" w:rsidRPr="005C5445" w:rsidRDefault="005C5445" w:rsidP="005C5445">
      <w:pPr>
        <w:widowControl w:val="0"/>
        <w:jc w:val="both"/>
        <w:rPr>
          <w:rFonts w:eastAsia="Times New Roman" w:cs="Times New Roman"/>
          <w:bCs/>
          <w:i/>
          <w:sz w:val="10"/>
          <w:szCs w:val="10"/>
          <w:lang w:eastAsia="lt-LT"/>
        </w:rPr>
      </w:pPr>
    </w:p>
    <w:p w14:paraId="49FE59B7" w14:textId="77777777"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3DC49879" w14:textId="77777777" w:rsidR="005C5445" w:rsidRPr="005C5445"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3A1A2F60" w14:textId="77777777"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998526A" w14:textId="77777777" w:rsidR="005C5445" w:rsidRPr="005C5445" w:rsidRDefault="005C5445" w:rsidP="005C5445">
      <w:pPr>
        <w:widowControl w:val="0"/>
        <w:jc w:val="both"/>
        <w:rPr>
          <w:rFonts w:eastAsia="Times New Roman" w:cs="Times New Roman"/>
          <w:b/>
          <w:szCs w:val="24"/>
          <w:lang w:eastAsia="ar-SA"/>
        </w:rPr>
      </w:pPr>
    </w:p>
    <w:p w14:paraId="039E6C80" w14:textId="61AC841D"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2610"/>
        <w:gridCol w:w="850"/>
        <w:gridCol w:w="992"/>
        <w:gridCol w:w="993"/>
        <w:gridCol w:w="708"/>
        <w:gridCol w:w="1134"/>
        <w:gridCol w:w="1843"/>
      </w:tblGrid>
      <w:tr w:rsidR="007266B1" w:rsidRPr="00D4166F" w14:paraId="3749B775" w14:textId="77777777" w:rsidTr="007266B1">
        <w:tc>
          <w:tcPr>
            <w:tcW w:w="822" w:type="dxa"/>
            <w:vMerge w:val="restart"/>
          </w:tcPr>
          <w:p w14:paraId="525067E5" w14:textId="77777777" w:rsidR="007266B1" w:rsidRPr="00D4166F" w:rsidRDefault="007266B1" w:rsidP="00A978CB">
            <w:pPr>
              <w:jc w:val="center"/>
              <w:rPr>
                <w:bCs/>
                <w:sz w:val="22"/>
              </w:rPr>
            </w:pPr>
            <w:r>
              <w:rPr>
                <w:bCs/>
                <w:sz w:val="22"/>
              </w:rPr>
              <w:t xml:space="preserve">Pirkimo dalies </w:t>
            </w:r>
            <w:r w:rsidRPr="00D4166F">
              <w:rPr>
                <w:bCs/>
                <w:sz w:val="22"/>
              </w:rPr>
              <w:t xml:space="preserve"> Nr.</w:t>
            </w:r>
          </w:p>
        </w:tc>
        <w:tc>
          <w:tcPr>
            <w:tcW w:w="2610" w:type="dxa"/>
            <w:vMerge w:val="restart"/>
          </w:tcPr>
          <w:p w14:paraId="71AE9128" w14:textId="77777777" w:rsidR="007266B1" w:rsidRPr="00C808C5" w:rsidRDefault="007266B1" w:rsidP="00A978CB">
            <w:pPr>
              <w:ind w:right="-108"/>
              <w:rPr>
                <w:bCs/>
                <w:sz w:val="22"/>
                <w:lang w:eastAsia="lt-LT"/>
              </w:rPr>
            </w:pPr>
            <w:r w:rsidRPr="00D4166F">
              <w:rPr>
                <w:bCs/>
                <w:spacing w:val="-4"/>
                <w:sz w:val="22"/>
                <w:lang w:eastAsia="lt-LT"/>
              </w:rPr>
              <w:t>Pirkimo objekto</w:t>
            </w:r>
            <w:r>
              <w:rPr>
                <w:bCs/>
                <w:sz w:val="22"/>
                <w:lang w:eastAsia="lt-LT"/>
              </w:rPr>
              <w:t xml:space="preserve"> pavadinimas</w:t>
            </w:r>
          </w:p>
        </w:tc>
        <w:tc>
          <w:tcPr>
            <w:tcW w:w="850" w:type="dxa"/>
            <w:vMerge w:val="restart"/>
          </w:tcPr>
          <w:p w14:paraId="5103AAFC" w14:textId="77777777" w:rsidR="007266B1" w:rsidRDefault="007266B1" w:rsidP="00A978CB">
            <w:pPr>
              <w:ind w:left="-108" w:right="-107"/>
              <w:jc w:val="center"/>
              <w:rPr>
                <w:bCs/>
                <w:sz w:val="22"/>
              </w:rPr>
            </w:pPr>
            <w:r w:rsidRPr="00D4166F">
              <w:rPr>
                <w:bCs/>
                <w:sz w:val="22"/>
              </w:rPr>
              <w:t xml:space="preserve">Kiekis, </w:t>
            </w:r>
          </w:p>
          <w:p w14:paraId="14C35E57" w14:textId="77777777" w:rsidR="007266B1" w:rsidRDefault="007266B1" w:rsidP="00A978CB">
            <w:pPr>
              <w:ind w:left="-108" w:right="-107"/>
              <w:jc w:val="center"/>
              <w:rPr>
                <w:bCs/>
                <w:sz w:val="22"/>
              </w:rPr>
            </w:pPr>
            <w:r w:rsidRPr="00D4166F">
              <w:rPr>
                <w:bCs/>
                <w:sz w:val="22"/>
              </w:rPr>
              <w:t xml:space="preserve">mato </w:t>
            </w:r>
          </w:p>
          <w:p w14:paraId="2606EC73" w14:textId="77777777" w:rsidR="007266B1" w:rsidRPr="00D4166F" w:rsidRDefault="007266B1" w:rsidP="00A978CB">
            <w:pPr>
              <w:ind w:left="-108" w:right="-107"/>
              <w:jc w:val="center"/>
              <w:rPr>
                <w:bCs/>
                <w:sz w:val="22"/>
              </w:rPr>
            </w:pPr>
            <w:r w:rsidRPr="00D4166F">
              <w:rPr>
                <w:bCs/>
                <w:sz w:val="22"/>
              </w:rPr>
              <w:t>vnt.</w:t>
            </w:r>
          </w:p>
        </w:tc>
        <w:tc>
          <w:tcPr>
            <w:tcW w:w="1985" w:type="dxa"/>
            <w:gridSpan w:val="2"/>
          </w:tcPr>
          <w:p w14:paraId="74F00DB1" w14:textId="77777777" w:rsidR="007266B1" w:rsidRPr="00D4166F" w:rsidRDefault="007266B1" w:rsidP="00A978CB">
            <w:pPr>
              <w:jc w:val="center"/>
              <w:rPr>
                <w:bCs/>
                <w:sz w:val="22"/>
              </w:rPr>
            </w:pPr>
            <w:r>
              <w:rPr>
                <w:bCs/>
                <w:sz w:val="22"/>
              </w:rPr>
              <w:t>Viso kaina, Eur</w:t>
            </w:r>
          </w:p>
        </w:tc>
        <w:tc>
          <w:tcPr>
            <w:tcW w:w="1842" w:type="dxa"/>
            <w:gridSpan w:val="2"/>
          </w:tcPr>
          <w:p w14:paraId="384A3C82" w14:textId="77777777" w:rsidR="007266B1" w:rsidRDefault="007266B1" w:rsidP="00A978CB">
            <w:pPr>
              <w:ind w:right="-108"/>
              <w:jc w:val="center"/>
              <w:rPr>
                <w:bCs/>
                <w:color w:val="FF0000"/>
                <w:sz w:val="22"/>
                <w:lang w:eastAsia="lt-LT"/>
              </w:rPr>
            </w:pPr>
            <w:r w:rsidRPr="00D4166F">
              <w:rPr>
                <w:bCs/>
                <w:sz w:val="22"/>
              </w:rPr>
              <w:t>PVM</w:t>
            </w:r>
          </w:p>
        </w:tc>
        <w:tc>
          <w:tcPr>
            <w:tcW w:w="1843" w:type="dxa"/>
            <w:vMerge w:val="restart"/>
          </w:tcPr>
          <w:p w14:paraId="13000EC9" w14:textId="77777777" w:rsidR="007266B1" w:rsidRPr="00B545C1" w:rsidRDefault="007266B1" w:rsidP="00A978CB">
            <w:pPr>
              <w:ind w:right="-108"/>
              <w:jc w:val="center"/>
              <w:rPr>
                <w:bCs/>
                <w:color w:val="FF0000"/>
                <w:sz w:val="22"/>
                <w:lang w:eastAsia="lt-LT"/>
              </w:rPr>
            </w:pPr>
            <w:r w:rsidRPr="00B545C1">
              <w:rPr>
                <w:bCs/>
                <w:color w:val="FF0000"/>
                <w:sz w:val="22"/>
                <w:lang w:eastAsia="lt-LT"/>
              </w:rPr>
              <w:t>Pavadinimas,</w:t>
            </w:r>
          </w:p>
          <w:p w14:paraId="0443FA68" w14:textId="77777777" w:rsidR="007266B1" w:rsidRPr="00B545C1" w:rsidRDefault="007266B1" w:rsidP="00A978CB">
            <w:pPr>
              <w:jc w:val="center"/>
              <w:rPr>
                <w:bCs/>
                <w:color w:val="FF0000"/>
                <w:sz w:val="22"/>
                <w:lang w:eastAsia="lt-LT"/>
              </w:rPr>
            </w:pPr>
            <w:r w:rsidRPr="00B545C1">
              <w:rPr>
                <w:bCs/>
                <w:color w:val="FF0000"/>
                <w:sz w:val="22"/>
                <w:lang w:eastAsia="lt-LT"/>
              </w:rPr>
              <w:t>modelis,</w:t>
            </w:r>
          </w:p>
          <w:p w14:paraId="3EEA22E6" w14:textId="77777777" w:rsidR="007266B1" w:rsidRPr="003C7145" w:rsidRDefault="007266B1" w:rsidP="00A978CB">
            <w:pPr>
              <w:jc w:val="center"/>
              <w:rPr>
                <w:bCs/>
                <w:color w:val="FF0000"/>
                <w:sz w:val="22"/>
              </w:rPr>
            </w:pPr>
            <w:r w:rsidRPr="00B545C1">
              <w:rPr>
                <w:bCs/>
                <w:color w:val="FF0000"/>
                <w:sz w:val="22"/>
                <w:lang w:eastAsia="lt-LT"/>
              </w:rPr>
              <w:t>konkreti modifikacija, gamintojas</w:t>
            </w:r>
          </w:p>
        </w:tc>
      </w:tr>
      <w:tr w:rsidR="007266B1" w:rsidRPr="00D4166F" w14:paraId="2BB80BE7" w14:textId="77777777" w:rsidTr="007266B1">
        <w:tc>
          <w:tcPr>
            <w:tcW w:w="822" w:type="dxa"/>
            <w:vMerge/>
          </w:tcPr>
          <w:p w14:paraId="220FDE8B" w14:textId="77777777" w:rsidR="007266B1" w:rsidRPr="00D4166F" w:rsidRDefault="007266B1" w:rsidP="00A978CB">
            <w:pPr>
              <w:jc w:val="center"/>
              <w:rPr>
                <w:bCs/>
                <w:sz w:val="22"/>
              </w:rPr>
            </w:pPr>
          </w:p>
        </w:tc>
        <w:tc>
          <w:tcPr>
            <w:tcW w:w="2610" w:type="dxa"/>
            <w:vMerge/>
          </w:tcPr>
          <w:p w14:paraId="55D94892" w14:textId="77777777" w:rsidR="007266B1" w:rsidRPr="00D4166F" w:rsidRDefault="007266B1" w:rsidP="00A978CB">
            <w:pPr>
              <w:rPr>
                <w:bCs/>
                <w:sz w:val="22"/>
              </w:rPr>
            </w:pPr>
          </w:p>
        </w:tc>
        <w:tc>
          <w:tcPr>
            <w:tcW w:w="850" w:type="dxa"/>
            <w:vMerge/>
          </w:tcPr>
          <w:p w14:paraId="0BC1ED39" w14:textId="77777777" w:rsidR="007266B1" w:rsidRPr="00D4166F" w:rsidRDefault="007266B1" w:rsidP="00A978CB">
            <w:pPr>
              <w:rPr>
                <w:bCs/>
                <w:sz w:val="22"/>
              </w:rPr>
            </w:pPr>
          </w:p>
        </w:tc>
        <w:tc>
          <w:tcPr>
            <w:tcW w:w="992" w:type="dxa"/>
          </w:tcPr>
          <w:p w14:paraId="5CCCADFA" w14:textId="77777777" w:rsidR="007266B1" w:rsidRPr="00D4166F" w:rsidRDefault="007266B1" w:rsidP="00A978CB">
            <w:pPr>
              <w:ind w:left="-108" w:right="-108"/>
              <w:jc w:val="center"/>
              <w:rPr>
                <w:bCs/>
                <w:sz w:val="22"/>
              </w:rPr>
            </w:pPr>
            <w:r>
              <w:rPr>
                <w:bCs/>
                <w:sz w:val="22"/>
              </w:rPr>
              <w:t>b</w:t>
            </w:r>
            <w:r w:rsidRPr="00D4166F">
              <w:rPr>
                <w:bCs/>
                <w:sz w:val="22"/>
              </w:rPr>
              <w:t>e PVM</w:t>
            </w:r>
          </w:p>
        </w:tc>
        <w:tc>
          <w:tcPr>
            <w:tcW w:w="993" w:type="dxa"/>
          </w:tcPr>
          <w:p w14:paraId="333B2850" w14:textId="77777777" w:rsidR="007266B1" w:rsidRPr="00D4166F" w:rsidRDefault="007266B1" w:rsidP="00A978CB">
            <w:pPr>
              <w:ind w:left="-108" w:right="-108"/>
              <w:jc w:val="center"/>
              <w:rPr>
                <w:bCs/>
                <w:sz w:val="22"/>
              </w:rPr>
            </w:pPr>
            <w:r>
              <w:rPr>
                <w:bCs/>
                <w:sz w:val="22"/>
              </w:rPr>
              <w:t>s</w:t>
            </w:r>
            <w:r w:rsidRPr="00D4166F">
              <w:rPr>
                <w:bCs/>
                <w:sz w:val="22"/>
              </w:rPr>
              <w:t>u PVM</w:t>
            </w:r>
          </w:p>
        </w:tc>
        <w:tc>
          <w:tcPr>
            <w:tcW w:w="708" w:type="dxa"/>
          </w:tcPr>
          <w:p w14:paraId="7F864C64" w14:textId="77777777" w:rsidR="007266B1" w:rsidRPr="00D4166F" w:rsidRDefault="007266B1" w:rsidP="00A978CB">
            <w:pPr>
              <w:ind w:left="-118" w:right="-87"/>
              <w:jc w:val="center"/>
              <w:rPr>
                <w:bCs/>
                <w:sz w:val="22"/>
              </w:rPr>
            </w:pPr>
            <w:r>
              <w:rPr>
                <w:bCs/>
                <w:sz w:val="22"/>
              </w:rPr>
              <w:t>d</w:t>
            </w:r>
            <w:r w:rsidRPr="00D4166F">
              <w:rPr>
                <w:bCs/>
                <w:sz w:val="22"/>
              </w:rPr>
              <w:t>ydis %</w:t>
            </w:r>
          </w:p>
        </w:tc>
        <w:tc>
          <w:tcPr>
            <w:tcW w:w="1134" w:type="dxa"/>
          </w:tcPr>
          <w:p w14:paraId="5E2D9588" w14:textId="77777777" w:rsidR="007266B1" w:rsidRPr="00D4166F" w:rsidRDefault="007266B1" w:rsidP="00A978CB">
            <w:pPr>
              <w:ind w:left="-118" w:right="-87"/>
              <w:jc w:val="center"/>
              <w:rPr>
                <w:bCs/>
                <w:sz w:val="22"/>
              </w:rPr>
            </w:pPr>
            <w:r>
              <w:rPr>
                <w:bCs/>
                <w:sz w:val="22"/>
              </w:rPr>
              <w:t>Viso, Eur</w:t>
            </w:r>
          </w:p>
        </w:tc>
        <w:tc>
          <w:tcPr>
            <w:tcW w:w="1843" w:type="dxa"/>
            <w:vMerge/>
          </w:tcPr>
          <w:p w14:paraId="15CE7054" w14:textId="77777777" w:rsidR="007266B1" w:rsidRPr="00D4166F" w:rsidRDefault="007266B1" w:rsidP="00A978CB">
            <w:pPr>
              <w:ind w:left="-118" w:right="-87"/>
              <w:jc w:val="center"/>
              <w:rPr>
                <w:bCs/>
                <w:sz w:val="22"/>
              </w:rPr>
            </w:pPr>
          </w:p>
        </w:tc>
      </w:tr>
      <w:tr w:rsidR="007266B1" w:rsidRPr="001A53FB" w14:paraId="05DCB5B5" w14:textId="77777777" w:rsidTr="007266B1">
        <w:tc>
          <w:tcPr>
            <w:tcW w:w="822" w:type="dxa"/>
            <w:tcBorders>
              <w:top w:val="single" w:sz="4" w:space="0" w:color="auto"/>
              <w:left w:val="single" w:sz="4" w:space="0" w:color="auto"/>
              <w:bottom w:val="single" w:sz="4" w:space="0" w:color="auto"/>
              <w:right w:val="single" w:sz="4" w:space="0" w:color="auto"/>
            </w:tcBorders>
          </w:tcPr>
          <w:p w14:paraId="4EAD5809" w14:textId="77777777" w:rsidR="007266B1" w:rsidRPr="001A53FB" w:rsidRDefault="007266B1" w:rsidP="00A978CB">
            <w:pPr>
              <w:pStyle w:val="Body2"/>
              <w:jc w:val="left"/>
              <w:rPr>
                <w:bCs/>
                <w:lang w:val="lt-LT"/>
              </w:rPr>
            </w:pPr>
            <w:r w:rsidRPr="001A53FB">
              <w:rPr>
                <w:bCs/>
                <w:lang w:val="lt-LT"/>
              </w:rPr>
              <w:t>1</w:t>
            </w:r>
          </w:p>
        </w:tc>
        <w:tc>
          <w:tcPr>
            <w:tcW w:w="2610" w:type="dxa"/>
            <w:shd w:val="clear" w:color="auto" w:fill="auto"/>
          </w:tcPr>
          <w:p w14:paraId="6B17372B" w14:textId="76E9494E" w:rsidR="007266B1" w:rsidRPr="00B545C1" w:rsidRDefault="00B545C1" w:rsidP="007270AC">
            <w:pPr>
              <w:pStyle w:val="Standard"/>
              <w:rPr>
                <w:sz w:val="22"/>
                <w:szCs w:val="22"/>
                <w:lang w:val="lt-LT"/>
              </w:rPr>
            </w:pPr>
            <w:r w:rsidRPr="00B545C1">
              <w:rPr>
                <w:sz w:val="24"/>
                <w:szCs w:val="24"/>
              </w:rPr>
              <w:t>Automatinis angiografinis švirkštas</w:t>
            </w:r>
          </w:p>
        </w:tc>
        <w:tc>
          <w:tcPr>
            <w:tcW w:w="850" w:type="dxa"/>
            <w:tcBorders>
              <w:top w:val="single" w:sz="4" w:space="0" w:color="auto"/>
              <w:left w:val="nil"/>
              <w:bottom w:val="single" w:sz="4" w:space="0" w:color="auto"/>
              <w:right w:val="single" w:sz="4" w:space="0" w:color="auto"/>
            </w:tcBorders>
            <w:shd w:val="clear" w:color="auto" w:fill="auto"/>
          </w:tcPr>
          <w:p w14:paraId="74AC6E05" w14:textId="77777777" w:rsidR="007266B1" w:rsidRPr="001A53FB" w:rsidRDefault="007266B1" w:rsidP="00A978CB">
            <w:pPr>
              <w:rPr>
                <w:bCs/>
                <w:sz w:val="22"/>
              </w:rPr>
            </w:pPr>
            <w:r w:rsidRPr="001A53FB">
              <w:rPr>
                <w:bCs/>
                <w:sz w:val="22"/>
              </w:rPr>
              <w:t>1 vnt.</w:t>
            </w:r>
          </w:p>
        </w:tc>
        <w:tc>
          <w:tcPr>
            <w:tcW w:w="992" w:type="dxa"/>
          </w:tcPr>
          <w:p w14:paraId="0B8780BB" w14:textId="77777777" w:rsidR="007266B1" w:rsidRPr="001A53FB" w:rsidRDefault="007266B1" w:rsidP="00A978CB">
            <w:pPr>
              <w:jc w:val="center"/>
              <w:rPr>
                <w:bCs/>
                <w:spacing w:val="-4"/>
                <w:sz w:val="22"/>
                <w:lang w:eastAsia="lt-LT"/>
              </w:rPr>
            </w:pPr>
          </w:p>
        </w:tc>
        <w:tc>
          <w:tcPr>
            <w:tcW w:w="993" w:type="dxa"/>
          </w:tcPr>
          <w:p w14:paraId="68623C1B" w14:textId="77777777" w:rsidR="007266B1" w:rsidRPr="001A53FB" w:rsidRDefault="007266B1" w:rsidP="00A978CB">
            <w:pPr>
              <w:jc w:val="center"/>
              <w:rPr>
                <w:bCs/>
                <w:spacing w:val="-4"/>
                <w:sz w:val="22"/>
                <w:lang w:eastAsia="lt-LT"/>
              </w:rPr>
            </w:pPr>
          </w:p>
        </w:tc>
        <w:tc>
          <w:tcPr>
            <w:tcW w:w="708" w:type="dxa"/>
          </w:tcPr>
          <w:p w14:paraId="1BA8BE2A" w14:textId="307C5D8C" w:rsidR="007266B1" w:rsidRPr="001A53FB" w:rsidRDefault="00B545C1" w:rsidP="00A978CB">
            <w:pPr>
              <w:jc w:val="center"/>
              <w:rPr>
                <w:bCs/>
                <w:spacing w:val="-4"/>
                <w:sz w:val="22"/>
                <w:lang w:eastAsia="lt-LT"/>
              </w:rPr>
            </w:pPr>
            <w:r>
              <w:rPr>
                <w:bCs/>
                <w:spacing w:val="-4"/>
                <w:sz w:val="22"/>
                <w:lang w:eastAsia="lt-LT"/>
              </w:rPr>
              <w:t>21</w:t>
            </w:r>
          </w:p>
        </w:tc>
        <w:tc>
          <w:tcPr>
            <w:tcW w:w="1134" w:type="dxa"/>
          </w:tcPr>
          <w:p w14:paraId="33940961" w14:textId="77777777" w:rsidR="007266B1" w:rsidRPr="001A53FB" w:rsidRDefault="007266B1" w:rsidP="00A978CB">
            <w:pPr>
              <w:jc w:val="center"/>
              <w:rPr>
                <w:bCs/>
                <w:spacing w:val="-4"/>
                <w:sz w:val="22"/>
                <w:lang w:eastAsia="lt-LT"/>
              </w:rPr>
            </w:pPr>
          </w:p>
        </w:tc>
        <w:tc>
          <w:tcPr>
            <w:tcW w:w="1843" w:type="dxa"/>
          </w:tcPr>
          <w:p w14:paraId="5138A9F3" w14:textId="77777777" w:rsidR="007266B1" w:rsidRPr="001A53FB" w:rsidRDefault="007266B1" w:rsidP="00A978CB">
            <w:pPr>
              <w:jc w:val="center"/>
              <w:rPr>
                <w:bCs/>
                <w:spacing w:val="-4"/>
                <w:sz w:val="22"/>
                <w:lang w:eastAsia="lt-LT"/>
              </w:rPr>
            </w:pPr>
          </w:p>
        </w:tc>
      </w:tr>
    </w:tbl>
    <w:p w14:paraId="6FB5229E"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DAB8E0E" w14:textId="77777777" w:rsidTr="005C5445">
        <w:tc>
          <w:tcPr>
            <w:tcW w:w="4788" w:type="dxa"/>
            <w:hideMark/>
          </w:tcPr>
          <w:p w14:paraId="12FE097A" w14:textId="77864995" w:rsidR="005C5445" w:rsidRPr="005C5445" w:rsidRDefault="00A641E4" w:rsidP="00CC4FFD">
            <w:pPr>
              <w:jc w:val="both"/>
              <w:rPr>
                <w:rFonts w:eastAsia="Times New Roman" w:cs="Times New Roman"/>
                <w:szCs w:val="20"/>
                <w:lang w:eastAsia="lt-LT"/>
              </w:rPr>
            </w:pPr>
            <w:r>
              <w:rPr>
                <w:rFonts w:eastAsia="Times New Roman" w:cs="Times New Roman"/>
                <w:szCs w:val="20"/>
                <w:lang w:eastAsia="lt-LT"/>
              </w:rPr>
              <w:t>P</w:t>
            </w:r>
            <w:r w:rsidR="005C5445" w:rsidRPr="005C5445">
              <w:rPr>
                <w:rFonts w:eastAsia="Times New Roman" w:cs="Times New Roman"/>
                <w:szCs w:val="20"/>
                <w:lang w:eastAsia="lt-LT"/>
              </w:rPr>
              <w:t>asiūlymo kaina su PVM –</w:t>
            </w:r>
          </w:p>
        </w:tc>
        <w:tc>
          <w:tcPr>
            <w:tcW w:w="5101" w:type="dxa"/>
            <w:tcBorders>
              <w:top w:val="nil"/>
              <w:left w:val="nil"/>
              <w:bottom w:val="single" w:sz="4" w:space="0" w:color="auto"/>
              <w:right w:val="nil"/>
            </w:tcBorders>
            <w:hideMark/>
          </w:tcPr>
          <w:p w14:paraId="36BE4D63"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Eur</w:t>
            </w:r>
          </w:p>
        </w:tc>
      </w:tr>
      <w:tr w:rsidR="005C5445" w:rsidRPr="005C5445" w14:paraId="56C69F3C" w14:textId="77777777" w:rsidTr="005C5445">
        <w:tc>
          <w:tcPr>
            <w:tcW w:w="4788" w:type="dxa"/>
          </w:tcPr>
          <w:p w14:paraId="797586AD" w14:textId="77777777" w:rsidR="005C5445" w:rsidRPr="005C5445" w:rsidRDefault="005C5445" w:rsidP="005C5445">
            <w:pPr>
              <w:jc w:val="both"/>
              <w:rPr>
                <w:rFonts w:eastAsia="Times New Roman" w:cs="Times New Roman"/>
                <w:szCs w:val="20"/>
                <w:lang w:eastAsia="lt-LT"/>
              </w:rPr>
            </w:pPr>
          </w:p>
        </w:tc>
        <w:tc>
          <w:tcPr>
            <w:tcW w:w="5101" w:type="dxa"/>
            <w:tcBorders>
              <w:top w:val="single" w:sz="4" w:space="0" w:color="auto"/>
              <w:left w:val="nil"/>
              <w:bottom w:val="nil"/>
              <w:right w:val="nil"/>
            </w:tcBorders>
            <w:hideMark/>
          </w:tcPr>
          <w:p w14:paraId="2CBC81A7" w14:textId="77777777" w:rsidR="005C5445" w:rsidRPr="005C5445" w:rsidRDefault="005C5445" w:rsidP="005C5445">
            <w:pPr>
              <w:jc w:val="both"/>
              <w:rPr>
                <w:rFonts w:eastAsia="Times New Roman" w:cs="Times New Roman"/>
                <w:i/>
                <w:szCs w:val="20"/>
                <w:lang w:eastAsia="lt-LT"/>
              </w:rPr>
            </w:pPr>
            <w:r w:rsidRPr="005C5445">
              <w:rPr>
                <w:rFonts w:eastAsia="Times New Roman" w:cs="Times New Roman"/>
                <w:i/>
                <w:szCs w:val="20"/>
                <w:lang w:eastAsia="lt-LT"/>
              </w:rPr>
              <w:t>(skaičiais ir žodžiais)</w:t>
            </w:r>
          </w:p>
        </w:tc>
      </w:tr>
    </w:tbl>
    <w:p w14:paraId="1CD7AA26" w14:textId="77777777" w:rsidR="00CB6439" w:rsidRDefault="00CB6439" w:rsidP="005C5445">
      <w:pPr>
        <w:jc w:val="both"/>
        <w:rPr>
          <w:rFonts w:eastAsia="Times New Roman" w:cs="Times New Roman"/>
          <w:szCs w:val="20"/>
          <w:lang w:eastAsia="lt-LT"/>
        </w:rPr>
      </w:pPr>
    </w:p>
    <w:p w14:paraId="18A7361E"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61D3ED3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1A4072C2" w14:textId="77777777" w:rsidR="005C5445" w:rsidRPr="005C5445" w:rsidRDefault="005C5445" w:rsidP="005C5445">
      <w:pPr>
        <w:pBdr>
          <w:top w:val="nil"/>
          <w:left w:val="nil"/>
          <w:bottom w:val="nil"/>
          <w:right w:val="nil"/>
          <w:between w:val="nil"/>
        </w:pBdr>
        <w:jc w:val="both"/>
        <w:rPr>
          <w:rFonts w:eastAsia="Calibri" w:cs="Times New Roman"/>
          <w:i/>
          <w:color w:val="000000"/>
          <w:sz w:val="22"/>
        </w:rPr>
      </w:pPr>
      <w:r w:rsidRPr="005C5445">
        <w:rPr>
          <w:rFonts w:eastAsia="Times New Roman" w:cs="Times New Roman"/>
          <w:b/>
          <w:color w:val="000000"/>
          <w:sz w:val="22"/>
          <w:lang w:eastAsia="lt-LT"/>
        </w:rPr>
        <w:t>Pastaba:</w:t>
      </w:r>
      <w:r w:rsidR="004857FD">
        <w:rPr>
          <w:rFonts w:eastAsia="Times New Roman" w:cs="Times New Roman"/>
          <w:b/>
          <w:color w:val="000000"/>
          <w:sz w:val="22"/>
          <w:lang w:eastAsia="lt-LT"/>
        </w:rPr>
        <w:t xml:space="preserve"> </w:t>
      </w:r>
      <w:r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p>
    <w:p w14:paraId="7D30EA97" w14:textId="61668CF9" w:rsidR="00074CDB" w:rsidRPr="00074CDB" w:rsidRDefault="00074CDB" w:rsidP="00074CDB">
      <w:pPr>
        <w:widowControl w:val="0"/>
        <w:ind w:firstLine="851"/>
        <w:jc w:val="both"/>
        <w:rPr>
          <w:rFonts w:eastAsia="Times New Roman" w:cs="Times New Roman"/>
          <w:b/>
          <w:i/>
          <w:szCs w:val="20"/>
          <w:lang w:eastAsia="lt-LT"/>
        </w:rPr>
      </w:pPr>
      <w:r w:rsidRPr="00074CDB">
        <w:rPr>
          <w:rFonts w:eastAsia="Times New Roman" w:cs="Times New Roman"/>
          <w:szCs w:val="20"/>
          <w:lang w:eastAsia="lt-LT"/>
        </w:rPr>
        <w:t>Siūlomos prekės visiškai atitinka SPS 1 priede „Techninė specifikacija“ nurodytus reikalavimus.</w:t>
      </w:r>
      <w:r>
        <w:rPr>
          <w:rFonts w:eastAsia="Times New Roman" w:cs="Times New Roman"/>
          <w:szCs w:val="20"/>
          <w:lang w:eastAsia="lt-LT"/>
        </w:rPr>
        <w:t xml:space="preserve"> </w:t>
      </w:r>
      <w:r w:rsidRPr="00074CDB">
        <w:rPr>
          <w:rFonts w:eastAsia="Times New Roman" w:cs="Times New Roman"/>
          <w:b/>
          <w:szCs w:val="20"/>
          <w:u w:val="single"/>
          <w:lang w:eastAsia="lt-LT"/>
        </w:rPr>
        <w:t>Tiekėjas privalo užpildyti SPS 1 priedą ,,Techninė specifikacija“.</w:t>
      </w:r>
    </w:p>
    <w:p w14:paraId="5E84FCDC"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5873"/>
        <w:gridCol w:w="2693"/>
      </w:tblGrid>
      <w:tr w:rsidR="005C5445" w:rsidRPr="005C5445" w14:paraId="433EE6C9" w14:textId="77777777" w:rsidTr="00A57FEE">
        <w:tc>
          <w:tcPr>
            <w:tcW w:w="960" w:type="dxa"/>
            <w:tcBorders>
              <w:top w:val="single" w:sz="4" w:space="0" w:color="auto"/>
              <w:left w:val="single" w:sz="4" w:space="0" w:color="auto"/>
              <w:bottom w:val="single" w:sz="4" w:space="0" w:color="auto"/>
              <w:right w:val="single" w:sz="4" w:space="0" w:color="auto"/>
            </w:tcBorders>
            <w:hideMark/>
          </w:tcPr>
          <w:p w14:paraId="2EE55D2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5873" w:type="dxa"/>
            <w:tcBorders>
              <w:top w:val="single" w:sz="4" w:space="0" w:color="auto"/>
              <w:left w:val="single" w:sz="4" w:space="0" w:color="auto"/>
              <w:bottom w:val="single" w:sz="4" w:space="0" w:color="auto"/>
              <w:right w:val="single" w:sz="4" w:space="0" w:color="auto"/>
            </w:tcBorders>
            <w:hideMark/>
          </w:tcPr>
          <w:p w14:paraId="3033D48C"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4F6DD2D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3EB2A404" w14:textId="77777777" w:rsidTr="00A57FEE">
        <w:tc>
          <w:tcPr>
            <w:tcW w:w="960" w:type="dxa"/>
            <w:tcBorders>
              <w:top w:val="single" w:sz="4" w:space="0" w:color="auto"/>
              <w:left w:val="single" w:sz="4" w:space="0" w:color="auto"/>
              <w:bottom w:val="single" w:sz="4" w:space="0" w:color="auto"/>
              <w:right w:val="single" w:sz="4" w:space="0" w:color="auto"/>
            </w:tcBorders>
          </w:tcPr>
          <w:p w14:paraId="5F2894F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32E6DF48"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5E109F0D"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3641EFE" w14:textId="77777777" w:rsidTr="00A57FEE">
        <w:tc>
          <w:tcPr>
            <w:tcW w:w="960" w:type="dxa"/>
            <w:tcBorders>
              <w:top w:val="single" w:sz="4" w:space="0" w:color="auto"/>
              <w:left w:val="single" w:sz="4" w:space="0" w:color="auto"/>
              <w:bottom w:val="single" w:sz="4" w:space="0" w:color="auto"/>
              <w:right w:val="single" w:sz="4" w:space="0" w:color="auto"/>
            </w:tcBorders>
          </w:tcPr>
          <w:p w14:paraId="664B15A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698B8116"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27E410C5"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47E006D6" w14:textId="77777777" w:rsidTr="00A57FEE">
        <w:tc>
          <w:tcPr>
            <w:tcW w:w="960" w:type="dxa"/>
            <w:tcBorders>
              <w:top w:val="single" w:sz="4" w:space="0" w:color="auto"/>
              <w:left w:val="single" w:sz="4" w:space="0" w:color="auto"/>
              <w:bottom w:val="single" w:sz="4" w:space="0" w:color="auto"/>
              <w:right w:val="single" w:sz="4" w:space="0" w:color="auto"/>
            </w:tcBorders>
          </w:tcPr>
          <w:p w14:paraId="6305F6C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76D8F78C"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7C9DAC18"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78730BCB" w14:textId="77777777" w:rsidR="00E53859" w:rsidRDefault="00E53859" w:rsidP="00E53859">
      <w:pPr>
        <w:widowControl w:val="0"/>
        <w:ind w:firstLine="1296"/>
        <w:jc w:val="both"/>
        <w:rPr>
          <w:rFonts w:eastAsia="Times New Roman" w:cs="Times New Roman"/>
          <w:szCs w:val="20"/>
          <w:lang w:val="en-US" w:eastAsia="lt-LT"/>
        </w:rPr>
      </w:pPr>
    </w:p>
    <w:p w14:paraId="70985298" w14:textId="77777777" w:rsidR="00CB6439" w:rsidRPr="00C643CB" w:rsidRDefault="00CB6439" w:rsidP="00E53859">
      <w:pPr>
        <w:widowControl w:val="0"/>
        <w:ind w:firstLine="851"/>
        <w:jc w:val="both"/>
        <w:rPr>
          <w:rFonts w:eastAsia="Times New Roman" w:cs="Times New Roman"/>
          <w:szCs w:val="20"/>
          <w:lang w:eastAsia="lt-LT"/>
        </w:rPr>
      </w:pPr>
      <w:r w:rsidRPr="00C643CB">
        <w:rPr>
          <w:rFonts w:eastAsia="Times New Roman" w:cs="Times New Roman"/>
          <w:szCs w:val="20"/>
          <w:lang w:eastAsia="lt-LT"/>
        </w:rPr>
        <w:t>Pasiūlymas</w:t>
      </w:r>
      <w:r w:rsidR="00D72F14">
        <w:rPr>
          <w:rFonts w:eastAsia="Times New Roman" w:cs="Times New Roman"/>
          <w:szCs w:val="20"/>
          <w:lang w:eastAsia="lt-LT"/>
        </w:rPr>
        <w:t xml:space="preserve"> </w:t>
      </w:r>
      <w:r w:rsidRPr="00C643CB">
        <w:rPr>
          <w:rFonts w:eastAsia="Times New Roman" w:cs="Times New Roman"/>
          <w:szCs w:val="20"/>
          <w:lang w:eastAsia="lt-LT"/>
        </w:rPr>
        <w:t>galioja</w:t>
      </w:r>
      <w:r w:rsidR="00D72F14">
        <w:rPr>
          <w:rFonts w:eastAsia="Times New Roman" w:cs="Times New Roman"/>
          <w:szCs w:val="20"/>
          <w:lang w:eastAsia="lt-LT"/>
        </w:rPr>
        <w:t xml:space="preserve"> </w:t>
      </w:r>
      <w:r w:rsidR="00422A9F" w:rsidRPr="00C643CB">
        <w:rPr>
          <w:rFonts w:eastAsia="Times New Roman" w:cs="Times New Roman"/>
          <w:szCs w:val="20"/>
          <w:lang w:eastAsia="lt-LT"/>
        </w:rPr>
        <w:t>90 kalendorinių</w:t>
      </w:r>
      <w:r w:rsidR="00D72F14">
        <w:rPr>
          <w:rFonts w:eastAsia="Times New Roman" w:cs="Times New Roman"/>
          <w:szCs w:val="20"/>
          <w:lang w:eastAsia="lt-LT"/>
        </w:rPr>
        <w:t xml:space="preserve"> </w:t>
      </w:r>
      <w:r w:rsidR="00422A9F" w:rsidRPr="00C643CB">
        <w:rPr>
          <w:rFonts w:eastAsia="Times New Roman" w:cs="Times New Roman"/>
          <w:szCs w:val="20"/>
          <w:lang w:eastAsia="lt-LT"/>
        </w:rPr>
        <w:t>dienų</w:t>
      </w:r>
      <w:r w:rsidRPr="00C643CB">
        <w:rPr>
          <w:rFonts w:eastAsia="Times New Roman" w:cs="Times New Roman"/>
          <w:szCs w:val="20"/>
          <w:lang w:eastAsia="lt-LT"/>
        </w:rPr>
        <w:t>.</w:t>
      </w:r>
    </w:p>
    <w:p w14:paraId="4F643E04" w14:textId="3C3C51DA" w:rsidR="005C5445" w:rsidRDefault="005C5445" w:rsidP="007266B1">
      <w:pPr>
        <w:widowControl w:val="0"/>
        <w:spacing w:line="360" w:lineRule="auto"/>
        <w:ind w:firstLine="851"/>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p w14:paraId="711CFEEB" w14:textId="77777777" w:rsidR="003049B4" w:rsidRDefault="003049B4" w:rsidP="007266B1">
      <w:pPr>
        <w:widowControl w:val="0"/>
        <w:spacing w:line="360" w:lineRule="auto"/>
        <w:ind w:firstLine="851"/>
        <w:jc w:val="both"/>
        <w:rPr>
          <w:rFonts w:eastAsia="Times New Roman" w:cs="Times New Roman"/>
          <w:i/>
          <w:szCs w:val="20"/>
          <w:lang w:eastAsia="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09DB3122" w14:textId="77777777" w:rsidTr="00336DA1">
        <w:trPr>
          <w:trHeight w:val="285"/>
        </w:trPr>
        <w:tc>
          <w:tcPr>
            <w:tcW w:w="3284" w:type="dxa"/>
            <w:tcBorders>
              <w:top w:val="nil"/>
              <w:left w:val="nil"/>
              <w:bottom w:val="single" w:sz="4" w:space="0" w:color="auto"/>
              <w:right w:val="nil"/>
            </w:tcBorders>
          </w:tcPr>
          <w:p w14:paraId="0A590376" w14:textId="77777777" w:rsidR="005C5445" w:rsidRPr="005C5445" w:rsidRDefault="005C5445" w:rsidP="005C5445">
            <w:pPr>
              <w:ind w:right="-1"/>
              <w:rPr>
                <w:rFonts w:eastAsia="Times New Roman" w:cs="Times New Roman"/>
                <w:sz w:val="22"/>
                <w:szCs w:val="20"/>
                <w:lang w:eastAsia="lt-LT"/>
              </w:rPr>
            </w:pPr>
          </w:p>
        </w:tc>
        <w:tc>
          <w:tcPr>
            <w:tcW w:w="604" w:type="dxa"/>
          </w:tcPr>
          <w:p w14:paraId="13E67A52"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BEF54F6"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779B2B8B"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16E26CF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077AB76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69DD9662" w14:textId="77777777" w:rsidTr="00336DA1">
        <w:trPr>
          <w:trHeight w:val="186"/>
        </w:trPr>
        <w:tc>
          <w:tcPr>
            <w:tcW w:w="3284" w:type="dxa"/>
            <w:tcBorders>
              <w:top w:val="single" w:sz="4" w:space="0" w:color="auto"/>
              <w:left w:val="nil"/>
              <w:bottom w:val="nil"/>
              <w:right w:val="nil"/>
            </w:tcBorders>
            <w:hideMark/>
          </w:tcPr>
          <w:p w14:paraId="38F88DBD"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326261D4"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034FD783"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p>
        </w:tc>
        <w:tc>
          <w:tcPr>
            <w:tcW w:w="701" w:type="dxa"/>
          </w:tcPr>
          <w:p w14:paraId="290B79BC"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3849DD2B"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p>
        </w:tc>
        <w:tc>
          <w:tcPr>
            <w:tcW w:w="648" w:type="dxa"/>
          </w:tcPr>
          <w:p w14:paraId="04B68A20" w14:textId="77777777" w:rsidR="005C5445" w:rsidRPr="005C5445" w:rsidRDefault="005C5445" w:rsidP="005C5445">
            <w:pPr>
              <w:ind w:right="-1"/>
              <w:jc w:val="center"/>
              <w:rPr>
                <w:rFonts w:eastAsia="Times New Roman" w:cs="Times New Roman"/>
                <w:sz w:val="22"/>
                <w:szCs w:val="20"/>
                <w:lang w:eastAsia="lt-LT"/>
              </w:rPr>
            </w:pPr>
          </w:p>
        </w:tc>
      </w:tr>
    </w:tbl>
    <w:p w14:paraId="74DF269C" w14:textId="77777777" w:rsidR="00336DA1" w:rsidRDefault="00336DA1">
      <w:pPr>
        <w:rPr>
          <w:i/>
        </w:rPr>
      </w:pPr>
    </w:p>
    <w:sectPr w:rsidR="00336DA1" w:rsidSect="00303E21">
      <w:footerReference w:type="default" r:id="rId9"/>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02E1A" w14:textId="77777777" w:rsidR="00C9273E" w:rsidRDefault="00C9273E" w:rsidP="00E9244D">
      <w:r>
        <w:separator/>
      </w:r>
    </w:p>
  </w:endnote>
  <w:endnote w:type="continuationSeparator" w:id="0">
    <w:p w14:paraId="1F4D2E80" w14:textId="77777777" w:rsidR="00C9273E" w:rsidRDefault="00C9273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5645266"/>
      <w:docPartObj>
        <w:docPartGallery w:val="Page Numbers (Bottom of Page)"/>
        <w:docPartUnique/>
      </w:docPartObj>
    </w:sdtPr>
    <w:sdtEndPr>
      <w:rPr>
        <w:noProof/>
      </w:rPr>
    </w:sdtEndPr>
    <w:sdtContent>
      <w:p w14:paraId="1656AE79" w14:textId="77777777" w:rsidR="00E9244D" w:rsidRDefault="00876A4E">
        <w:pPr>
          <w:pStyle w:val="Footer"/>
          <w:jc w:val="center"/>
        </w:pPr>
        <w:r>
          <w:fldChar w:fldCharType="begin"/>
        </w:r>
        <w:r w:rsidR="00E9244D">
          <w:instrText xml:space="preserve"> PAGE   \* MERGEFORMAT </w:instrText>
        </w:r>
        <w:r>
          <w:fldChar w:fldCharType="separate"/>
        </w:r>
        <w:r w:rsidR="008B13E9">
          <w:rPr>
            <w:noProof/>
          </w:rPr>
          <w:t>2</w:t>
        </w:r>
        <w:r>
          <w:rPr>
            <w:noProof/>
          </w:rPr>
          <w:fldChar w:fldCharType="end"/>
        </w:r>
      </w:p>
    </w:sdtContent>
  </w:sdt>
  <w:p w14:paraId="1670095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915ED" w14:textId="77777777" w:rsidR="00C9273E" w:rsidRDefault="00C9273E" w:rsidP="00E9244D">
      <w:r>
        <w:separator/>
      </w:r>
    </w:p>
  </w:footnote>
  <w:footnote w:type="continuationSeparator" w:id="0">
    <w:p w14:paraId="2683BCE7" w14:textId="77777777" w:rsidR="00C9273E" w:rsidRDefault="00C9273E"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01264"/>
    <w:rsid w:val="00031D54"/>
    <w:rsid w:val="00074CDB"/>
    <w:rsid w:val="00087AB7"/>
    <w:rsid w:val="000C58F1"/>
    <w:rsid w:val="000E3627"/>
    <w:rsid w:val="000F5644"/>
    <w:rsid w:val="00120D84"/>
    <w:rsid w:val="00156517"/>
    <w:rsid w:val="00161C52"/>
    <w:rsid w:val="001A53FB"/>
    <w:rsid w:val="00215F4F"/>
    <w:rsid w:val="00243926"/>
    <w:rsid w:val="0025168C"/>
    <w:rsid w:val="002C2D31"/>
    <w:rsid w:val="002E1C2C"/>
    <w:rsid w:val="00303E21"/>
    <w:rsid w:val="003049B4"/>
    <w:rsid w:val="003124B9"/>
    <w:rsid w:val="00333EAA"/>
    <w:rsid w:val="00336DA1"/>
    <w:rsid w:val="0035655C"/>
    <w:rsid w:val="00374220"/>
    <w:rsid w:val="003E7346"/>
    <w:rsid w:val="00403FE7"/>
    <w:rsid w:val="00417592"/>
    <w:rsid w:val="00422A9F"/>
    <w:rsid w:val="00444A2A"/>
    <w:rsid w:val="00475A1C"/>
    <w:rsid w:val="004857FD"/>
    <w:rsid w:val="004D1534"/>
    <w:rsid w:val="0055227B"/>
    <w:rsid w:val="005615C0"/>
    <w:rsid w:val="0057106F"/>
    <w:rsid w:val="005B50E9"/>
    <w:rsid w:val="005C5445"/>
    <w:rsid w:val="005C5C3D"/>
    <w:rsid w:val="005D1DD7"/>
    <w:rsid w:val="005D464D"/>
    <w:rsid w:val="005E1B3B"/>
    <w:rsid w:val="00625D3C"/>
    <w:rsid w:val="00660553"/>
    <w:rsid w:val="00687069"/>
    <w:rsid w:val="006B1C8E"/>
    <w:rsid w:val="006F0CED"/>
    <w:rsid w:val="0070044C"/>
    <w:rsid w:val="00707731"/>
    <w:rsid w:val="007218EF"/>
    <w:rsid w:val="007266B1"/>
    <w:rsid w:val="007270AC"/>
    <w:rsid w:val="00766B6F"/>
    <w:rsid w:val="0076748B"/>
    <w:rsid w:val="00796701"/>
    <w:rsid w:val="007D2F2A"/>
    <w:rsid w:val="007E2EC9"/>
    <w:rsid w:val="007F3A69"/>
    <w:rsid w:val="007F464F"/>
    <w:rsid w:val="007F6DAA"/>
    <w:rsid w:val="00826936"/>
    <w:rsid w:val="008429A9"/>
    <w:rsid w:val="00852021"/>
    <w:rsid w:val="00876A4E"/>
    <w:rsid w:val="008A02F4"/>
    <w:rsid w:val="008A1B3F"/>
    <w:rsid w:val="008A7CBC"/>
    <w:rsid w:val="008B0C95"/>
    <w:rsid w:val="008B13E9"/>
    <w:rsid w:val="008C47F0"/>
    <w:rsid w:val="009307CC"/>
    <w:rsid w:val="009529D4"/>
    <w:rsid w:val="00961387"/>
    <w:rsid w:val="00972B61"/>
    <w:rsid w:val="0097509F"/>
    <w:rsid w:val="00993E78"/>
    <w:rsid w:val="009C15F2"/>
    <w:rsid w:val="009C3780"/>
    <w:rsid w:val="009D7161"/>
    <w:rsid w:val="00A56F7D"/>
    <w:rsid w:val="00A57FEE"/>
    <w:rsid w:val="00A641E4"/>
    <w:rsid w:val="00A650FA"/>
    <w:rsid w:val="00AA5C3D"/>
    <w:rsid w:val="00AC2A86"/>
    <w:rsid w:val="00B135BD"/>
    <w:rsid w:val="00B44A6E"/>
    <w:rsid w:val="00B50C82"/>
    <w:rsid w:val="00B545C1"/>
    <w:rsid w:val="00B7503D"/>
    <w:rsid w:val="00B94C98"/>
    <w:rsid w:val="00BB4968"/>
    <w:rsid w:val="00BD7A10"/>
    <w:rsid w:val="00C03773"/>
    <w:rsid w:val="00C2061A"/>
    <w:rsid w:val="00C21AC4"/>
    <w:rsid w:val="00C418A6"/>
    <w:rsid w:val="00C643CB"/>
    <w:rsid w:val="00C6450C"/>
    <w:rsid w:val="00C9273E"/>
    <w:rsid w:val="00CB3716"/>
    <w:rsid w:val="00CB451F"/>
    <w:rsid w:val="00CB6439"/>
    <w:rsid w:val="00CB6F5D"/>
    <w:rsid w:val="00CC442B"/>
    <w:rsid w:val="00CC4FFD"/>
    <w:rsid w:val="00D61847"/>
    <w:rsid w:val="00D72F14"/>
    <w:rsid w:val="00D768A9"/>
    <w:rsid w:val="00DE53D4"/>
    <w:rsid w:val="00E00909"/>
    <w:rsid w:val="00E02ADF"/>
    <w:rsid w:val="00E123AB"/>
    <w:rsid w:val="00E22972"/>
    <w:rsid w:val="00E41B77"/>
    <w:rsid w:val="00E44734"/>
    <w:rsid w:val="00E53859"/>
    <w:rsid w:val="00E9244D"/>
    <w:rsid w:val="00EA6925"/>
    <w:rsid w:val="00EB498B"/>
    <w:rsid w:val="00EE5E39"/>
    <w:rsid w:val="00FA006F"/>
    <w:rsid w:val="00FE0ED1"/>
    <w:rsid w:val="00FE3724"/>
    <w:rsid w:val="00FF09C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BEFC"/>
  <w15:docId w15:val="{4BE2D0C0-9626-42AB-9CBB-8D6B641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4D"/>
  </w:style>
  <w:style w:type="paragraph" w:styleId="Heading3">
    <w:name w:val="heading 3"/>
    <w:basedOn w:val="Normal"/>
    <w:next w:val="Normal"/>
    <w:link w:val="Heading3Char"/>
    <w:uiPriority w:val="9"/>
    <w:unhideWhenUsed/>
    <w:qFormat/>
    <w:rsid w:val="00C643CB"/>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
    <w:name w:val="Body"/>
    <w:rsid w:val="0070773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eading3Char">
    <w:name w:val="Heading 3 Char"/>
    <w:basedOn w:val="DefaultParagraphFont"/>
    <w:link w:val="Heading3"/>
    <w:uiPriority w:val="9"/>
    <w:rsid w:val="00C643CB"/>
    <w:rPr>
      <w:rFonts w:asciiTheme="majorHAnsi" w:eastAsiaTheme="majorEastAsia" w:hAnsiTheme="majorHAnsi" w:cstheme="majorBidi"/>
      <w:color w:val="1F4D78" w:themeColor="accent1" w:themeShade="7F"/>
      <w:szCs w:val="24"/>
      <w:bdr w:val="nil"/>
      <w:lang w:val="en-US"/>
    </w:rPr>
  </w:style>
  <w:style w:type="paragraph" w:customStyle="1" w:styleId="Body2">
    <w:name w:val="Body 2"/>
    <w:rsid w:val="004857FD"/>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CommentReference">
    <w:name w:val="annotation reference"/>
    <w:basedOn w:val="DefaultParagraphFont"/>
    <w:uiPriority w:val="99"/>
    <w:semiHidden/>
    <w:unhideWhenUsed/>
    <w:rsid w:val="00EA6925"/>
    <w:rPr>
      <w:sz w:val="16"/>
      <w:szCs w:val="16"/>
    </w:rPr>
  </w:style>
  <w:style w:type="paragraph" w:styleId="CommentText">
    <w:name w:val="annotation text"/>
    <w:basedOn w:val="Normal"/>
    <w:link w:val="CommentTextChar"/>
    <w:uiPriority w:val="99"/>
    <w:semiHidden/>
    <w:unhideWhenUsed/>
    <w:rsid w:val="00EA6925"/>
    <w:rPr>
      <w:sz w:val="20"/>
      <w:szCs w:val="20"/>
    </w:rPr>
  </w:style>
  <w:style w:type="character" w:customStyle="1" w:styleId="CommentTextChar">
    <w:name w:val="Comment Text Char"/>
    <w:basedOn w:val="DefaultParagraphFont"/>
    <w:link w:val="CommentText"/>
    <w:uiPriority w:val="99"/>
    <w:semiHidden/>
    <w:rsid w:val="00EA6925"/>
    <w:rPr>
      <w:sz w:val="20"/>
      <w:szCs w:val="20"/>
    </w:rPr>
  </w:style>
  <w:style w:type="paragraph" w:styleId="CommentSubject">
    <w:name w:val="annotation subject"/>
    <w:basedOn w:val="CommentText"/>
    <w:next w:val="CommentText"/>
    <w:link w:val="CommentSubjectChar"/>
    <w:uiPriority w:val="99"/>
    <w:semiHidden/>
    <w:unhideWhenUsed/>
    <w:rsid w:val="00EA6925"/>
    <w:rPr>
      <w:b/>
      <w:bCs/>
    </w:rPr>
  </w:style>
  <w:style w:type="character" w:customStyle="1" w:styleId="CommentSubjectChar">
    <w:name w:val="Comment Subject Char"/>
    <w:basedOn w:val="CommentTextChar"/>
    <w:link w:val="CommentSubject"/>
    <w:uiPriority w:val="99"/>
    <w:semiHidden/>
    <w:rsid w:val="00EA6925"/>
    <w:rPr>
      <w:b/>
      <w:bCs/>
      <w:sz w:val="20"/>
      <w:szCs w:val="20"/>
    </w:rPr>
  </w:style>
  <w:style w:type="paragraph" w:styleId="BalloonText">
    <w:name w:val="Balloon Text"/>
    <w:basedOn w:val="Normal"/>
    <w:link w:val="BalloonTextChar"/>
    <w:uiPriority w:val="99"/>
    <w:semiHidden/>
    <w:unhideWhenUsed/>
    <w:rsid w:val="00EE5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E39"/>
    <w:rPr>
      <w:rFonts w:ascii="Segoe UI" w:hAnsi="Segoe UI" w:cs="Segoe UI"/>
      <w:sz w:val="18"/>
      <w:szCs w:val="18"/>
    </w:rPr>
  </w:style>
  <w:style w:type="paragraph" w:customStyle="1" w:styleId="Standard">
    <w:name w:val="Standard"/>
    <w:rsid w:val="00A641E4"/>
    <w:pPr>
      <w:widowControl w:val="0"/>
      <w:autoSpaceDE w:val="0"/>
      <w:autoSpaceDN w:val="0"/>
      <w:adjustRightInd w:val="0"/>
    </w:pPr>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330666">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F313884A384B4B9F7A2C81063C3FD2" ma:contentTypeVersion="21" ma:contentTypeDescription="Kurkite naują dokumentą." ma:contentTypeScope="" ma:versionID="186df6b3d4f07ab908f01502393a1e4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26</SFMISDocumentSize>
    <SFMISDocumentRemovedBy xmlns="http://ecm4d/sfmis/fields" xsi:nil="true"/>
    <SFMISDocumentDate xmlns="http://ecm4d/sfmis/fields">2023-07-12T14:27:00+00:00</SFMISDocumentDate>
    <SFMISDocumentFileName xmlns="http://ecm4d/sfmis/fields">SPS 4 priedas Pasiulymo forma-pastabos</SFMISDocumentFileName>
    <SFMISDocumentSuperseded xmlns="http://ecm4d/sfmis/fields">2023-07-12T14:29:00+00:00</SFMISDocumentSuperseded>
    <SFMISDocumentObjectType xmlns="http://ecm4d/sfmis/fields">Pirkimas</SFMISDocumentObjectType>
    <SFMISDocumentDescription xmlns="http://ecm4d/sfmis/fields" xsi:nil="true"/>
    <SFMISProjectInternalId xmlns="http://ecm4d/sfmis/fields">26813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1.058</SFMISDocumentObjectId>
    <SFMISDocumentFullTitle xmlns="http://ecm4d/sfmis/fields">SPS 4 priedas Pasiulymo forma-pastabos</SFMISDocumentFullTitle>
    <SFMISDocumentUploaded xmlns="http://ecm4d/sfmis/fields">2023-07-12T14:27:00+00:00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01.1.1-CPVA-V-701-16-0001</SFMISProjectId>
  </documentManagement>
</p:properties>
</file>

<file path=customXml/itemProps1.xml><?xml version="1.0" encoding="utf-8"?>
<ds:datastoreItem xmlns:ds="http://schemas.openxmlformats.org/officeDocument/2006/customXml" ds:itemID="{420E373E-B555-4BF6-AAF1-BEA2FE677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FED86-02FF-4C16-A696-D4B7BFCBAB9B}">
  <ds:schemaRefs>
    <ds:schemaRef ds:uri="http://schemas.microsoft.com/sharepoint/v3/contenttype/forms"/>
  </ds:schemaRefs>
</ds:datastoreItem>
</file>

<file path=customXml/itemProps3.xml><?xml version="1.0" encoding="utf-8"?>
<ds:datastoreItem xmlns:ds="http://schemas.openxmlformats.org/officeDocument/2006/customXml" ds:itemID="{D0779A8E-A15A-4811-871C-26437BCD3A72}">
  <ds:schemaRef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ecm4d/sfmis/field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SPS 4 priedas Pasiulymo forma-pastabos</vt:lpstr>
    </vt:vector>
  </TitlesOfParts>
  <Company>Deftones</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4 priedas Pasiulymo forma-pastabos</dc:title>
  <dc:creator>INGA ŠIMONĖ</dc:creator>
  <cp:lastModifiedBy>Jolita Balandienė</cp:lastModifiedBy>
  <cp:revision>18</cp:revision>
  <dcterms:created xsi:type="dcterms:W3CDTF">2023-08-18T09:57:00Z</dcterms:created>
  <dcterms:modified xsi:type="dcterms:W3CDTF">2024-12-20T07:06:00Z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0x01010066F313884A384B4B9F7A2C81063C3FD2</vt:lpwstr>
  </property>
</Properties>
</file>