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65C6" w14:textId="77777777" w:rsidR="00B82FDA" w:rsidRPr="00682B25" w:rsidRDefault="00B82FDA" w:rsidP="00B82FD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CA33857" w14:textId="77777777" w:rsidR="00B82FDA" w:rsidRPr="00682B25" w:rsidRDefault="00B82FDA" w:rsidP="00B82FDA">
      <w:pPr>
        <w:rPr>
          <w:rFonts w:cstheme="minorHAnsi"/>
          <w:color w:val="7030A0"/>
          <w:sz w:val="22"/>
          <w:szCs w:val="22"/>
        </w:rPr>
      </w:pPr>
    </w:p>
    <w:p w14:paraId="4CB55286" w14:textId="77777777" w:rsidR="00B82FDA" w:rsidRDefault="00B82FDA" w:rsidP="00B82FD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060C0BF" w14:textId="77777777" w:rsidR="000A6E3E" w:rsidRDefault="00B82FDA" w:rsidP="00B82FDA">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A6E3E">
        <w:rPr>
          <w:rFonts w:eastAsia="Times New Roman" w:cstheme="minorHAnsi"/>
          <w:b/>
          <w:sz w:val="22"/>
          <w:szCs w:val="22"/>
          <w:lang w:eastAsia="en-US"/>
        </w:rPr>
        <w:t>„</w:t>
      </w:r>
      <w:r w:rsidR="000A6E3E" w:rsidRPr="00D75BA2">
        <w:rPr>
          <w:rFonts w:cstheme="minorHAnsi"/>
          <w:b/>
          <w:bCs/>
          <w:sz w:val="22"/>
          <w:szCs w:val="22"/>
        </w:rPr>
        <w:t xml:space="preserve">AP-63936-1 Reagentai ir papildomos priemonės infekcinės </w:t>
      </w:r>
      <w:proofErr w:type="spellStart"/>
      <w:r w:rsidR="000A6E3E" w:rsidRPr="00D75BA2">
        <w:rPr>
          <w:rFonts w:cstheme="minorHAnsi"/>
          <w:b/>
          <w:bCs/>
          <w:sz w:val="22"/>
          <w:szCs w:val="22"/>
        </w:rPr>
        <w:t>serologijos</w:t>
      </w:r>
      <w:proofErr w:type="spellEnd"/>
      <w:r w:rsidR="000A6E3E" w:rsidRPr="00D75BA2">
        <w:rPr>
          <w:rFonts w:cstheme="minorHAnsi"/>
          <w:b/>
          <w:bCs/>
          <w:sz w:val="22"/>
          <w:szCs w:val="22"/>
        </w:rPr>
        <w:t xml:space="preserve"> tyrimams atlikti su įrangos įsigijimu panaudos būdu</w:t>
      </w:r>
      <w:r w:rsidR="000A6E3E">
        <w:rPr>
          <w:rFonts w:cstheme="minorHAnsi"/>
          <w:b/>
          <w:bCs/>
          <w:sz w:val="22"/>
          <w:szCs w:val="22"/>
        </w:rPr>
        <w:t>“</w:t>
      </w:r>
      <w:r w:rsidR="000A6E3E">
        <w:rPr>
          <w:rFonts w:eastAsia="Times New Roman" w:cstheme="minorHAnsi"/>
          <w:b/>
          <w:sz w:val="22"/>
          <w:szCs w:val="22"/>
          <w:lang w:eastAsia="en-US"/>
        </w:rPr>
        <w:t xml:space="preserve"> </w:t>
      </w:r>
    </w:p>
    <w:p w14:paraId="632BAE54" w14:textId="35E1BEC8" w:rsidR="00B82FDA" w:rsidRPr="00682B25" w:rsidRDefault="00B82FDA" w:rsidP="00B82FDA">
      <w:pPr>
        <w:jc w:val="center"/>
        <w:rPr>
          <w:rFonts w:eastAsia="Times New Roman" w:cstheme="minorHAnsi"/>
          <w:b/>
          <w:sz w:val="22"/>
          <w:szCs w:val="22"/>
          <w:lang w:eastAsia="en-US"/>
        </w:rPr>
      </w:pP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82FDA" w:rsidRPr="005141FB" w14:paraId="29355D2C" w14:textId="77777777" w:rsidTr="007403C4">
        <w:trPr>
          <w:jc w:val="center"/>
        </w:trPr>
        <w:tc>
          <w:tcPr>
            <w:tcW w:w="2693" w:type="dxa"/>
            <w:tcBorders>
              <w:top w:val="nil"/>
              <w:left w:val="nil"/>
              <w:bottom w:val="single" w:sz="4" w:space="0" w:color="auto"/>
              <w:right w:val="nil"/>
            </w:tcBorders>
          </w:tcPr>
          <w:p w14:paraId="1DCBA994" w14:textId="77777777" w:rsidR="00B82FDA" w:rsidRPr="000E4B8B" w:rsidRDefault="00B82FDA" w:rsidP="007403C4">
            <w:pPr>
              <w:jc w:val="center"/>
              <w:rPr>
                <w:rFonts w:ascii="Verdana" w:hAnsi="Verdana" w:cs="Tahoma"/>
                <w:color w:val="000000" w:themeColor="text1"/>
              </w:rPr>
            </w:pPr>
          </w:p>
        </w:tc>
      </w:tr>
      <w:tr w:rsidR="00B82FDA" w:rsidRPr="005141FB" w14:paraId="73F10C18" w14:textId="77777777" w:rsidTr="007403C4">
        <w:trPr>
          <w:trHeight w:val="116"/>
          <w:jc w:val="center"/>
        </w:trPr>
        <w:tc>
          <w:tcPr>
            <w:tcW w:w="2693" w:type="dxa"/>
            <w:tcBorders>
              <w:top w:val="single" w:sz="4" w:space="0" w:color="auto"/>
              <w:left w:val="nil"/>
              <w:bottom w:val="nil"/>
              <w:right w:val="nil"/>
            </w:tcBorders>
            <w:hideMark/>
          </w:tcPr>
          <w:p w14:paraId="7F44229E" w14:textId="77777777" w:rsidR="00B82FDA" w:rsidRPr="005141FB" w:rsidRDefault="00B82FDA" w:rsidP="007403C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169E8F0" w14:textId="77777777" w:rsidR="00B82FDA" w:rsidRPr="00682B25" w:rsidRDefault="00B82FDA" w:rsidP="00B82FD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17BD4" w:rsidRPr="00117BD4" w14:paraId="17ECC78A" w14:textId="77777777" w:rsidTr="007403C4">
        <w:trPr>
          <w:trHeight w:val="317"/>
        </w:trPr>
        <w:tc>
          <w:tcPr>
            <w:tcW w:w="5524" w:type="dxa"/>
            <w:tcBorders>
              <w:top w:val="nil"/>
              <w:left w:val="nil"/>
              <w:bottom w:val="single" w:sz="4" w:space="0" w:color="auto"/>
              <w:right w:val="nil"/>
            </w:tcBorders>
            <w:vAlign w:val="center"/>
            <w:hideMark/>
          </w:tcPr>
          <w:p w14:paraId="5719E82C" w14:textId="77777777" w:rsidR="00B82FDA" w:rsidRPr="00117BD4" w:rsidRDefault="00B82FDA" w:rsidP="007403C4">
            <w:pPr>
              <w:rPr>
                <w:rFonts w:ascii="Verdana" w:hAnsi="Verdana" w:cs="Tahoma"/>
              </w:rPr>
            </w:pPr>
            <w:r w:rsidRPr="00117BD4">
              <w:rPr>
                <w:rFonts w:ascii="Verdana" w:hAnsi="Verdana" w:cs="Tahoma"/>
              </w:rPr>
              <w:t>Vilniaus miesto savivaldybės administracija</w:t>
            </w:r>
          </w:p>
        </w:tc>
      </w:tr>
      <w:tr w:rsidR="00B82FDA" w:rsidRPr="005141FB" w14:paraId="7D5DB8BE" w14:textId="77777777" w:rsidTr="007403C4">
        <w:tc>
          <w:tcPr>
            <w:tcW w:w="5524" w:type="dxa"/>
            <w:tcBorders>
              <w:top w:val="single" w:sz="4" w:space="0" w:color="auto"/>
              <w:left w:val="nil"/>
              <w:bottom w:val="nil"/>
              <w:right w:val="nil"/>
            </w:tcBorders>
            <w:hideMark/>
          </w:tcPr>
          <w:p w14:paraId="71AFB91E" w14:textId="77777777" w:rsidR="00B82FDA" w:rsidRPr="005141FB" w:rsidRDefault="00B82FDA" w:rsidP="007403C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85532D" w14:textId="77777777" w:rsidR="00B82FDA" w:rsidRPr="00682B25" w:rsidRDefault="00B82FDA" w:rsidP="00B82FDA">
      <w:pPr>
        <w:spacing w:after="0" w:line="240" w:lineRule="auto"/>
        <w:jc w:val="both"/>
        <w:rPr>
          <w:rFonts w:eastAsia="Times New Roman" w:cstheme="minorHAnsi"/>
          <w:sz w:val="22"/>
          <w:szCs w:val="22"/>
          <w:lang w:eastAsia="en-US"/>
        </w:rPr>
      </w:pPr>
    </w:p>
    <w:p w14:paraId="08D4AC75" w14:textId="77777777" w:rsidR="00B82FDA" w:rsidRPr="000918AC" w:rsidRDefault="00B82FDA" w:rsidP="00B82FD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B82FDA" w:rsidRPr="00566788" w14:paraId="459D0D52" w14:textId="77777777" w:rsidTr="007403C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1E8C670" w14:textId="77777777" w:rsidR="00B82FDA" w:rsidRPr="00566788" w:rsidRDefault="00B82FDA" w:rsidP="00B82FD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A11B0E5"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3BC24D8" w14:textId="77777777" w:rsidR="00B82FDA" w:rsidRPr="00566788" w:rsidRDefault="00281D52" w:rsidP="007403C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3DE62A2"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57ADDD5" w14:textId="77777777" w:rsidR="00B82FDA" w:rsidRPr="00566788" w:rsidRDefault="00281D52" w:rsidP="007403C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r>
      <w:tr w:rsidR="00B82FDA" w:rsidRPr="00566788" w14:paraId="79BB59FC" w14:textId="77777777" w:rsidTr="007403C4">
        <w:tc>
          <w:tcPr>
            <w:tcW w:w="6775" w:type="dxa"/>
            <w:tcBorders>
              <w:top w:val="double" w:sz="4" w:space="0" w:color="000000"/>
            </w:tcBorders>
            <w:shd w:val="clear" w:color="auto" w:fill="E8E8E8" w:themeFill="background2"/>
          </w:tcPr>
          <w:p w14:paraId="3514CD92" w14:textId="77777777" w:rsidR="00B82FDA" w:rsidRPr="00566788" w:rsidRDefault="00B82FDA" w:rsidP="00B82FD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A1F1827"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5EE8043" w14:textId="77777777" w:rsidR="00B82FDA" w:rsidRPr="00566788" w:rsidRDefault="00B82FDA" w:rsidP="007403C4">
            <w:pPr>
              <w:jc w:val="both"/>
              <w:rPr>
                <w:rFonts w:asciiTheme="minorHAnsi" w:eastAsia="Times New Roman" w:cstheme="minorHAnsi"/>
              </w:rPr>
            </w:pPr>
          </w:p>
        </w:tc>
      </w:tr>
      <w:tr w:rsidR="00B82FDA" w:rsidRPr="00566788" w14:paraId="167F44AB" w14:textId="77777777" w:rsidTr="007403C4">
        <w:tc>
          <w:tcPr>
            <w:tcW w:w="6775" w:type="dxa"/>
            <w:shd w:val="clear" w:color="auto" w:fill="E8E8E8" w:themeFill="background2"/>
          </w:tcPr>
          <w:p w14:paraId="23781BF9"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1D5EA03" w14:textId="77777777" w:rsidR="00B82FDA" w:rsidRPr="00566788" w:rsidRDefault="00B82FDA" w:rsidP="007403C4">
            <w:pPr>
              <w:jc w:val="both"/>
              <w:rPr>
                <w:rFonts w:asciiTheme="minorHAnsi" w:eastAsia="Times New Roman" w:cstheme="minorHAnsi"/>
              </w:rPr>
            </w:pPr>
          </w:p>
        </w:tc>
      </w:tr>
      <w:tr w:rsidR="00B82FDA" w:rsidRPr="00566788" w14:paraId="2EA6CA79" w14:textId="77777777" w:rsidTr="007403C4">
        <w:tc>
          <w:tcPr>
            <w:tcW w:w="6775" w:type="dxa"/>
            <w:shd w:val="clear" w:color="auto" w:fill="E8E8E8" w:themeFill="background2"/>
          </w:tcPr>
          <w:p w14:paraId="2B7A03DA"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2F290B9" w14:textId="77777777" w:rsidR="00B82FDA" w:rsidRPr="00566788" w:rsidRDefault="00B82FDA" w:rsidP="007403C4">
            <w:pPr>
              <w:jc w:val="both"/>
              <w:rPr>
                <w:rFonts w:asciiTheme="minorHAnsi" w:eastAsia="Times New Roman" w:cstheme="minorHAnsi"/>
              </w:rPr>
            </w:pPr>
          </w:p>
        </w:tc>
      </w:tr>
      <w:tr w:rsidR="00B82FDA" w:rsidRPr="00566788" w14:paraId="1D60C0A0" w14:textId="77777777" w:rsidTr="007403C4">
        <w:tc>
          <w:tcPr>
            <w:tcW w:w="6775" w:type="dxa"/>
            <w:shd w:val="clear" w:color="auto" w:fill="E8E8E8" w:themeFill="background2"/>
          </w:tcPr>
          <w:p w14:paraId="4FB23F74"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439182A" w14:textId="77777777" w:rsidR="00B82FDA" w:rsidRPr="00566788" w:rsidRDefault="00B82FDA" w:rsidP="007403C4">
            <w:pPr>
              <w:jc w:val="both"/>
              <w:rPr>
                <w:rFonts w:asciiTheme="minorHAnsi" w:eastAsia="Times New Roman" w:cstheme="minorHAnsi"/>
              </w:rPr>
            </w:pPr>
          </w:p>
        </w:tc>
      </w:tr>
      <w:tr w:rsidR="00B82FDA" w:rsidRPr="00566788" w14:paraId="1821080A" w14:textId="77777777" w:rsidTr="007403C4">
        <w:tc>
          <w:tcPr>
            <w:tcW w:w="6775" w:type="dxa"/>
            <w:shd w:val="clear" w:color="auto" w:fill="E8E8E8" w:themeFill="background2"/>
          </w:tcPr>
          <w:p w14:paraId="23CA8AE6"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C3F6C0D" w14:textId="77777777" w:rsidR="00B82FDA" w:rsidRPr="00566788" w:rsidRDefault="00B82FDA" w:rsidP="007403C4">
            <w:pPr>
              <w:jc w:val="both"/>
              <w:rPr>
                <w:rFonts w:asciiTheme="minorHAnsi" w:eastAsia="Times New Roman" w:cstheme="minorHAnsi"/>
              </w:rPr>
            </w:pPr>
          </w:p>
        </w:tc>
      </w:tr>
      <w:tr w:rsidR="00B82FDA" w:rsidRPr="00566788" w14:paraId="551CB4FE" w14:textId="77777777" w:rsidTr="007403C4">
        <w:tc>
          <w:tcPr>
            <w:tcW w:w="6775" w:type="dxa"/>
            <w:shd w:val="clear" w:color="auto" w:fill="E8E8E8" w:themeFill="background2"/>
          </w:tcPr>
          <w:p w14:paraId="463E2EE4"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A99B0B3" w14:textId="77777777" w:rsidR="00B82FDA" w:rsidRPr="00566788" w:rsidRDefault="00B82FDA" w:rsidP="007403C4">
            <w:pPr>
              <w:jc w:val="both"/>
              <w:rPr>
                <w:rFonts w:asciiTheme="minorHAnsi" w:eastAsia="Times New Roman" w:cstheme="minorHAnsi"/>
              </w:rPr>
            </w:pPr>
          </w:p>
        </w:tc>
      </w:tr>
      <w:tr w:rsidR="00B82FDA" w:rsidRPr="00566788" w14:paraId="33409D3A" w14:textId="77777777" w:rsidTr="007403C4">
        <w:tc>
          <w:tcPr>
            <w:tcW w:w="6775" w:type="dxa"/>
            <w:shd w:val="clear" w:color="auto" w:fill="E8E8E8" w:themeFill="background2"/>
          </w:tcPr>
          <w:p w14:paraId="495858AD"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D4ECDF8" w14:textId="77777777" w:rsidR="00B82FDA" w:rsidRPr="00566788" w:rsidRDefault="00B82FDA" w:rsidP="007403C4">
            <w:pPr>
              <w:jc w:val="both"/>
              <w:rPr>
                <w:rFonts w:asciiTheme="minorHAnsi" w:eastAsia="Times New Roman" w:cstheme="minorHAnsi"/>
              </w:rPr>
            </w:pPr>
          </w:p>
        </w:tc>
      </w:tr>
      <w:tr w:rsidR="00B82FDA" w:rsidRPr="00566788" w14:paraId="72826BA8" w14:textId="77777777" w:rsidTr="007403C4">
        <w:tc>
          <w:tcPr>
            <w:tcW w:w="6775" w:type="dxa"/>
            <w:shd w:val="clear" w:color="auto" w:fill="E8E8E8" w:themeFill="background2"/>
          </w:tcPr>
          <w:p w14:paraId="50DC96C2"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39905E67" w14:textId="77777777" w:rsidR="00B82FDA" w:rsidRPr="00566788" w:rsidRDefault="00B82FDA" w:rsidP="007403C4">
            <w:pPr>
              <w:jc w:val="both"/>
              <w:rPr>
                <w:rFonts w:asciiTheme="minorHAnsi" w:eastAsia="Times New Roman" w:cstheme="minorHAnsi"/>
              </w:rPr>
            </w:pPr>
          </w:p>
        </w:tc>
      </w:tr>
      <w:tr w:rsidR="00B82FDA" w:rsidRPr="00566788" w14:paraId="6F3923A6" w14:textId="77777777" w:rsidTr="007403C4">
        <w:tc>
          <w:tcPr>
            <w:tcW w:w="6775" w:type="dxa"/>
            <w:shd w:val="clear" w:color="auto" w:fill="E8E8E8" w:themeFill="background2"/>
          </w:tcPr>
          <w:p w14:paraId="296BC718"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6C1ADE6" w14:textId="77777777" w:rsidR="00B82FDA" w:rsidRPr="00566788" w:rsidRDefault="00B82FDA" w:rsidP="007403C4">
            <w:pPr>
              <w:jc w:val="both"/>
              <w:rPr>
                <w:rFonts w:asciiTheme="minorHAnsi" w:eastAsia="Times New Roman" w:cstheme="minorHAnsi"/>
              </w:rPr>
            </w:pPr>
          </w:p>
        </w:tc>
      </w:tr>
      <w:tr w:rsidR="00B82FDA" w:rsidRPr="00566788" w14:paraId="3B53FE69" w14:textId="77777777" w:rsidTr="007403C4">
        <w:tc>
          <w:tcPr>
            <w:tcW w:w="6775" w:type="dxa"/>
            <w:tcBorders>
              <w:bottom w:val="single" w:sz="4" w:space="0" w:color="000000"/>
            </w:tcBorders>
            <w:shd w:val="clear" w:color="auto" w:fill="E8E8E8" w:themeFill="background2"/>
          </w:tcPr>
          <w:p w14:paraId="7E198200" w14:textId="77777777" w:rsidR="00B82FDA" w:rsidRPr="00566788" w:rsidRDefault="00B82FDA" w:rsidP="00B82FD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39D2D04"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FD4C566" w14:textId="77777777" w:rsidR="00B82FDA" w:rsidRPr="00566788" w:rsidRDefault="00281D52" w:rsidP="007403C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0A5B6D2"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06344D2" w14:textId="77777777" w:rsidR="00B82FDA" w:rsidRPr="00566788" w:rsidRDefault="00281D52" w:rsidP="007403C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r>
      <w:tr w:rsidR="00B82FDA" w:rsidRPr="00566788" w14:paraId="76270200" w14:textId="77777777" w:rsidTr="007403C4">
        <w:tc>
          <w:tcPr>
            <w:tcW w:w="6775" w:type="dxa"/>
            <w:tcBorders>
              <w:bottom w:val="double" w:sz="4" w:space="0" w:color="000000"/>
            </w:tcBorders>
            <w:shd w:val="clear" w:color="auto" w:fill="E8E8E8" w:themeFill="background2"/>
          </w:tcPr>
          <w:p w14:paraId="2053DEFC" w14:textId="77777777" w:rsidR="00B82FDA" w:rsidRPr="00566788" w:rsidRDefault="00B82FDA" w:rsidP="00B82FD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C9E1F0C" w14:textId="77777777" w:rsidR="00B82FDA" w:rsidRPr="00566788" w:rsidRDefault="00B82FDA" w:rsidP="007403C4">
            <w:pPr>
              <w:pStyle w:val="Sraopastraipa"/>
              <w:shd w:val="clear" w:color="auto" w:fill="E8E8E8" w:themeFill="background2"/>
              <w:tabs>
                <w:tab w:val="left" w:pos="454"/>
              </w:tabs>
              <w:ind w:left="0"/>
              <w:jc w:val="both"/>
              <w:rPr>
                <w:rFonts w:asciiTheme="minorHAnsi" w:eastAsia="Times New Roman" w:cstheme="minorHAnsi"/>
              </w:rPr>
            </w:pPr>
          </w:p>
          <w:p w14:paraId="6919DD5C" w14:textId="77777777" w:rsidR="00B82FDA" w:rsidRPr="00566788" w:rsidRDefault="00B82FDA" w:rsidP="007403C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04DEFA3"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8EEF231"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1CE218F" w14:textId="77777777" w:rsidR="00B82FDA" w:rsidRPr="00566788" w:rsidRDefault="00B82FDA" w:rsidP="00B82FD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BEA4A08" w14:textId="77777777" w:rsidR="00B82FDA" w:rsidRPr="00566788" w:rsidRDefault="00B82FDA" w:rsidP="007403C4">
            <w:pPr>
              <w:jc w:val="both"/>
              <w:rPr>
                <w:rFonts w:asciiTheme="minorHAnsi" w:eastAsia="Times New Roman" w:cstheme="minorHAnsi"/>
              </w:rPr>
            </w:pPr>
          </w:p>
        </w:tc>
      </w:tr>
      <w:tr w:rsidR="00B82FDA" w:rsidRPr="00566788" w14:paraId="754AB15A" w14:textId="77777777" w:rsidTr="007403C4">
        <w:tc>
          <w:tcPr>
            <w:tcW w:w="6775" w:type="dxa"/>
            <w:tcBorders>
              <w:top w:val="double" w:sz="4" w:space="0" w:color="000000"/>
              <w:bottom w:val="single" w:sz="4" w:space="0" w:color="000000"/>
            </w:tcBorders>
            <w:shd w:val="clear" w:color="auto" w:fill="E8E8E8" w:themeFill="background2"/>
          </w:tcPr>
          <w:p w14:paraId="5184A5D2" w14:textId="77777777" w:rsidR="00B82FDA" w:rsidRPr="00566788" w:rsidRDefault="00B82FDA" w:rsidP="00B82FD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8DA51D0"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A818151" w14:textId="77777777" w:rsidR="00B82FDA" w:rsidRPr="00566788" w:rsidRDefault="00B82FDA" w:rsidP="007403C4">
            <w:pPr>
              <w:jc w:val="both"/>
              <w:rPr>
                <w:rFonts w:asciiTheme="minorHAnsi" w:eastAsia="Times New Roman" w:cstheme="minorHAnsi"/>
              </w:rPr>
            </w:pPr>
          </w:p>
        </w:tc>
      </w:tr>
      <w:tr w:rsidR="00B82FDA" w:rsidRPr="00566788" w14:paraId="28719038" w14:textId="77777777" w:rsidTr="007403C4">
        <w:tc>
          <w:tcPr>
            <w:tcW w:w="6775" w:type="dxa"/>
            <w:tcBorders>
              <w:top w:val="single" w:sz="4" w:space="0" w:color="000000"/>
            </w:tcBorders>
            <w:shd w:val="clear" w:color="auto" w:fill="E8E8E8" w:themeFill="background2"/>
          </w:tcPr>
          <w:p w14:paraId="4D82BAFD"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B4C47F7" w14:textId="77777777" w:rsidR="00B82FDA" w:rsidRPr="00566788" w:rsidRDefault="00B82FDA" w:rsidP="007403C4">
            <w:pPr>
              <w:jc w:val="both"/>
              <w:rPr>
                <w:rFonts w:asciiTheme="minorHAnsi" w:eastAsia="Times New Roman" w:cstheme="minorHAnsi"/>
              </w:rPr>
            </w:pPr>
          </w:p>
        </w:tc>
      </w:tr>
      <w:tr w:rsidR="00B82FDA" w:rsidRPr="00566788" w14:paraId="048BC48E" w14:textId="77777777" w:rsidTr="007403C4">
        <w:tc>
          <w:tcPr>
            <w:tcW w:w="6775" w:type="dxa"/>
            <w:tcBorders>
              <w:top w:val="single" w:sz="4" w:space="0" w:color="000000"/>
            </w:tcBorders>
            <w:shd w:val="clear" w:color="auto" w:fill="E8E8E8" w:themeFill="background2"/>
          </w:tcPr>
          <w:p w14:paraId="27B684BE"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00F430B" w14:textId="77777777" w:rsidR="00B82FDA" w:rsidRPr="00566788" w:rsidRDefault="00B82FDA" w:rsidP="007403C4">
            <w:pPr>
              <w:jc w:val="both"/>
              <w:rPr>
                <w:rFonts w:asciiTheme="minorHAnsi" w:eastAsia="Times New Roman" w:cstheme="minorHAnsi"/>
              </w:rPr>
            </w:pPr>
          </w:p>
        </w:tc>
      </w:tr>
      <w:tr w:rsidR="00B82FDA" w:rsidRPr="00566788" w14:paraId="22652C4F" w14:textId="77777777" w:rsidTr="007403C4">
        <w:tc>
          <w:tcPr>
            <w:tcW w:w="6775" w:type="dxa"/>
            <w:tcBorders>
              <w:top w:val="single" w:sz="4" w:space="0" w:color="000000"/>
            </w:tcBorders>
            <w:shd w:val="clear" w:color="auto" w:fill="E8E8E8" w:themeFill="background2"/>
          </w:tcPr>
          <w:p w14:paraId="010040F9"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lastRenderedPageBreak/>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1C94B94" w14:textId="77777777" w:rsidR="00B82FDA" w:rsidRPr="00566788" w:rsidRDefault="00B82FDA" w:rsidP="007403C4">
            <w:pPr>
              <w:jc w:val="both"/>
              <w:rPr>
                <w:rFonts w:asciiTheme="minorHAnsi" w:eastAsia="Times New Roman" w:cstheme="minorHAnsi"/>
              </w:rPr>
            </w:pPr>
          </w:p>
        </w:tc>
      </w:tr>
      <w:tr w:rsidR="00B82FDA" w:rsidRPr="00566788" w14:paraId="2D35C361" w14:textId="77777777" w:rsidTr="007403C4">
        <w:tc>
          <w:tcPr>
            <w:tcW w:w="6775" w:type="dxa"/>
            <w:tcBorders>
              <w:top w:val="single" w:sz="4" w:space="0" w:color="000000"/>
            </w:tcBorders>
            <w:shd w:val="clear" w:color="auto" w:fill="E8E8E8" w:themeFill="background2"/>
          </w:tcPr>
          <w:p w14:paraId="1E6192E0"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204C6119" w14:textId="77777777" w:rsidR="00B82FDA" w:rsidRPr="00566788" w:rsidRDefault="00B82FDA" w:rsidP="007403C4">
            <w:pPr>
              <w:jc w:val="both"/>
              <w:rPr>
                <w:rFonts w:asciiTheme="minorHAnsi" w:eastAsia="Times New Roman" w:cstheme="minorHAnsi"/>
              </w:rPr>
            </w:pPr>
          </w:p>
        </w:tc>
      </w:tr>
      <w:tr w:rsidR="00B82FDA" w:rsidRPr="00566788" w14:paraId="38973F07" w14:textId="77777777" w:rsidTr="007403C4">
        <w:tc>
          <w:tcPr>
            <w:tcW w:w="6775" w:type="dxa"/>
            <w:tcBorders>
              <w:top w:val="single" w:sz="4" w:space="0" w:color="000000"/>
            </w:tcBorders>
            <w:shd w:val="clear" w:color="auto" w:fill="E8E8E8" w:themeFill="background2"/>
          </w:tcPr>
          <w:p w14:paraId="0295206B"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E095F3C" w14:textId="77777777" w:rsidR="00B82FDA" w:rsidRPr="00566788" w:rsidRDefault="00B82FDA" w:rsidP="007403C4">
            <w:pPr>
              <w:jc w:val="both"/>
              <w:rPr>
                <w:rFonts w:asciiTheme="minorHAnsi" w:eastAsia="Times New Roman" w:cstheme="minorHAnsi"/>
              </w:rPr>
            </w:pPr>
          </w:p>
        </w:tc>
      </w:tr>
      <w:tr w:rsidR="00B82FDA" w:rsidRPr="00566788" w14:paraId="485E427E" w14:textId="77777777" w:rsidTr="007403C4">
        <w:tc>
          <w:tcPr>
            <w:tcW w:w="6775" w:type="dxa"/>
            <w:tcBorders>
              <w:top w:val="single" w:sz="4" w:space="0" w:color="000000"/>
            </w:tcBorders>
            <w:shd w:val="clear" w:color="auto" w:fill="E8E8E8" w:themeFill="background2"/>
          </w:tcPr>
          <w:p w14:paraId="1849197B"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763526F" w14:textId="77777777" w:rsidR="00B82FDA" w:rsidRPr="00566788" w:rsidRDefault="00B82FDA" w:rsidP="007403C4">
            <w:pPr>
              <w:jc w:val="both"/>
              <w:rPr>
                <w:rFonts w:asciiTheme="minorHAnsi" w:eastAsia="Times New Roman" w:cstheme="minorHAnsi"/>
              </w:rPr>
            </w:pPr>
          </w:p>
        </w:tc>
      </w:tr>
      <w:tr w:rsidR="00B82FDA" w:rsidRPr="00566788" w14:paraId="32E33AC8" w14:textId="77777777" w:rsidTr="007403C4">
        <w:tc>
          <w:tcPr>
            <w:tcW w:w="6775" w:type="dxa"/>
            <w:shd w:val="clear" w:color="auto" w:fill="E8E8E8" w:themeFill="background2"/>
          </w:tcPr>
          <w:p w14:paraId="6329B144" w14:textId="77777777" w:rsidR="00B82FDA" w:rsidRPr="00566788" w:rsidRDefault="00B82FDA" w:rsidP="00B82FD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1826135"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1D8107D" w14:textId="77777777" w:rsidR="00B82FDA" w:rsidRPr="00566788" w:rsidRDefault="00281D52" w:rsidP="007403C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c>
          <w:tcPr>
            <w:tcW w:w="1694" w:type="dxa"/>
            <w:shd w:val="clear" w:color="auto" w:fill="E8E8E8" w:themeFill="background2"/>
          </w:tcPr>
          <w:p w14:paraId="28FD43E8"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NE</w:t>
            </w:r>
          </w:p>
        </w:tc>
        <w:tc>
          <w:tcPr>
            <w:tcW w:w="1695" w:type="dxa"/>
          </w:tcPr>
          <w:p w14:paraId="1722F37A" w14:textId="77777777" w:rsidR="00B82FDA" w:rsidRPr="00566788" w:rsidRDefault="00281D52" w:rsidP="007403C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r>
      <w:tr w:rsidR="00B82FDA" w:rsidRPr="00566788" w14:paraId="5AA4555E" w14:textId="77777777" w:rsidTr="007403C4">
        <w:tc>
          <w:tcPr>
            <w:tcW w:w="6775" w:type="dxa"/>
            <w:shd w:val="clear" w:color="auto" w:fill="E8E8E8" w:themeFill="background2"/>
          </w:tcPr>
          <w:p w14:paraId="5252CB9E" w14:textId="77777777" w:rsidR="00B82FDA" w:rsidRPr="00566788" w:rsidRDefault="00B82FDA" w:rsidP="00B82FD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D5A58BF" w14:textId="77777777" w:rsidR="00B82FDA" w:rsidRPr="00566788" w:rsidRDefault="00B82FDA" w:rsidP="007403C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E0B63E4"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603E6C3"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EB8A4E0" w14:textId="77777777" w:rsidR="00B82FDA" w:rsidRPr="00566788" w:rsidRDefault="00B82FDA" w:rsidP="007403C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C99FDA5" w14:textId="77777777" w:rsidR="00B82FDA" w:rsidRPr="00566788" w:rsidRDefault="00B82FDA" w:rsidP="007403C4">
            <w:pPr>
              <w:jc w:val="both"/>
              <w:rPr>
                <w:rFonts w:asciiTheme="minorHAnsi" w:eastAsia="Times New Roman" w:cstheme="minorHAnsi"/>
              </w:rPr>
            </w:pPr>
          </w:p>
        </w:tc>
      </w:tr>
      <w:tr w:rsidR="00B82FDA" w:rsidRPr="00566788" w14:paraId="0EEB20EE" w14:textId="77777777" w:rsidTr="007403C4">
        <w:tc>
          <w:tcPr>
            <w:tcW w:w="6775" w:type="dxa"/>
            <w:shd w:val="clear" w:color="auto" w:fill="E8E8E8" w:themeFill="background2"/>
          </w:tcPr>
          <w:p w14:paraId="6D6BDA5A" w14:textId="77777777" w:rsidR="00B82FDA" w:rsidRPr="00566788" w:rsidRDefault="00B82FDA" w:rsidP="007403C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DA49B6A" w14:textId="77777777" w:rsidR="00B82FDA" w:rsidRPr="00566788" w:rsidRDefault="00B82FDA" w:rsidP="007403C4">
            <w:pPr>
              <w:jc w:val="both"/>
              <w:rPr>
                <w:rFonts w:asciiTheme="minorHAnsi" w:eastAsia="Times New Roman" w:cstheme="minorHAnsi"/>
              </w:rPr>
            </w:pPr>
          </w:p>
        </w:tc>
      </w:tr>
    </w:tbl>
    <w:p w14:paraId="6D5B01C1" w14:textId="77777777" w:rsidR="00B82FDA" w:rsidRPr="00682B25" w:rsidRDefault="00B82FDA" w:rsidP="00B82FDA">
      <w:pPr>
        <w:spacing w:after="0" w:line="240" w:lineRule="auto"/>
        <w:jc w:val="both"/>
        <w:rPr>
          <w:rFonts w:eastAsia="Times New Roman" w:cstheme="minorHAnsi"/>
          <w:sz w:val="22"/>
          <w:szCs w:val="22"/>
          <w:lang w:eastAsia="en-US"/>
        </w:rPr>
      </w:pPr>
    </w:p>
    <w:p w14:paraId="5B36D3B1" w14:textId="77777777" w:rsidR="00B82FDA" w:rsidRPr="00A06A43" w:rsidRDefault="00B82FDA" w:rsidP="00B82FD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1640A83" w14:textId="77777777" w:rsidR="00B82FDA" w:rsidRPr="00A06A43" w:rsidRDefault="00B82FDA" w:rsidP="00B82FD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B82FDA" w:rsidRPr="007F31A0" w14:paraId="3D1A44E6" w14:textId="77777777" w:rsidTr="007403C4">
        <w:tc>
          <w:tcPr>
            <w:tcW w:w="207" w:type="pct"/>
            <w:shd w:val="clear" w:color="auto" w:fill="E8E8E8" w:themeFill="background2"/>
          </w:tcPr>
          <w:p w14:paraId="55F41BEE" w14:textId="77777777" w:rsidR="00B82FDA" w:rsidRPr="007F31A0" w:rsidRDefault="00B82FDA" w:rsidP="007403C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0E05939" w14:textId="77777777" w:rsidR="00B82FDA" w:rsidRPr="007F31A0" w:rsidRDefault="00B82FDA" w:rsidP="007403C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9CB986E" w14:textId="77777777" w:rsidR="00B82FDA" w:rsidRPr="007F31A0" w:rsidRDefault="00B82FDA" w:rsidP="007403C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2A37AB1" w14:textId="77777777" w:rsidR="00B82FDA" w:rsidRPr="007F31A0" w:rsidRDefault="00B82FDA" w:rsidP="007403C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14:paraId="34A6C420" w14:textId="77777777" w:rsidR="00B82FDA" w:rsidRPr="007F31A0" w:rsidRDefault="00B82FDA" w:rsidP="007403C4">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CBEC1B5" w14:textId="77777777" w:rsidR="00B82FDA" w:rsidRPr="007F31A0" w:rsidRDefault="00B82FDA" w:rsidP="007403C4">
            <w:pPr>
              <w:rPr>
                <w:rFonts w:cstheme="minorHAnsi"/>
                <w:sz w:val="20"/>
                <w:szCs w:val="20"/>
              </w:rPr>
            </w:pPr>
            <w:r w:rsidRPr="007F31A0">
              <w:rPr>
                <w:rFonts w:cstheme="minorHAnsi"/>
                <w:sz w:val="20"/>
                <w:szCs w:val="20"/>
              </w:rPr>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00B82FDA" w:rsidRPr="007F31A0" w14:paraId="3CF92282" w14:textId="77777777" w:rsidTr="007403C4">
        <w:tc>
          <w:tcPr>
            <w:tcW w:w="207" w:type="pct"/>
            <w:shd w:val="clear" w:color="auto" w:fill="E8E8E8" w:themeFill="background2"/>
          </w:tcPr>
          <w:p w14:paraId="33D2070B" w14:textId="77777777" w:rsidR="00B82FDA" w:rsidRPr="007F31A0" w:rsidRDefault="00B82FDA" w:rsidP="007403C4">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14:paraId="1B650285" w14:textId="77777777" w:rsidR="00B82FDA" w:rsidRPr="007F31A0" w:rsidRDefault="00B82FDA" w:rsidP="007403C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0D1E73C6" w14:textId="77777777" w:rsidR="00B82FDA" w:rsidRPr="007F31A0" w:rsidRDefault="00B82FDA" w:rsidP="007403C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44C2308" w14:textId="77777777" w:rsidR="00B82FDA" w:rsidRPr="007F31A0" w:rsidRDefault="00B82FDA" w:rsidP="007403C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7E8DB46" w14:textId="77777777" w:rsidR="00B82FDA" w:rsidRPr="007F31A0" w:rsidRDefault="00B82FDA" w:rsidP="007403C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B30DF74" w14:textId="77777777" w:rsidR="00B82FDA" w:rsidRPr="007F31A0" w:rsidRDefault="00B82FDA" w:rsidP="007403C4">
            <w:pPr>
              <w:jc w:val="center"/>
              <w:rPr>
                <w:rFonts w:cstheme="minorHAnsi"/>
                <w:sz w:val="20"/>
                <w:szCs w:val="20"/>
              </w:rPr>
            </w:pPr>
            <w:r w:rsidRPr="007F31A0">
              <w:rPr>
                <w:rFonts w:cstheme="minorHAnsi"/>
                <w:i/>
                <w:iCs/>
                <w:sz w:val="20"/>
                <w:szCs w:val="20"/>
              </w:rPr>
              <w:t>6</w:t>
            </w:r>
          </w:p>
        </w:tc>
      </w:tr>
      <w:tr w:rsidR="00B82FDA" w:rsidRPr="007F31A0" w14:paraId="0A0D1E4C" w14:textId="77777777" w:rsidTr="007403C4">
        <w:tc>
          <w:tcPr>
            <w:tcW w:w="207" w:type="pct"/>
          </w:tcPr>
          <w:p w14:paraId="3CADA600" w14:textId="77777777" w:rsidR="00B82FDA" w:rsidRPr="007F31A0" w:rsidRDefault="00B82FDA" w:rsidP="007403C4">
            <w:pPr>
              <w:rPr>
                <w:rFonts w:cstheme="minorHAnsi"/>
                <w:sz w:val="20"/>
                <w:szCs w:val="20"/>
              </w:rPr>
            </w:pPr>
            <w:r w:rsidRPr="007F31A0">
              <w:rPr>
                <w:rFonts w:cstheme="minorHAnsi"/>
                <w:sz w:val="20"/>
                <w:szCs w:val="20"/>
              </w:rPr>
              <w:t>1.</w:t>
            </w:r>
          </w:p>
        </w:tc>
        <w:tc>
          <w:tcPr>
            <w:tcW w:w="1001" w:type="pct"/>
          </w:tcPr>
          <w:p w14:paraId="6CC6207E" w14:textId="77777777" w:rsidR="00B82FDA" w:rsidRPr="007F31A0" w:rsidRDefault="00B82FDA" w:rsidP="007403C4">
            <w:pPr>
              <w:rPr>
                <w:rFonts w:cstheme="minorHAnsi"/>
                <w:sz w:val="20"/>
                <w:szCs w:val="20"/>
              </w:rPr>
            </w:pPr>
          </w:p>
        </w:tc>
        <w:tc>
          <w:tcPr>
            <w:tcW w:w="948" w:type="pct"/>
          </w:tcPr>
          <w:p w14:paraId="07D98174" w14:textId="77777777" w:rsidR="00B82FDA" w:rsidRPr="007F31A0" w:rsidRDefault="00B82FDA" w:rsidP="007403C4">
            <w:pPr>
              <w:rPr>
                <w:rFonts w:cstheme="minorHAnsi"/>
                <w:sz w:val="20"/>
                <w:szCs w:val="20"/>
              </w:rPr>
            </w:pPr>
          </w:p>
        </w:tc>
        <w:tc>
          <w:tcPr>
            <w:tcW w:w="948" w:type="pct"/>
          </w:tcPr>
          <w:p w14:paraId="3E480666" w14:textId="77777777" w:rsidR="00B82FDA" w:rsidRPr="007F31A0" w:rsidRDefault="00B82FDA" w:rsidP="007403C4">
            <w:pPr>
              <w:rPr>
                <w:rFonts w:cstheme="minorHAnsi"/>
                <w:sz w:val="20"/>
                <w:szCs w:val="20"/>
              </w:rPr>
            </w:pPr>
          </w:p>
        </w:tc>
        <w:tc>
          <w:tcPr>
            <w:tcW w:w="948" w:type="pct"/>
          </w:tcPr>
          <w:p w14:paraId="6C2A46ED" w14:textId="77777777" w:rsidR="00B82FDA" w:rsidRPr="007F31A0" w:rsidRDefault="00B82FDA" w:rsidP="007403C4">
            <w:pPr>
              <w:rPr>
                <w:rFonts w:cstheme="minorHAnsi"/>
                <w:sz w:val="20"/>
                <w:szCs w:val="20"/>
              </w:rPr>
            </w:pPr>
          </w:p>
        </w:tc>
        <w:tc>
          <w:tcPr>
            <w:tcW w:w="948" w:type="pct"/>
          </w:tcPr>
          <w:p w14:paraId="2CEFE411" w14:textId="77777777" w:rsidR="00B82FDA" w:rsidRPr="007F31A0" w:rsidRDefault="00B82FDA" w:rsidP="007403C4">
            <w:pPr>
              <w:rPr>
                <w:rFonts w:cstheme="minorHAnsi"/>
                <w:sz w:val="20"/>
                <w:szCs w:val="20"/>
              </w:rPr>
            </w:pPr>
          </w:p>
        </w:tc>
      </w:tr>
      <w:tr w:rsidR="00B82FDA" w:rsidRPr="007F31A0" w14:paraId="71DDDE97" w14:textId="77777777" w:rsidTr="007403C4">
        <w:tc>
          <w:tcPr>
            <w:tcW w:w="207" w:type="pct"/>
          </w:tcPr>
          <w:p w14:paraId="344FECFA" w14:textId="77777777" w:rsidR="00B82FDA" w:rsidRPr="007F31A0" w:rsidRDefault="00B82FDA" w:rsidP="007403C4">
            <w:pPr>
              <w:rPr>
                <w:rFonts w:cstheme="minorHAnsi"/>
                <w:sz w:val="20"/>
                <w:szCs w:val="20"/>
              </w:rPr>
            </w:pPr>
          </w:p>
        </w:tc>
        <w:tc>
          <w:tcPr>
            <w:tcW w:w="1001" w:type="pct"/>
          </w:tcPr>
          <w:p w14:paraId="79430277" w14:textId="77777777" w:rsidR="00B82FDA" w:rsidRPr="007F31A0" w:rsidRDefault="00B82FDA" w:rsidP="007403C4">
            <w:pPr>
              <w:rPr>
                <w:rFonts w:cstheme="minorHAnsi"/>
                <w:sz w:val="20"/>
                <w:szCs w:val="20"/>
              </w:rPr>
            </w:pPr>
          </w:p>
        </w:tc>
        <w:tc>
          <w:tcPr>
            <w:tcW w:w="948" w:type="pct"/>
          </w:tcPr>
          <w:p w14:paraId="1AC292A8" w14:textId="77777777" w:rsidR="00B82FDA" w:rsidRPr="007F31A0" w:rsidRDefault="00B82FDA" w:rsidP="007403C4">
            <w:pPr>
              <w:rPr>
                <w:rFonts w:cstheme="minorHAnsi"/>
                <w:sz w:val="20"/>
                <w:szCs w:val="20"/>
              </w:rPr>
            </w:pPr>
          </w:p>
        </w:tc>
        <w:tc>
          <w:tcPr>
            <w:tcW w:w="948" w:type="pct"/>
          </w:tcPr>
          <w:p w14:paraId="35810196" w14:textId="77777777" w:rsidR="00B82FDA" w:rsidRPr="007F31A0" w:rsidRDefault="00B82FDA" w:rsidP="007403C4">
            <w:pPr>
              <w:rPr>
                <w:rFonts w:cstheme="minorHAnsi"/>
                <w:sz w:val="20"/>
                <w:szCs w:val="20"/>
              </w:rPr>
            </w:pPr>
          </w:p>
        </w:tc>
        <w:tc>
          <w:tcPr>
            <w:tcW w:w="948" w:type="pct"/>
          </w:tcPr>
          <w:p w14:paraId="3126A711" w14:textId="77777777" w:rsidR="00B82FDA" w:rsidRPr="007F31A0" w:rsidRDefault="00B82FDA" w:rsidP="007403C4">
            <w:pPr>
              <w:rPr>
                <w:rFonts w:cstheme="minorHAnsi"/>
                <w:sz w:val="20"/>
                <w:szCs w:val="20"/>
              </w:rPr>
            </w:pPr>
          </w:p>
        </w:tc>
        <w:tc>
          <w:tcPr>
            <w:tcW w:w="948" w:type="pct"/>
          </w:tcPr>
          <w:p w14:paraId="32E40D45" w14:textId="77777777" w:rsidR="00B82FDA" w:rsidRPr="007F31A0" w:rsidRDefault="00B82FDA" w:rsidP="007403C4">
            <w:pPr>
              <w:rPr>
                <w:rFonts w:cstheme="minorHAnsi"/>
                <w:sz w:val="20"/>
                <w:szCs w:val="20"/>
              </w:rPr>
            </w:pPr>
          </w:p>
        </w:tc>
      </w:tr>
      <w:tr w:rsidR="00B82FDA" w:rsidRPr="007F31A0" w14:paraId="4A7A3908" w14:textId="77777777" w:rsidTr="007403C4">
        <w:tc>
          <w:tcPr>
            <w:tcW w:w="207" w:type="pct"/>
          </w:tcPr>
          <w:p w14:paraId="67B12E7B" w14:textId="77777777" w:rsidR="00B82FDA" w:rsidRPr="007F31A0" w:rsidRDefault="00B82FDA" w:rsidP="007403C4">
            <w:pPr>
              <w:rPr>
                <w:rFonts w:cstheme="minorHAnsi"/>
                <w:sz w:val="20"/>
                <w:szCs w:val="20"/>
              </w:rPr>
            </w:pPr>
          </w:p>
        </w:tc>
        <w:tc>
          <w:tcPr>
            <w:tcW w:w="1001" w:type="pct"/>
          </w:tcPr>
          <w:p w14:paraId="1351069E" w14:textId="77777777" w:rsidR="00B82FDA" w:rsidRPr="007F31A0" w:rsidRDefault="00B82FDA" w:rsidP="007403C4">
            <w:pPr>
              <w:rPr>
                <w:rFonts w:cstheme="minorHAnsi"/>
                <w:sz w:val="20"/>
                <w:szCs w:val="20"/>
              </w:rPr>
            </w:pPr>
          </w:p>
        </w:tc>
        <w:tc>
          <w:tcPr>
            <w:tcW w:w="948" w:type="pct"/>
          </w:tcPr>
          <w:p w14:paraId="26779E63" w14:textId="77777777" w:rsidR="00B82FDA" w:rsidRPr="007F31A0" w:rsidRDefault="00B82FDA" w:rsidP="007403C4">
            <w:pPr>
              <w:rPr>
                <w:rFonts w:cstheme="minorHAnsi"/>
                <w:sz w:val="20"/>
                <w:szCs w:val="20"/>
              </w:rPr>
            </w:pPr>
          </w:p>
        </w:tc>
        <w:tc>
          <w:tcPr>
            <w:tcW w:w="948" w:type="pct"/>
          </w:tcPr>
          <w:p w14:paraId="5603FE46" w14:textId="77777777" w:rsidR="00B82FDA" w:rsidRPr="007F31A0" w:rsidRDefault="00B82FDA" w:rsidP="007403C4">
            <w:pPr>
              <w:rPr>
                <w:rFonts w:cstheme="minorHAnsi"/>
                <w:sz w:val="20"/>
                <w:szCs w:val="20"/>
              </w:rPr>
            </w:pPr>
          </w:p>
        </w:tc>
        <w:tc>
          <w:tcPr>
            <w:tcW w:w="948" w:type="pct"/>
          </w:tcPr>
          <w:p w14:paraId="723EBA1D" w14:textId="77777777" w:rsidR="00B82FDA" w:rsidRPr="007F31A0" w:rsidRDefault="00B82FDA" w:rsidP="007403C4">
            <w:pPr>
              <w:rPr>
                <w:rFonts w:cstheme="minorHAnsi"/>
                <w:sz w:val="20"/>
                <w:szCs w:val="20"/>
              </w:rPr>
            </w:pPr>
          </w:p>
        </w:tc>
        <w:tc>
          <w:tcPr>
            <w:tcW w:w="948" w:type="pct"/>
          </w:tcPr>
          <w:p w14:paraId="6B76DFF2" w14:textId="77777777" w:rsidR="00B82FDA" w:rsidRPr="007F31A0" w:rsidRDefault="00B82FDA" w:rsidP="007403C4">
            <w:pPr>
              <w:rPr>
                <w:rFonts w:cstheme="minorHAnsi"/>
                <w:sz w:val="20"/>
                <w:szCs w:val="20"/>
              </w:rPr>
            </w:pPr>
          </w:p>
        </w:tc>
      </w:tr>
    </w:tbl>
    <w:p w14:paraId="4DEAB3F5" w14:textId="77777777" w:rsidR="00B82FDA" w:rsidRPr="007F31A0" w:rsidRDefault="00B82FDA" w:rsidP="00B82FDA">
      <w:pPr>
        <w:spacing w:after="0" w:line="240" w:lineRule="auto"/>
        <w:rPr>
          <w:rFonts w:eastAsia="Aptos" w:cstheme="minorHAnsi"/>
          <w:kern w:val="2"/>
          <w:sz w:val="20"/>
          <w:szCs w:val="20"/>
          <w:lang w:eastAsia="en-US"/>
          <w14:ligatures w14:val="standardContextual"/>
        </w:rPr>
      </w:pPr>
    </w:p>
    <w:bookmarkEnd w:id="0"/>
    <w:p w14:paraId="4006A5DB" w14:textId="6202C82A" w:rsidR="00B82FDA" w:rsidRPr="000918AC" w:rsidRDefault="00B82FDA" w:rsidP="00B82FDA">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946"/>
        <w:gridCol w:w="6379"/>
      </w:tblGrid>
      <w:tr w:rsidR="00CF560B" w:rsidRPr="002C145E" w14:paraId="5303B17F" w14:textId="77777777" w:rsidTr="001850C6">
        <w:tc>
          <w:tcPr>
            <w:tcW w:w="704" w:type="dxa"/>
            <w:shd w:val="clear" w:color="auto" w:fill="E8E8E8" w:themeFill="background2"/>
          </w:tcPr>
          <w:p w14:paraId="5FB0D978" w14:textId="77777777" w:rsidR="00CF560B" w:rsidRPr="002C145E" w:rsidRDefault="00CF560B" w:rsidP="004832A2">
            <w:pPr>
              <w:suppressAutoHyphens/>
              <w:spacing w:after="0" w:line="240" w:lineRule="auto"/>
              <w:jc w:val="center"/>
              <w:rPr>
                <w:rFonts w:eastAsia="Times New Roman" w:cstheme="minorHAnsi"/>
                <w:bCs/>
                <w:sz w:val="22"/>
                <w:szCs w:val="22"/>
                <w:lang w:eastAsia="en-US"/>
              </w:rPr>
            </w:pPr>
            <w:r w:rsidRPr="002C145E">
              <w:rPr>
                <w:rFonts w:eastAsia="Times New Roman" w:cstheme="minorHAnsi"/>
                <w:bCs/>
                <w:sz w:val="22"/>
                <w:szCs w:val="22"/>
                <w:lang w:eastAsia="en-US"/>
              </w:rPr>
              <w:t>Eil. Nr.</w:t>
            </w:r>
          </w:p>
        </w:tc>
        <w:tc>
          <w:tcPr>
            <w:tcW w:w="6946" w:type="dxa"/>
            <w:shd w:val="clear" w:color="auto" w:fill="E8E8E8" w:themeFill="background2"/>
          </w:tcPr>
          <w:p w14:paraId="1E93CC61" w14:textId="77777777" w:rsidR="00CF560B" w:rsidRPr="002C145E" w:rsidRDefault="00CF560B" w:rsidP="004832A2">
            <w:pPr>
              <w:suppressAutoHyphens/>
              <w:spacing w:after="0" w:line="240" w:lineRule="auto"/>
              <w:rPr>
                <w:rFonts w:eastAsia="Times New Roman" w:cstheme="minorHAnsi"/>
                <w:bCs/>
                <w:sz w:val="22"/>
                <w:szCs w:val="22"/>
                <w:lang w:eastAsia="en-US"/>
              </w:rPr>
            </w:pPr>
            <w:r w:rsidRPr="002C145E">
              <w:rPr>
                <w:rFonts w:eastAsia="Times New Roman" w:cstheme="minorHAnsi"/>
                <w:bCs/>
                <w:sz w:val="22"/>
                <w:szCs w:val="22"/>
                <w:lang w:eastAsia="en-US"/>
              </w:rPr>
              <w:t xml:space="preserve">Kokybės kriterijai </w:t>
            </w:r>
          </w:p>
        </w:tc>
        <w:tc>
          <w:tcPr>
            <w:tcW w:w="6379" w:type="dxa"/>
            <w:shd w:val="clear" w:color="auto" w:fill="E8E8E8" w:themeFill="background2"/>
          </w:tcPr>
          <w:p w14:paraId="27145B6A" w14:textId="77777777" w:rsidR="00CF560B" w:rsidRPr="002C145E" w:rsidRDefault="00CF560B" w:rsidP="004832A2">
            <w:pPr>
              <w:suppressAutoHyphens/>
              <w:spacing w:after="0" w:line="240" w:lineRule="auto"/>
              <w:rPr>
                <w:rFonts w:eastAsia="Times New Roman" w:cstheme="minorHAnsi"/>
                <w:bCs/>
                <w:sz w:val="22"/>
                <w:szCs w:val="22"/>
                <w:lang w:eastAsia="en-US"/>
              </w:rPr>
            </w:pPr>
            <w:r w:rsidRPr="002C145E">
              <w:rPr>
                <w:rFonts w:eastAsia="Times New Roman" w:cstheme="minorHAnsi"/>
                <w:bCs/>
                <w:sz w:val="22"/>
                <w:szCs w:val="22"/>
                <w:lang w:eastAsia="en-US"/>
              </w:rPr>
              <w:t>Siūlomų kriterijų rodiklių reikšmės</w:t>
            </w:r>
          </w:p>
        </w:tc>
      </w:tr>
      <w:tr w:rsidR="00CF560B" w:rsidRPr="002C145E" w14:paraId="6E1BE30D" w14:textId="77777777" w:rsidTr="001850C6">
        <w:tc>
          <w:tcPr>
            <w:tcW w:w="704" w:type="dxa"/>
          </w:tcPr>
          <w:p w14:paraId="4FBD339F" w14:textId="77777777" w:rsidR="00CF560B" w:rsidRPr="002C145E" w:rsidRDefault="00CF560B" w:rsidP="004832A2">
            <w:pPr>
              <w:suppressAutoHyphens/>
              <w:spacing w:after="0" w:line="240" w:lineRule="auto"/>
              <w:jc w:val="both"/>
              <w:rPr>
                <w:rFonts w:eastAsia="Times New Roman" w:cstheme="minorHAnsi"/>
                <w:sz w:val="22"/>
                <w:szCs w:val="22"/>
                <w:lang w:eastAsia="en-US"/>
              </w:rPr>
            </w:pPr>
            <w:r w:rsidRPr="002C145E">
              <w:rPr>
                <w:rFonts w:eastAsia="Times New Roman" w:cstheme="minorHAnsi"/>
                <w:sz w:val="22"/>
                <w:szCs w:val="22"/>
                <w:lang w:eastAsia="en-US"/>
              </w:rPr>
              <w:t>1.</w:t>
            </w:r>
          </w:p>
        </w:tc>
        <w:tc>
          <w:tcPr>
            <w:tcW w:w="6946" w:type="dxa"/>
            <w:shd w:val="clear" w:color="auto" w:fill="E8E8E8" w:themeFill="background2"/>
          </w:tcPr>
          <w:p w14:paraId="2872367A" w14:textId="6D47F9C0" w:rsidR="00CF560B" w:rsidRPr="002C145E" w:rsidRDefault="00913FD5" w:rsidP="008366F9">
            <w:pPr>
              <w:suppressAutoHyphens/>
              <w:spacing w:after="0" w:line="240" w:lineRule="auto"/>
              <w:rPr>
                <w:rFonts w:eastAsia="Times New Roman" w:cstheme="minorHAnsi"/>
                <w:sz w:val="22"/>
                <w:szCs w:val="22"/>
                <w:lang w:eastAsia="en-US"/>
              </w:rPr>
            </w:pPr>
            <w:r w:rsidRPr="00913FD5">
              <w:rPr>
                <w:rFonts w:cstheme="minorHAnsi"/>
                <w:i/>
                <w:sz w:val="22"/>
                <w:szCs w:val="22"/>
              </w:rPr>
              <w:t xml:space="preserve">Atliekami kiekybiniai infekcinės </w:t>
            </w:r>
            <w:proofErr w:type="spellStart"/>
            <w:r w:rsidRPr="00913FD5">
              <w:rPr>
                <w:rFonts w:cstheme="minorHAnsi"/>
                <w:i/>
                <w:sz w:val="22"/>
                <w:szCs w:val="22"/>
              </w:rPr>
              <w:t>serologijos</w:t>
            </w:r>
            <w:proofErr w:type="spellEnd"/>
            <w:r w:rsidRPr="00913FD5">
              <w:rPr>
                <w:rFonts w:cstheme="minorHAnsi"/>
                <w:i/>
                <w:sz w:val="22"/>
                <w:szCs w:val="22"/>
              </w:rPr>
              <w:t xml:space="preserve"> tyrimai (balai suteikiami atskirai už kiekvieną atskiroje pozicijoje nurodytą tyrimą, kuris bus atliekamas kiekybiniu metodu)</w:t>
            </w:r>
            <w:r w:rsidR="00C94C1B">
              <w:rPr>
                <w:rFonts w:cstheme="minorHAnsi"/>
                <w:i/>
                <w:sz w:val="22"/>
                <w:szCs w:val="22"/>
              </w:rPr>
              <w:t>:</w:t>
            </w:r>
            <w:r w:rsidR="008366F9" w:rsidRPr="002C145E">
              <w:rPr>
                <w:rFonts w:cstheme="minorHAnsi"/>
                <w:i/>
                <w:sz w:val="22"/>
                <w:szCs w:val="22"/>
              </w:rPr>
              <w:t xml:space="preserve">  </w:t>
            </w:r>
            <w:r w:rsidR="003B6921" w:rsidRPr="002C145E">
              <w:rPr>
                <w:rFonts w:cstheme="minorHAnsi"/>
                <w:i/>
                <w:sz w:val="22"/>
                <w:szCs w:val="22"/>
              </w:rPr>
              <w:t>(T</w:t>
            </w:r>
            <w:r w:rsidR="003B6921" w:rsidRPr="001850C6">
              <w:rPr>
                <w:rFonts w:cstheme="minorHAnsi"/>
                <w:i/>
                <w:sz w:val="22"/>
                <w:szCs w:val="22"/>
                <w:vertAlign w:val="subscript"/>
              </w:rPr>
              <w:t>1</w:t>
            </w:r>
            <w:r w:rsidR="003B6921" w:rsidRPr="002C145E">
              <w:rPr>
                <w:rFonts w:cstheme="minorHAnsi"/>
                <w:i/>
                <w:sz w:val="22"/>
                <w:szCs w:val="22"/>
              </w:rPr>
              <w:t>)</w:t>
            </w:r>
          </w:p>
        </w:tc>
        <w:tc>
          <w:tcPr>
            <w:tcW w:w="6379" w:type="dxa"/>
          </w:tcPr>
          <w:p w14:paraId="40A0A662" w14:textId="0D9127AA" w:rsidR="00CF560B" w:rsidRPr="002C145E" w:rsidRDefault="00CF560B" w:rsidP="002C145E">
            <w:pPr>
              <w:suppressAutoHyphens/>
              <w:spacing w:after="0" w:line="240" w:lineRule="auto"/>
              <w:jc w:val="both"/>
              <w:rPr>
                <w:rFonts w:eastAsia="Times New Roman" w:cstheme="minorHAnsi"/>
                <w:sz w:val="22"/>
                <w:szCs w:val="22"/>
                <w:lang w:eastAsia="en-US"/>
              </w:rPr>
            </w:pPr>
          </w:p>
        </w:tc>
      </w:tr>
      <w:tr w:rsidR="00B97311" w:rsidRPr="002C145E" w14:paraId="32EA8F3B" w14:textId="77777777" w:rsidTr="001850C6">
        <w:tc>
          <w:tcPr>
            <w:tcW w:w="704" w:type="dxa"/>
          </w:tcPr>
          <w:p w14:paraId="2E365651" w14:textId="2C40A30B"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1.1.</w:t>
            </w:r>
          </w:p>
        </w:tc>
        <w:tc>
          <w:tcPr>
            <w:tcW w:w="6946" w:type="dxa"/>
            <w:shd w:val="clear" w:color="auto" w:fill="E8E8E8" w:themeFill="background2"/>
          </w:tcPr>
          <w:p w14:paraId="759A3CC3" w14:textId="292B5CBD"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Borrelia</w:t>
            </w:r>
            <w:proofErr w:type="spellEnd"/>
            <w:r w:rsidRPr="00410063">
              <w:t xml:space="preserve">  </w:t>
            </w:r>
            <w:proofErr w:type="spellStart"/>
            <w:r w:rsidRPr="00410063">
              <w:t>IgM</w:t>
            </w:r>
            <w:proofErr w:type="spellEnd"/>
            <w:r w:rsidRPr="00410063">
              <w:t xml:space="preserve"> kiekybinis tyrimas</w:t>
            </w:r>
            <w:r w:rsidR="001850C6">
              <w:t xml:space="preserve"> (T</w:t>
            </w:r>
            <w:r w:rsidR="001850C6" w:rsidRPr="001850C6">
              <w:rPr>
                <w:vertAlign w:val="subscript"/>
              </w:rPr>
              <w:t>1.1</w:t>
            </w:r>
            <w:r w:rsidR="001850C6">
              <w:t>)</w:t>
            </w:r>
          </w:p>
        </w:tc>
        <w:tc>
          <w:tcPr>
            <w:tcW w:w="6379" w:type="dxa"/>
          </w:tcPr>
          <w:p w14:paraId="35FCC3AA"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3919EECA" w14:textId="3CEB13F8"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64F99404" w14:textId="77777777" w:rsidTr="001850C6">
        <w:tc>
          <w:tcPr>
            <w:tcW w:w="704" w:type="dxa"/>
          </w:tcPr>
          <w:p w14:paraId="3200294C" w14:textId="03FA3568"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1.2.</w:t>
            </w:r>
          </w:p>
        </w:tc>
        <w:tc>
          <w:tcPr>
            <w:tcW w:w="6946" w:type="dxa"/>
            <w:shd w:val="clear" w:color="auto" w:fill="E8E8E8" w:themeFill="background2"/>
          </w:tcPr>
          <w:p w14:paraId="4B3D0DFE" w14:textId="0A9F7C11"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Borrelia</w:t>
            </w:r>
            <w:proofErr w:type="spellEnd"/>
            <w:r w:rsidRPr="00410063">
              <w:t xml:space="preserve">  </w:t>
            </w:r>
            <w:proofErr w:type="spellStart"/>
            <w:r w:rsidRPr="00410063">
              <w:t>IgG</w:t>
            </w:r>
            <w:proofErr w:type="spellEnd"/>
            <w:r w:rsidRPr="00410063">
              <w:t xml:space="preserve"> kiekybinis tyrimas</w:t>
            </w:r>
            <w:r w:rsidR="001850C6">
              <w:t xml:space="preserve"> (T</w:t>
            </w:r>
            <w:r w:rsidR="001850C6" w:rsidRPr="001850C6">
              <w:rPr>
                <w:vertAlign w:val="subscript"/>
              </w:rPr>
              <w:t>1.</w:t>
            </w:r>
            <w:r w:rsidR="001850C6">
              <w:rPr>
                <w:vertAlign w:val="subscript"/>
              </w:rPr>
              <w:t>2</w:t>
            </w:r>
            <w:r w:rsidR="001850C6">
              <w:t>)</w:t>
            </w:r>
          </w:p>
        </w:tc>
        <w:tc>
          <w:tcPr>
            <w:tcW w:w="6379" w:type="dxa"/>
          </w:tcPr>
          <w:p w14:paraId="048A58C3"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004EAAC2" w14:textId="4A7BD68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7B83BD65" w14:textId="77777777" w:rsidTr="001850C6">
        <w:tc>
          <w:tcPr>
            <w:tcW w:w="704" w:type="dxa"/>
          </w:tcPr>
          <w:p w14:paraId="66AC816C" w14:textId="7D13A755"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1.3.</w:t>
            </w:r>
          </w:p>
        </w:tc>
        <w:tc>
          <w:tcPr>
            <w:tcW w:w="6946" w:type="dxa"/>
            <w:shd w:val="clear" w:color="auto" w:fill="E8E8E8" w:themeFill="background2"/>
          </w:tcPr>
          <w:p w14:paraId="02EDF61D" w14:textId="3EE0D4E2"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Chlamydophila</w:t>
            </w:r>
            <w:proofErr w:type="spellEnd"/>
            <w:r w:rsidRPr="00410063">
              <w:t xml:space="preserve"> </w:t>
            </w:r>
            <w:proofErr w:type="spellStart"/>
            <w:r w:rsidRPr="00410063">
              <w:t>pneumoniae</w:t>
            </w:r>
            <w:proofErr w:type="spellEnd"/>
            <w:r w:rsidRPr="00410063">
              <w:t xml:space="preserve"> </w:t>
            </w:r>
            <w:proofErr w:type="spellStart"/>
            <w:r w:rsidRPr="00410063">
              <w:t>IgM</w:t>
            </w:r>
            <w:proofErr w:type="spellEnd"/>
            <w:r w:rsidRPr="00410063">
              <w:t xml:space="preserve"> kiekybinis tyrimas</w:t>
            </w:r>
            <w:r w:rsidR="001850C6">
              <w:t xml:space="preserve"> (T</w:t>
            </w:r>
            <w:r w:rsidR="001850C6" w:rsidRPr="001850C6">
              <w:rPr>
                <w:vertAlign w:val="subscript"/>
              </w:rPr>
              <w:t>1.</w:t>
            </w:r>
            <w:r w:rsidR="001850C6">
              <w:rPr>
                <w:vertAlign w:val="subscript"/>
              </w:rPr>
              <w:t>3</w:t>
            </w:r>
            <w:r w:rsidR="001850C6">
              <w:t>)</w:t>
            </w:r>
          </w:p>
        </w:tc>
        <w:tc>
          <w:tcPr>
            <w:tcW w:w="6379" w:type="dxa"/>
          </w:tcPr>
          <w:p w14:paraId="762B71F0"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7E075CE5" w14:textId="7BBF01D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4C63542E" w14:textId="77777777" w:rsidTr="001850C6">
        <w:tc>
          <w:tcPr>
            <w:tcW w:w="704" w:type="dxa"/>
          </w:tcPr>
          <w:p w14:paraId="07B23ACD" w14:textId="7ABF2F20"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1.4.</w:t>
            </w:r>
          </w:p>
        </w:tc>
        <w:tc>
          <w:tcPr>
            <w:tcW w:w="6946" w:type="dxa"/>
            <w:shd w:val="clear" w:color="auto" w:fill="E8E8E8" w:themeFill="background2"/>
          </w:tcPr>
          <w:p w14:paraId="5B867C39" w14:textId="687BF680"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Chlamydophila</w:t>
            </w:r>
            <w:proofErr w:type="spellEnd"/>
            <w:r w:rsidRPr="00410063">
              <w:t xml:space="preserve"> </w:t>
            </w:r>
            <w:proofErr w:type="spellStart"/>
            <w:r w:rsidRPr="00410063">
              <w:t>pneumoniae</w:t>
            </w:r>
            <w:proofErr w:type="spellEnd"/>
            <w:r w:rsidRPr="00410063">
              <w:t xml:space="preserve"> </w:t>
            </w:r>
            <w:proofErr w:type="spellStart"/>
            <w:r w:rsidRPr="00410063">
              <w:t>IgG</w:t>
            </w:r>
            <w:proofErr w:type="spellEnd"/>
            <w:r w:rsidRPr="00410063">
              <w:t xml:space="preserve"> kiekybinis tyrimas</w:t>
            </w:r>
            <w:r w:rsidR="001850C6">
              <w:t xml:space="preserve"> (T</w:t>
            </w:r>
            <w:r w:rsidR="001850C6" w:rsidRPr="001850C6">
              <w:rPr>
                <w:vertAlign w:val="subscript"/>
              </w:rPr>
              <w:t>1.</w:t>
            </w:r>
            <w:r w:rsidR="001850C6">
              <w:rPr>
                <w:vertAlign w:val="subscript"/>
              </w:rPr>
              <w:t>4</w:t>
            </w:r>
            <w:r w:rsidR="001850C6">
              <w:t>)</w:t>
            </w:r>
          </w:p>
        </w:tc>
        <w:tc>
          <w:tcPr>
            <w:tcW w:w="6379" w:type="dxa"/>
          </w:tcPr>
          <w:p w14:paraId="3B55ACCD"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15887EC" w14:textId="60D2FFB3"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074B267A" w14:textId="77777777" w:rsidTr="001850C6">
        <w:tc>
          <w:tcPr>
            <w:tcW w:w="704" w:type="dxa"/>
          </w:tcPr>
          <w:p w14:paraId="49E01A9C" w14:textId="242EB6E1"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1.5.</w:t>
            </w:r>
          </w:p>
        </w:tc>
        <w:tc>
          <w:tcPr>
            <w:tcW w:w="6946" w:type="dxa"/>
            <w:shd w:val="clear" w:color="auto" w:fill="E8E8E8" w:themeFill="background2"/>
          </w:tcPr>
          <w:p w14:paraId="3569A1B9" w14:textId="7FC7EDB5"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Mycoplasma</w:t>
            </w:r>
            <w:proofErr w:type="spellEnd"/>
            <w:r w:rsidRPr="00410063">
              <w:t xml:space="preserve"> </w:t>
            </w:r>
            <w:proofErr w:type="spellStart"/>
            <w:r w:rsidRPr="00410063">
              <w:t>pneumoniae</w:t>
            </w:r>
            <w:proofErr w:type="spellEnd"/>
            <w:r w:rsidRPr="00410063">
              <w:t xml:space="preserve"> </w:t>
            </w:r>
            <w:proofErr w:type="spellStart"/>
            <w:r w:rsidRPr="00410063">
              <w:t>IgM</w:t>
            </w:r>
            <w:proofErr w:type="spellEnd"/>
            <w:r w:rsidRPr="00410063">
              <w:t xml:space="preserve"> kiekybinis tyrimas</w:t>
            </w:r>
            <w:r w:rsidR="001850C6">
              <w:t xml:space="preserve"> (T</w:t>
            </w:r>
            <w:r w:rsidR="001850C6" w:rsidRPr="001850C6">
              <w:rPr>
                <w:vertAlign w:val="subscript"/>
              </w:rPr>
              <w:t>1.</w:t>
            </w:r>
            <w:r w:rsidR="001850C6">
              <w:rPr>
                <w:vertAlign w:val="subscript"/>
              </w:rPr>
              <w:t>5</w:t>
            </w:r>
            <w:r w:rsidR="001850C6">
              <w:t>)</w:t>
            </w:r>
          </w:p>
        </w:tc>
        <w:tc>
          <w:tcPr>
            <w:tcW w:w="6379" w:type="dxa"/>
          </w:tcPr>
          <w:p w14:paraId="25E1CB41"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306E01E3" w14:textId="623F32EF"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4432F723" w14:textId="77777777" w:rsidTr="001850C6">
        <w:tc>
          <w:tcPr>
            <w:tcW w:w="704" w:type="dxa"/>
          </w:tcPr>
          <w:p w14:paraId="5559FE02" w14:textId="4D72C679"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1.6.</w:t>
            </w:r>
          </w:p>
        </w:tc>
        <w:tc>
          <w:tcPr>
            <w:tcW w:w="6946" w:type="dxa"/>
            <w:shd w:val="clear" w:color="auto" w:fill="E8E8E8" w:themeFill="background2"/>
          </w:tcPr>
          <w:p w14:paraId="78728451" w14:textId="0F48734F"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Mycoplasma</w:t>
            </w:r>
            <w:proofErr w:type="spellEnd"/>
            <w:r w:rsidRPr="00410063">
              <w:t xml:space="preserve"> </w:t>
            </w:r>
            <w:proofErr w:type="spellStart"/>
            <w:r w:rsidRPr="00410063">
              <w:t>pneumoniae</w:t>
            </w:r>
            <w:proofErr w:type="spellEnd"/>
            <w:r w:rsidRPr="00410063">
              <w:t xml:space="preserve"> </w:t>
            </w:r>
            <w:proofErr w:type="spellStart"/>
            <w:r w:rsidRPr="00410063">
              <w:t>IgG</w:t>
            </w:r>
            <w:proofErr w:type="spellEnd"/>
            <w:r w:rsidRPr="00410063">
              <w:t xml:space="preserve"> kiekybinis tyrimas</w:t>
            </w:r>
            <w:r w:rsidR="001850C6">
              <w:t xml:space="preserve"> (T</w:t>
            </w:r>
            <w:r w:rsidR="001850C6" w:rsidRPr="001850C6">
              <w:rPr>
                <w:vertAlign w:val="subscript"/>
              </w:rPr>
              <w:t>1.</w:t>
            </w:r>
            <w:r w:rsidR="001850C6">
              <w:rPr>
                <w:vertAlign w:val="subscript"/>
              </w:rPr>
              <w:t>6</w:t>
            </w:r>
            <w:r w:rsidR="001850C6">
              <w:t>)</w:t>
            </w:r>
          </w:p>
        </w:tc>
        <w:tc>
          <w:tcPr>
            <w:tcW w:w="6379" w:type="dxa"/>
          </w:tcPr>
          <w:p w14:paraId="546CB30C"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C4AFF5A" w14:textId="691DC15A"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704FDCCA" w14:textId="77777777" w:rsidTr="001850C6">
        <w:tc>
          <w:tcPr>
            <w:tcW w:w="704" w:type="dxa"/>
          </w:tcPr>
          <w:p w14:paraId="6F9A0A5A" w14:textId="382BCE89"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1.7.</w:t>
            </w:r>
          </w:p>
        </w:tc>
        <w:tc>
          <w:tcPr>
            <w:tcW w:w="6946" w:type="dxa"/>
            <w:shd w:val="clear" w:color="auto" w:fill="E8E8E8" w:themeFill="background2"/>
          </w:tcPr>
          <w:p w14:paraId="038C1190" w14:textId="129AB3D2"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Bordetella</w:t>
            </w:r>
            <w:proofErr w:type="spellEnd"/>
            <w:r w:rsidRPr="00410063">
              <w:t xml:space="preserve"> </w:t>
            </w:r>
            <w:proofErr w:type="spellStart"/>
            <w:r w:rsidRPr="00410063">
              <w:t>pertussis</w:t>
            </w:r>
            <w:proofErr w:type="spellEnd"/>
            <w:r w:rsidRPr="00410063">
              <w:t xml:space="preserve"> kokliušo toksino </w:t>
            </w:r>
            <w:proofErr w:type="spellStart"/>
            <w:r w:rsidRPr="00410063">
              <w:t>IgA</w:t>
            </w:r>
            <w:proofErr w:type="spellEnd"/>
            <w:r w:rsidRPr="00410063">
              <w:t xml:space="preserve"> kiekybinis tyrimas</w:t>
            </w:r>
            <w:r w:rsidR="001850C6">
              <w:rPr>
                <w:rFonts w:cstheme="minorHAnsi"/>
                <w:i/>
                <w:sz w:val="22"/>
                <w:szCs w:val="22"/>
              </w:rPr>
              <w:t xml:space="preserve"> </w:t>
            </w:r>
            <w:r w:rsidR="001850C6">
              <w:t>(T</w:t>
            </w:r>
            <w:r w:rsidR="001850C6" w:rsidRPr="001850C6">
              <w:rPr>
                <w:vertAlign w:val="subscript"/>
              </w:rPr>
              <w:t>1.</w:t>
            </w:r>
            <w:r w:rsidR="001850C6">
              <w:rPr>
                <w:vertAlign w:val="subscript"/>
              </w:rPr>
              <w:t>7</w:t>
            </w:r>
            <w:r w:rsidR="001850C6">
              <w:t>)</w:t>
            </w:r>
          </w:p>
        </w:tc>
        <w:tc>
          <w:tcPr>
            <w:tcW w:w="6379" w:type="dxa"/>
          </w:tcPr>
          <w:p w14:paraId="07DC5FD6"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2F8A8653" w14:textId="2C55594E"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0F349EC5" w14:textId="77777777" w:rsidTr="001850C6">
        <w:tc>
          <w:tcPr>
            <w:tcW w:w="704" w:type="dxa"/>
          </w:tcPr>
          <w:p w14:paraId="40E9E370" w14:textId="4613BE94"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1.8.</w:t>
            </w:r>
          </w:p>
        </w:tc>
        <w:tc>
          <w:tcPr>
            <w:tcW w:w="6946" w:type="dxa"/>
            <w:shd w:val="clear" w:color="auto" w:fill="E8E8E8" w:themeFill="background2"/>
          </w:tcPr>
          <w:p w14:paraId="67C72331" w14:textId="1A0318D8" w:rsidR="00B97311" w:rsidRPr="002C145E" w:rsidRDefault="00B97311" w:rsidP="00B97311">
            <w:pPr>
              <w:suppressAutoHyphens/>
              <w:spacing w:after="0" w:line="240" w:lineRule="auto"/>
              <w:rPr>
                <w:rFonts w:eastAsia="Times New Roman" w:cstheme="minorHAnsi"/>
                <w:sz w:val="22"/>
                <w:szCs w:val="22"/>
                <w:lang w:eastAsia="en-US"/>
              </w:rPr>
            </w:pPr>
            <w:r w:rsidRPr="00410063">
              <w:t xml:space="preserve">TBEV </w:t>
            </w:r>
            <w:proofErr w:type="spellStart"/>
            <w:r w:rsidRPr="00410063">
              <w:t>IgM</w:t>
            </w:r>
            <w:proofErr w:type="spellEnd"/>
            <w:r w:rsidRPr="00410063">
              <w:t xml:space="preserve"> kiekybinis tyrimas</w:t>
            </w:r>
            <w:r w:rsidR="001850C6">
              <w:t xml:space="preserve"> (T</w:t>
            </w:r>
            <w:r w:rsidR="001850C6" w:rsidRPr="001850C6">
              <w:rPr>
                <w:vertAlign w:val="subscript"/>
              </w:rPr>
              <w:t>1.</w:t>
            </w:r>
            <w:r w:rsidR="001850C6">
              <w:rPr>
                <w:vertAlign w:val="subscript"/>
              </w:rPr>
              <w:t>8</w:t>
            </w:r>
            <w:r w:rsidR="001850C6">
              <w:t>)</w:t>
            </w:r>
          </w:p>
        </w:tc>
        <w:tc>
          <w:tcPr>
            <w:tcW w:w="6379" w:type="dxa"/>
          </w:tcPr>
          <w:p w14:paraId="2311A975"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D9DF108" w14:textId="779EB475"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lastRenderedPageBreak/>
              <w:t>Pateikiama nuoroda į nurodytą parametrą patvirtinantį gamintojo dokumento (katalogo / bukleto / brošiūros / instrukcijos) puslapį</w:t>
            </w:r>
          </w:p>
        </w:tc>
      </w:tr>
      <w:tr w:rsidR="00B97311" w:rsidRPr="002C145E" w14:paraId="23992D16" w14:textId="77777777" w:rsidTr="001850C6">
        <w:tc>
          <w:tcPr>
            <w:tcW w:w="704" w:type="dxa"/>
          </w:tcPr>
          <w:p w14:paraId="53CA77DC" w14:textId="4A2E0CEA"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lastRenderedPageBreak/>
              <w:t>1.9.</w:t>
            </w:r>
          </w:p>
        </w:tc>
        <w:tc>
          <w:tcPr>
            <w:tcW w:w="6946" w:type="dxa"/>
            <w:shd w:val="clear" w:color="auto" w:fill="E8E8E8" w:themeFill="background2"/>
          </w:tcPr>
          <w:p w14:paraId="19650319" w14:textId="4129C014" w:rsidR="00B97311" w:rsidRPr="002C145E" w:rsidRDefault="00B97311" w:rsidP="00B97311">
            <w:pPr>
              <w:suppressAutoHyphens/>
              <w:spacing w:after="0" w:line="240" w:lineRule="auto"/>
              <w:rPr>
                <w:rFonts w:eastAsia="Times New Roman" w:cstheme="minorHAnsi"/>
                <w:sz w:val="22"/>
                <w:szCs w:val="22"/>
                <w:lang w:eastAsia="en-US"/>
              </w:rPr>
            </w:pPr>
            <w:r w:rsidRPr="00410063">
              <w:t xml:space="preserve">TBEV </w:t>
            </w:r>
            <w:proofErr w:type="spellStart"/>
            <w:r w:rsidRPr="00410063">
              <w:t>IgG</w:t>
            </w:r>
            <w:proofErr w:type="spellEnd"/>
            <w:r w:rsidRPr="00410063">
              <w:t xml:space="preserve"> kiekybinis tyrimas</w:t>
            </w:r>
            <w:r w:rsidR="001850C6">
              <w:rPr>
                <w:rFonts w:cstheme="minorHAnsi"/>
                <w:i/>
                <w:sz w:val="22"/>
                <w:szCs w:val="22"/>
              </w:rPr>
              <w:t xml:space="preserve"> </w:t>
            </w:r>
            <w:r w:rsidR="001850C6">
              <w:t>(T</w:t>
            </w:r>
            <w:r w:rsidR="001850C6" w:rsidRPr="001850C6">
              <w:rPr>
                <w:vertAlign w:val="subscript"/>
              </w:rPr>
              <w:t>1.</w:t>
            </w:r>
            <w:r w:rsidR="001850C6">
              <w:rPr>
                <w:vertAlign w:val="subscript"/>
              </w:rPr>
              <w:t>9</w:t>
            </w:r>
            <w:r w:rsidR="001850C6">
              <w:t>)</w:t>
            </w:r>
          </w:p>
        </w:tc>
        <w:tc>
          <w:tcPr>
            <w:tcW w:w="6379" w:type="dxa"/>
          </w:tcPr>
          <w:p w14:paraId="3AEB8BE2"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3349732" w14:textId="7962286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7A1145CA" w14:textId="77777777" w:rsidTr="001850C6">
        <w:tc>
          <w:tcPr>
            <w:tcW w:w="704" w:type="dxa"/>
          </w:tcPr>
          <w:p w14:paraId="50B9DF8E" w14:textId="5BF83B44"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1.10.</w:t>
            </w:r>
          </w:p>
        </w:tc>
        <w:tc>
          <w:tcPr>
            <w:tcW w:w="6946" w:type="dxa"/>
            <w:shd w:val="clear" w:color="auto" w:fill="E8E8E8" w:themeFill="background2"/>
          </w:tcPr>
          <w:p w14:paraId="05C23763" w14:textId="40D384F9"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Bordetella</w:t>
            </w:r>
            <w:proofErr w:type="spellEnd"/>
            <w:r w:rsidRPr="00410063">
              <w:t xml:space="preserve"> </w:t>
            </w:r>
            <w:proofErr w:type="spellStart"/>
            <w:r w:rsidRPr="00410063">
              <w:t>pertussis</w:t>
            </w:r>
            <w:proofErr w:type="spellEnd"/>
            <w:r w:rsidRPr="00410063">
              <w:t xml:space="preserve"> kokliušo toksino </w:t>
            </w:r>
            <w:proofErr w:type="spellStart"/>
            <w:r w:rsidRPr="00410063">
              <w:t>IgG</w:t>
            </w:r>
            <w:proofErr w:type="spellEnd"/>
            <w:r w:rsidRPr="00410063">
              <w:t xml:space="preserve"> kiekybinis tyrimas</w:t>
            </w:r>
            <w:r w:rsidR="001850C6">
              <w:rPr>
                <w:rFonts w:cstheme="minorHAnsi"/>
                <w:i/>
                <w:sz w:val="22"/>
                <w:szCs w:val="22"/>
              </w:rPr>
              <w:t xml:space="preserve"> </w:t>
            </w:r>
            <w:r w:rsidR="001850C6">
              <w:t>(T</w:t>
            </w:r>
            <w:r w:rsidR="001850C6" w:rsidRPr="001850C6">
              <w:rPr>
                <w:vertAlign w:val="subscript"/>
              </w:rPr>
              <w:t>1.1</w:t>
            </w:r>
            <w:r w:rsidR="001850C6">
              <w:rPr>
                <w:vertAlign w:val="subscript"/>
              </w:rPr>
              <w:t>0</w:t>
            </w:r>
            <w:r w:rsidR="001850C6">
              <w:t>)</w:t>
            </w:r>
          </w:p>
        </w:tc>
        <w:tc>
          <w:tcPr>
            <w:tcW w:w="6379" w:type="dxa"/>
          </w:tcPr>
          <w:p w14:paraId="3AC7759E"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06D37A8E" w14:textId="10F8075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bl>
    <w:p w14:paraId="71886B24" w14:textId="47529997" w:rsidR="00B82FDA" w:rsidRPr="004A2B0C" w:rsidRDefault="00B82FDA" w:rsidP="00B82FDA">
      <w:pPr>
        <w:spacing w:after="0" w:line="240" w:lineRule="auto"/>
        <w:ind w:firstLine="567"/>
        <w:jc w:val="both"/>
        <w:rPr>
          <w:rFonts w:eastAsia="Times New Roman" w:cstheme="minorHAnsi"/>
          <w:sz w:val="22"/>
          <w:szCs w:val="22"/>
          <w:lang w:eastAsia="en-US"/>
        </w:rPr>
      </w:pPr>
      <w:r w:rsidRPr="004A2B0C">
        <w:rPr>
          <w:rFonts w:eastAsia="Times New Roman" w:cstheme="minorHAnsi"/>
          <w:sz w:val="22"/>
          <w:szCs w:val="22"/>
          <w:lang w:eastAsia="en-US"/>
        </w:rPr>
        <w:t xml:space="preserve">Pastaba. Dalyviui </w:t>
      </w:r>
      <w:r w:rsidR="00195D2A" w:rsidRPr="004A2B0C">
        <w:rPr>
          <w:rFonts w:eastAsia="Times New Roman" w:cstheme="minorHAnsi"/>
          <w:sz w:val="22"/>
          <w:szCs w:val="22"/>
          <w:lang w:eastAsia="en-US"/>
        </w:rPr>
        <w:t>nieko neįrašius, bus laikoma, kad konkretus kokybės kriterijus nesiūlomas.</w:t>
      </w:r>
    </w:p>
    <w:p w14:paraId="19832BA2" w14:textId="77777777" w:rsidR="00B82FDA" w:rsidRPr="00682B25" w:rsidRDefault="00B82FDA" w:rsidP="00B82FDA">
      <w:pPr>
        <w:spacing w:after="0" w:line="240" w:lineRule="auto"/>
        <w:jc w:val="both"/>
        <w:rPr>
          <w:rFonts w:eastAsia="Times New Roman" w:cstheme="minorHAnsi"/>
          <w:sz w:val="22"/>
          <w:szCs w:val="22"/>
          <w:lang w:eastAsia="en-US"/>
        </w:rPr>
      </w:pPr>
    </w:p>
    <w:p w14:paraId="582D9A86" w14:textId="77777777" w:rsidR="00B82FDA" w:rsidRPr="00733F08" w:rsidRDefault="00B82FDA" w:rsidP="00B82FD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88DFB1E" w14:textId="6A3F772A" w:rsidR="00B82FDA" w:rsidRPr="001850C6" w:rsidRDefault="00B82FDA" w:rsidP="00B82FDA">
      <w:pPr>
        <w:pStyle w:val="Sraopastraipa"/>
        <w:numPr>
          <w:ilvl w:val="1"/>
          <w:numId w:val="1"/>
        </w:numPr>
        <w:spacing w:after="0" w:line="240" w:lineRule="auto"/>
        <w:ind w:left="0" w:firstLine="567"/>
        <w:jc w:val="both"/>
        <w:rPr>
          <w:rFonts w:eastAsia="Times New Roman" w:cstheme="minorHAnsi"/>
          <w:sz w:val="22"/>
          <w:szCs w:val="22"/>
          <w:lang w:eastAsia="en-US"/>
        </w:rPr>
      </w:pPr>
      <w:r w:rsidRPr="001850C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1850C6">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29E79214" w14:textId="77777777" w:rsidR="00B82FDA" w:rsidRPr="00733F08" w:rsidRDefault="00B82FDA" w:rsidP="00B82FD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3DBDD7C" w14:textId="77777777" w:rsidR="00B82FDA" w:rsidRPr="00C94C1B" w:rsidRDefault="00B82FDA" w:rsidP="00B82FD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94C1B">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4CCBE2F" w14:textId="7E97F7FB" w:rsidR="00B82FDA" w:rsidRPr="005224F2" w:rsidRDefault="00B82FDA" w:rsidP="00B82FDA">
      <w:pPr>
        <w:pStyle w:val="Sraopastraipa"/>
        <w:numPr>
          <w:ilvl w:val="1"/>
          <w:numId w:val="1"/>
        </w:numPr>
        <w:spacing w:line="240" w:lineRule="auto"/>
        <w:ind w:left="0" w:firstLine="567"/>
        <w:jc w:val="both"/>
        <w:rPr>
          <w:rFonts w:eastAsia="Times New Roman" w:cstheme="minorHAnsi"/>
          <w:sz w:val="22"/>
          <w:szCs w:val="22"/>
          <w:lang w:eastAsia="en-US"/>
        </w:rPr>
      </w:pPr>
      <w:r w:rsidRPr="00C94C1B">
        <w:rPr>
          <w:rFonts w:eastAsia="Times New Roman" w:cstheme="minorHAnsi"/>
          <w:b/>
          <w:bCs/>
          <w:sz w:val="22"/>
          <w:szCs w:val="22"/>
        </w:rPr>
        <w:t>Maksimali priimtina pasiūlymo kaina yra</w:t>
      </w:r>
      <w:r w:rsidRPr="00C94C1B">
        <w:rPr>
          <w:rFonts w:eastAsia="Times New Roman" w:cstheme="minorHAnsi"/>
          <w:sz w:val="22"/>
          <w:szCs w:val="22"/>
        </w:rPr>
        <w:t xml:space="preserve"> </w:t>
      </w:r>
      <w:r w:rsidR="00F6643F" w:rsidRPr="00C94C1B">
        <w:rPr>
          <w:rFonts w:eastAsia="Times New Roman" w:cstheme="minorHAnsi"/>
          <w:b/>
          <w:bCs/>
          <w:i/>
          <w:iCs/>
          <w:sz w:val="22"/>
          <w:szCs w:val="22"/>
        </w:rPr>
        <w:t>173 250,00</w:t>
      </w:r>
      <w:r w:rsidRPr="00C94C1B">
        <w:rPr>
          <w:rFonts w:eastAsia="Times New Roman" w:cstheme="minorHAnsi"/>
          <w:b/>
          <w:bCs/>
          <w:i/>
          <w:iCs/>
          <w:sz w:val="22"/>
          <w:szCs w:val="22"/>
        </w:rPr>
        <w:t xml:space="preserve"> Eur</w:t>
      </w:r>
      <w:r w:rsidR="00F6643F" w:rsidRPr="00C94C1B">
        <w:rPr>
          <w:rFonts w:eastAsia="Times New Roman" w:cstheme="minorHAnsi"/>
          <w:b/>
          <w:bCs/>
          <w:i/>
          <w:iCs/>
          <w:sz w:val="22"/>
          <w:szCs w:val="22"/>
        </w:rPr>
        <w:t xml:space="preserve"> (vienas šimtas septyniasdešimt trys tūkstančiai du šimtai penkiasdešimt eurų)</w:t>
      </w:r>
      <w:r w:rsidRPr="00C94C1B">
        <w:rPr>
          <w:rFonts w:eastAsia="Times New Roman" w:cstheme="minorHAnsi"/>
          <w:b/>
          <w:bCs/>
          <w:sz w:val="22"/>
          <w:szCs w:val="22"/>
        </w:rPr>
        <w:t xml:space="preserve"> įskaitant visus mokesčius. Pasiūlymas, kuriame nurodyta kaina bus didesnė, bus atmestas kaip neatitinkantis pirkimo dokumentuose </w:t>
      </w:r>
      <w:r w:rsidRPr="00B23888">
        <w:rPr>
          <w:rFonts w:eastAsia="Times New Roman" w:cstheme="minorHAnsi"/>
          <w:b/>
          <w:bCs/>
          <w:sz w:val="22"/>
          <w:szCs w:val="22"/>
        </w:rPr>
        <w:t>nustatytų reikalavimų.</w:t>
      </w:r>
      <w:r>
        <w:rPr>
          <w:rFonts w:eastAsia="Times New Roman" w:cstheme="minorHAnsi"/>
          <w:sz w:val="22"/>
          <w:szCs w:val="22"/>
        </w:rPr>
        <w:t xml:space="preserve"> </w:t>
      </w:r>
    </w:p>
    <w:p w14:paraId="0DA8C647" w14:textId="62257BEB" w:rsidR="00B82FDA" w:rsidRPr="005224F2" w:rsidRDefault="00B82FDA" w:rsidP="00B82FDA">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sidR="001D4353" w:rsidRPr="006E1C0E">
        <w:rPr>
          <w:rFonts w:eastAsia="Times New Roman" w:cstheme="minorHAnsi"/>
          <w:sz w:val="22"/>
          <w:szCs w:val="22"/>
          <w:lang w:eastAsia="en-US"/>
        </w:rPr>
        <w:t>specialiųjų pirkimo sąlygų 2.1 priede „</w:t>
      </w:r>
      <w:r w:rsidR="001D4353">
        <w:rPr>
          <w:rFonts w:eastAsia="Times New Roman" w:cstheme="minorHAnsi"/>
          <w:sz w:val="22"/>
          <w:szCs w:val="22"/>
          <w:lang w:eastAsia="en-US"/>
        </w:rPr>
        <w:t>Prekių techninė specifikacija</w:t>
      </w:r>
      <w:r w:rsidR="001D4353" w:rsidRPr="006E1C0E">
        <w:rPr>
          <w:rFonts w:eastAsia="Times New Roman" w:cstheme="minorHAnsi"/>
          <w:sz w:val="22"/>
          <w:szCs w:val="22"/>
          <w:lang w:eastAsia="en-US"/>
        </w:rPr>
        <w:t>“</w:t>
      </w:r>
      <w:r w:rsidR="001D4353">
        <w:rPr>
          <w:rFonts w:eastAsia="Times New Roman" w:cstheme="minorHAnsi"/>
          <w:sz w:val="22"/>
          <w:szCs w:val="22"/>
          <w:lang w:eastAsia="en-US"/>
        </w:rPr>
        <w:t>.</w:t>
      </w:r>
    </w:p>
    <w:p w14:paraId="0B9938A5" w14:textId="4B72F34D" w:rsidR="00B82FDA" w:rsidRPr="00CF6185" w:rsidRDefault="00B82FDA" w:rsidP="00B82FDA">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64140" w:rsidRPr="006E1C0E">
        <w:rPr>
          <w:rFonts w:eastAsia="Times New Roman" w:cstheme="minorHAnsi"/>
          <w:sz w:val="22"/>
          <w:szCs w:val="22"/>
          <w:lang w:eastAsia="en-US"/>
        </w:rPr>
        <w:t>nurodytos užpildytoje techninėje specifikacijoje (specialiųjų pirkimo sąlygų 2.2 priede „Įrangos</w:t>
      </w:r>
      <w:r w:rsidR="00664140">
        <w:rPr>
          <w:rFonts w:eastAsia="Times New Roman" w:cstheme="minorHAnsi"/>
          <w:sz w:val="22"/>
          <w:szCs w:val="22"/>
          <w:lang w:eastAsia="en-US"/>
        </w:rPr>
        <w:t xml:space="preserve"> techninė specifikacija</w:t>
      </w:r>
      <w:r w:rsidR="00664140" w:rsidRPr="006E1C0E">
        <w:rPr>
          <w:rFonts w:eastAsia="Times New Roman" w:cstheme="minorHAnsi"/>
          <w:sz w:val="22"/>
          <w:szCs w:val="22"/>
          <w:lang w:eastAsia="en-US"/>
        </w:rPr>
        <w:t>“</w:t>
      </w:r>
      <w:r w:rsidR="00D93269">
        <w:rPr>
          <w:rFonts w:eastAsia="Times New Roman" w:cstheme="minorHAnsi"/>
          <w:sz w:val="22"/>
          <w:szCs w:val="22"/>
          <w:lang w:eastAsia="en-US"/>
        </w:rPr>
        <w:t xml:space="preserve"> ir </w:t>
      </w:r>
      <w:r w:rsidR="00D93269" w:rsidRPr="006E1C0E">
        <w:rPr>
          <w:rFonts w:eastAsia="Times New Roman" w:cstheme="minorHAnsi"/>
          <w:sz w:val="22"/>
          <w:szCs w:val="22"/>
          <w:lang w:eastAsia="en-US"/>
        </w:rPr>
        <w:t>2.1 priede „</w:t>
      </w:r>
      <w:r w:rsidR="00D93269">
        <w:rPr>
          <w:rFonts w:eastAsia="Times New Roman" w:cstheme="minorHAnsi"/>
          <w:sz w:val="22"/>
          <w:szCs w:val="22"/>
          <w:lang w:eastAsia="en-US"/>
        </w:rPr>
        <w:t>Prekių techninė specifikacija</w:t>
      </w:r>
      <w:r w:rsidR="00D93269" w:rsidRPr="006E1C0E">
        <w:rPr>
          <w:rFonts w:eastAsia="Times New Roman" w:cstheme="minorHAnsi"/>
          <w:sz w:val="22"/>
          <w:szCs w:val="22"/>
          <w:lang w:eastAsia="en-US"/>
        </w:rPr>
        <w:t>“</w:t>
      </w:r>
      <w:r w:rsidR="00D93269">
        <w:rPr>
          <w:rFonts w:eastAsia="Times New Roman" w:cstheme="minorHAnsi"/>
          <w:sz w:val="22"/>
          <w:szCs w:val="22"/>
          <w:lang w:eastAsia="en-US"/>
        </w:rPr>
        <w:t>)</w:t>
      </w:r>
      <w:r w:rsidR="00664140" w:rsidRPr="006E1C0E">
        <w:rPr>
          <w:rFonts w:eastAsia="Times New Roman" w:cstheme="minorHAnsi"/>
          <w:sz w:val="22"/>
          <w:szCs w:val="22"/>
          <w:lang w:eastAsia="en-US"/>
        </w:rPr>
        <w:t>.</w:t>
      </w:r>
    </w:p>
    <w:p w14:paraId="1B5C296C" w14:textId="77777777" w:rsidR="00B82FDA" w:rsidRPr="00682B25" w:rsidRDefault="00B82FDA" w:rsidP="00B82FDA">
      <w:pPr>
        <w:spacing w:after="0" w:line="240" w:lineRule="auto"/>
        <w:jc w:val="both"/>
        <w:rPr>
          <w:rFonts w:eastAsia="Times New Roman" w:cstheme="minorHAnsi"/>
          <w:sz w:val="22"/>
          <w:szCs w:val="22"/>
          <w:lang w:eastAsia="en-US"/>
        </w:rPr>
      </w:pPr>
    </w:p>
    <w:p w14:paraId="39ADDDD1" w14:textId="77777777" w:rsidR="00B82FDA" w:rsidRPr="006543D5" w:rsidRDefault="00B82FDA" w:rsidP="00B82FD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E235CA3" w14:textId="77777777" w:rsidR="00B82FDA" w:rsidRDefault="00B82FDA" w:rsidP="00B82FD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B82FDA" w:rsidRPr="004406CB" w14:paraId="3C2788CA"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A5BE85" w14:textId="77777777" w:rsidR="00B82FDA" w:rsidRPr="00752F22" w:rsidRDefault="00B82FDA" w:rsidP="007403C4">
            <w:pPr>
              <w:jc w:val="center"/>
              <w:rPr>
                <w:rFonts w:asciiTheme="minorHAnsi" w:cstheme="minorHAnsi"/>
                <w:b/>
                <w:bCs/>
              </w:rPr>
            </w:pPr>
            <w:r w:rsidRPr="00752F22">
              <w:rPr>
                <w:rFonts w:asciiTheme="minorHAnsi" w:cstheme="minorHAnsi"/>
                <w:b/>
                <w:bCs/>
              </w:rPr>
              <w:lastRenderedPageBreak/>
              <w:t>Eil.</w:t>
            </w:r>
          </w:p>
          <w:p w14:paraId="2A8ABDF9" w14:textId="77777777" w:rsidR="00B82FDA" w:rsidRPr="00752F22" w:rsidRDefault="00B82FDA" w:rsidP="007403C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A6C224" w14:textId="77777777" w:rsidR="00B82FDA" w:rsidRPr="00752F22" w:rsidRDefault="00B82FDA" w:rsidP="007403C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7299E6" w14:textId="77777777" w:rsidR="00B82FDA" w:rsidRPr="00752F22" w:rsidRDefault="00B82FDA" w:rsidP="007403C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E86D696" w14:textId="77777777" w:rsidR="00B82FDA" w:rsidRDefault="00B82FDA" w:rsidP="007403C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5E2FDA7" w14:textId="77777777" w:rsidR="00B82FDA" w:rsidRPr="00752F22" w:rsidRDefault="00B82FDA" w:rsidP="007403C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29BC3E" w14:textId="77777777" w:rsidR="00B82FDA" w:rsidRPr="00752F22" w:rsidRDefault="00B82FDA" w:rsidP="007403C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B82FDA" w:rsidRPr="001B11D7" w14:paraId="32D27AAE"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7874C" w14:textId="77777777" w:rsidR="00B82FDA" w:rsidRPr="00752F22" w:rsidRDefault="00B82FDA" w:rsidP="007403C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E4740" w14:textId="77777777" w:rsidR="00B82FDA" w:rsidRPr="00752F22" w:rsidRDefault="00B82FDA" w:rsidP="007403C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03784" w14:textId="77777777" w:rsidR="00B82FDA" w:rsidRPr="00752F22" w:rsidRDefault="00B82FDA" w:rsidP="007403C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AEB7EA" w14:textId="77777777" w:rsidR="00B82FDA" w:rsidRPr="00752F22" w:rsidRDefault="00B82FDA" w:rsidP="007403C4">
            <w:pPr>
              <w:jc w:val="center"/>
              <w:rPr>
                <w:rFonts w:asciiTheme="minorHAnsi" w:cstheme="minorHAnsi"/>
                <w:bCs/>
              </w:rPr>
            </w:pPr>
            <w:r w:rsidRPr="00752F22">
              <w:rPr>
                <w:rFonts w:asciiTheme="minorHAnsi" w:cstheme="minorHAnsi"/>
                <w:i/>
              </w:rPr>
              <w:t>5</w:t>
            </w:r>
          </w:p>
        </w:tc>
      </w:tr>
      <w:tr w:rsidR="00B82FDA" w:rsidRPr="001B11D7" w14:paraId="651B1A42"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923A0" w14:textId="77777777" w:rsidR="00B82FDA" w:rsidRPr="00752F22" w:rsidRDefault="00B82FDA" w:rsidP="007403C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896BB" w14:textId="77777777" w:rsidR="00B82FDA" w:rsidRPr="00695A7A" w:rsidRDefault="00B82FDA" w:rsidP="007403C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4319"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9F4A3" w14:textId="77777777" w:rsidR="00B82FDA" w:rsidRPr="00A855F1" w:rsidRDefault="00B82FDA" w:rsidP="007403C4">
            <w:pPr>
              <w:jc w:val="both"/>
              <w:rPr>
                <w:rFonts w:asciiTheme="minorHAnsi" w:cstheme="minorHAnsi"/>
              </w:rPr>
            </w:pPr>
          </w:p>
        </w:tc>
      </w:tr>
      <w:tr w:rsidR="00B82FDA" w:rsidRPr="001B11D7" w14:paraId="3FB35764"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B385B" w14:textId="77777777" w:rsidR="00B82FDA" w:rsidRPr="00752F22" w:rsidRDefault="00B82FDA" w:rsidP="007403C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DE7DB" w14:textId="77777777" w:rsidR="00B82FDA" w:rsidRPr="00695A7A" w:rsidRDefault="00B82FDA" w:rsidP="007403C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48C82"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F29CD" w14:textId="77777777" w:rsidR="00B82FDA" w:rsidRPr="00A855F1" w:rsidRDefault="00B82FDA" w:rsidP="007403C4">
            <w:pPr>
              <w:jc w:val="both"/>
              <w:rPr>
                <w:rFonts w:asciiTheme="minorHAnsi" w:cstheme="minorHAnsi"/>
              </w:rPr>
            </w:pPr>
          </w:p>
        </w:tc>
      </w:tr>
      <w:tr w:rsidR="00B82FDA" w:rsidRPr="001B11D7" w14:paraId="0D2AC90E"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FC10A" w14:textId="170562A1" w:rsidR="00B82FDA" w:rsidRPr="00752F22" w:rsidRDefault="00601092" w:rsidP="007403C4">
            <w:pPr>
              <w:rPr>
                <w:rFonts w:asciiTheme="minorHAnsi" w:eastAsia="Calibri" w:cstheme="minorHAnsi"/>
                <w:bCs/>
              </w:rPr>
            </w:pPr>
            <w:r>
              <w:rPr>
                <w:rFonts w:asciiTheme="minorHAnsi" w:eastAsia="Calibri" w:cstheme="minorHAnsi"/>
                <w:bCs/>
              </w:rPr>
              <w:t>3</w:t>
            </w:r>
            <w:r w:rsidR="00B82FD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D8623" w14:textId="77777777" w:rsidR="00B82FDA" w:rsidRPr="00695A7A" w:rsidRDefault="00B82FDA" w:rsidP="007403C4">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80F969A" w14:textId="77777777" w:rsidR="00B82FDA" w:rsidRPr="00695A7A" w:rsidRDefault="00B82FDA" w:rsidP="007403C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9115A07" w14:textId="77777777" w:rsidR="00B82FDA" w:rsidRPr="00695A7A" w:rsidRDefault="00B82FDA" w:rsidP="00B82FDA">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tiekėjas;</w:t>
            </w:r>
          </w:p>
          <w:p w14:paraId="19B78E58" w14:textId="77777777" w:rsidR="00B82FDA" w:rsidRPr="00695A7A" w:rsidRDefault="00B82FDA" w:rsidP="00B82FD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CA3CA58" w14:textId="014BA7CD" w:rsidR="00B82FDA" w:rsidRPr="00167E7F" w:rsidRDefault="00B82FDA" w:rsidP="00167E7F">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167E7F">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66968"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BA03" w14:textId="77777777" w:rsidR="00B82FDA" w:rsidRPr="00A855F1" w:rsidRDefault="00B82FDA" w:rsidP="007403C4">
            <w:pPr>
              <w:jc w:val="both"/>
              <w:rPr>
                <w:rFonts w:asciiTheme="minorHAnsi" w:cstheme="minorHAnsi"/>
              </w:rPr>
            </w:pPr>
          </w:p>
        </w:tc>
      </w:tr>
      <w:tr w:rsidR="00B82FDA" w:rsidRPr="001B11D7" w14:paraId="68E2CEA8"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7E5" w14:textId="1BD4133F" w:rsidR="00B82FDA" w:rsidRPr="00752F22" w:rsidRDefault="00601092" w:rsidP="007403C4">
            <w:pPr>
              <w:rPr>
                <w:rFonts w:asciiTheme="minorHAnsi" w:eastAsia="Calibri" w:cstheme="minorHAnsi"/>
                <w:bCs/>
              </w:rPr>
            </w:pPr>
            <w:r>
              <w:rPr>
                <w:rFonts w:asciiTheme="minorHAnsi" w:eastAsia="Calibri" w:cstheme="minorHAnsi"/>
                <w:bCs/>
              </w:rPr>
              <w:t>4</w:t>
            </w:r>
            <w:r w:rsidR="00B82FD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483AC" w14:textId="162AE5DF" w:rsidR="00B82FDA" w:rsidRPr="00695A7A" w:rsidRDefault="00B6709E" w:rsidP="007403C4">
            <w:pPr>
              <w:pStyle w:val="Sraopastraipa"/>
              <w:tabs>
                <w:tab w:val="left" w:pos="1701"/>
              </w:tabs>
              <w:spacing w:line="20" w:lineRule="atLeast"/>
              <w:ind w:left="32"/>
              <w:rPr>
                <w:rFonts w:asciiTheme="minorHAnsi" w:cstheme="minorHAnsi"/>
                <w:bCs/>
                <w:iCs/>
              </w:rPr>
            </w:pPr>
            <w:r w:rsidRPr="00AB5A0D">
              <w:rPr>
                <w:rFonts w:asciiTheme="minorHAnsi" w:cs="Calibri"/>
              </w:rPr>
              <w:t>Techninė specifikacija, užpildyta pagal specialiųjų pirkimo sąlygų 2.1 ir 2.2 priedą</w:t>
            </w:r>
            <w:r>
              <w:rPr>
                <w:rFonts w:asciiTheme="minorHAnsi" w:cs="Calibri"/>
              </w:rPr>
              <w:t xml:space="preserve"> ir juose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C0B0B"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06942" w14:textId="77777777" w:rsidR="00B82FDA" w:rsidRPr="00A855F1" w:rsidRDefault="00B82FDA" w:rsidP="007403C4">
            <w:pPr>
              <w:jc w:val="both"/>
              <w:rPr>
                <w:rFonts w:asciiTheme="minorHAnsi" w:cstheme="minorHAnsi"/>
              </w:rPr>
            </w:pPr>
          </w:p>
        </w:tc>
      </w:tr>
      <w:tr w:rsidR="000A5FA8" w:rsidRPr="000A5FA8" w14:paraId="388F8C17"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D4EC" w14:textId="56802401" w:rsidR="00B82FDA" w:rsidRPr="000A5FA8" w:rsidRDefault="00601092" w:rsidP="007403C4">
            <w:pPr>
              <w:rPr>
                <w:rFonts w:cstheme="minorHAnsi"/>
              </w:rPr>
            </w:pPr>
            <w:r>
              <w:rPr>
                <w:rFonts w:cstheme="minorHAnsi"/>
              </w:rPr>
              <w:t>5</w:t>
            </w:r>
            <w:r w:rsidR="00B82FDA" w:rsidRPr="000A5FA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246E3" w14:textId="4DDA9670" w:rsidR="00B82FDA" w:rsidRPr="000A5FA8" w:rsidRDefault="00B82FDA" w:rsidP="007403C4">
            <w:pPr>
              <w:rPr>
                <w:rFonts w:asciiTheme="minorHAnsi" w:cstheme="minorHAnsi"/>
                <w:bCs/>
                <w:iCs/>
              </w:rPr>
            </w:pPr>
            <w:r w:rsidRPr="000A5FA8">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6548B" w14:textId="77777777" w:rsidR="00B82FDA" w:rsidRPr="000A5FA8"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64FC8" w14:textId="77777777" w:rsidR="00B82FDA" w:rsidRPr="000A5FA8" w:rsidRDefault="00B82FDA" w:rsidP="007403C4">
            <w:pPr>
              <w:jc w:val="both"/>
              <w:rPr>
                <w:rFonts w:asciiTheme="minorHAnsi" w:cstheme="minorHAnsi"/>
              </w:rPr>
            </w:pPr>
          </w:p>
        </w:tc>
      </w:tr>
      <w:tr w:rsidR="00362FD1" w:rsidRPr="000A5FA8" w14:paraId="7D5C856D"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26916" w14:textId="40090907" w:rsidR="00362FD1" w:rsidRDefault="00601092" w:rsidP="007403C4">
            <w:pPr>
              <w:rPr>
                <w:rFonts w:cstheme="minorHAnsi"/>
              </w:rPr>
            </w:pPr>
            <w:r>
              <w:rPr>
                <w:rFonts w:cstheme="minorHAnsi"/>
              </w:rPr>
              <w:t>6</w:t>
            </w:r>
            <w:r w:rsidR="00303DE4">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63195" w14:textId="695C4C3C" w:rsidR="00362FD1" w:rsidRPr="000A5FA8" w:rsidRDefault="00965071" w:rsidP="007403C4">
            <w:pPr>
              <w:rPr>
                <w:rFonts w:cstheme="minorHAnsi"/>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8EAA2" w14:textId="77777777" w:rsidR="00362FD1" w:rsidRPr="000A5FA8" w:rsidRDefault="00362FD1" w:rsidP="007403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29F5" w14:textId="77777777" w:rsidR="00362FD1" w:rsidRPr="000A5FA8" w:rsidRDefault="00362FD1" w:rsidP="007403C4">
            <w:pPr>
              <w:jc w:val="both"/>
              <w:rPr>
                <w:rFonts w:cstheme="minorHAnsi"/>
              </w:rPr>
            </w:pPr>
          </w:p>
        </w:tc>
      </w:tr>
      <w:tr w:rsidR="00965071" w:rsidRPr="001B11D7" w14:paraId="6CFBCF4A"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CC06" w14:textId="25CD4585" w:rsidR="00965071" w:rsidRDefault="00601092" w:rsidP="007403C4">
            <w:pPr>
              <w:rPr>
                <w:rFonts w:cstheme="minorHAnsi"/>
              </w:rPr>
            </w:pPr>
            <w:r>
              <w:rPr>
                <w:rFonts w:cstheme="minorHAnsi"/>
              </w:rPr>
              <w:t>7</w:t>
            </w:r>
            <w:r w:rsidR="00303DE4">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DBDE" w14:textId="22718010" w:rsidR="00965071" w:rsidRPr="3E81F529" w:rsidRDefault="00303DE4" w:rsidP="00303DE4">
            <w:pPr>
              <w:ind w:left="32"/>
              <w:rPr>
                <w:rFonts w:ascii="Calibri" w:eastAsia="Calibri" w:hAnsi="Calibri" w:cs="Calibri"/>
                <w:color w:val="000000" w:themeColor="text1"/>
                <w:sz w:val="22"/>
                <w:szCs w:val="22"/>
              </w:rPr>
            </w:pPr>
            <w:r w:rsidRPr="006E096E">
              <w:rPr>
                <w:rFonts w:asciiTheme="minorHAnsi" w:cs="Calibri"/>
              </w:rPr>
              <w:t xml:space="preserve">Įrangos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FBDBF" w14:textId="77777777" w:rsidR="00965071" w:rsidRPr="00A855F1" w:rsidRDefault="00965071" w:rsidP="007403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F2A05" w14:textId="77777777" w:rsidR="00965071" w:rsidRPr="00A855F1" w:rsidRDefault="00965071" w:rsidP="007403C4">
            <w:pPr>
              <w:jc w:val="both"/>
              <w:rPr>
                <w:rFonts w:cstheme="minorHAnsi"/>
              </w:rPr>
            </w:pPr>
          </w:p>
        </w:tc>
      </w:tr>
      <w:tr w:rsidR="00B82FDA" w:rsidRPr="001B11D7" w14:paraId="21F508DB"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2902F" w14:textId="085A6A1F" w:rsidR="00B82FDA" w:rsidRDefault="00601092" w:rsidP="007403C4">
            <w:pPr>
              <w:rPr>
                <w:rFonts w:cstheme="minorHAnsi"/>
              </w:rPr>
            </w:pPr>
            <w:r>
              <w:rPr>
                <w:rFonts w:cstheme="minorHAnsi"/>
              </w:rPr>
              <w:t>8</w:t>
            </w:r>
            <w:r w:rsidR="00303DE4">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23C8F" w14:textId="77777777" w:rsidR="00B82FDA" w:rsidRDefault="00B82FDA" w:rsidP="007403C4">
            <w:pPr>
              <w:ind w:left="32"/>
              <w:rPr>
                <w:rFonts w:ascii="Calibri" w:eastAsia="Calibri" w:hAnsi="Calibri" w:cs="Calibri"/>
              </w:rPr>
            </w:pPr>
            <w:r w:rsidRPr="3E81F529">
              <w:rPr>
                <w:rFonts w:ascii="Calibri" w:eastAsia="Calibri" w:hAnsi="Calibri" w:cs="Calibri"/>
                <w:color w:val="000000" w:themeColor="text1"/>
                <w:sz w:val="22"/>
                <w:szCs w:val="22"/>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9F97D" w14:textId="77777777" w:rsidR="00B82FDA" w:rsidRPr="00A855F1" w:rsidRDefault="00B82FDA" w:rsidP="007403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0B73" w14:textId="77777777" w:rsidR="00B82FDA" w:rsidRPr="00A855F1" w:rsidRDefault="00B82FDA" w:rsidP="007403C4">
            <w:pPr>
              <w:jc w:val="both"/>
              <w:rPr>
                <w:rFonts w:cstheme="minorHAnsi"/>
              </w:rPr>
            </w:pPr>
          </w:p>
        </w:tc>
      </w:tr>
      <w:tr w:rsidR="00B82FDA" w:rsidRPr="001B11D7" w14:paraId="03110AF9"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17760" w14:textId="3A6A15A7" w:rsidR="00B82FDA" w:rsidRPr="00752F22" w:rsidRDefault="00157243" w:rsidP="007403C4">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D7218" w14:textId="158403FC" w:rsidR="00B82FDA" w:rsidRPr="00ED0198" w:rsidRDefault="00157243" w:rsidP="007403C4">
            <w:pPr>
              <w:rPr>
                <w:rFonts w:asciiTheme="minorHAnsi" w:cstheme="minorHAns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E2DA"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1A0C3" w14:textId="77777777" w:rsidR="00B82FDA" w:rsidRPr="00A855F1" w:rsidRDefault="00B82FDA" w:rsidP="007403C4">
            <w:pPr>
              <w:jc w:val="both"/>
              <w:rPr>
                <w:rFonts w:asciiTheme="minorHAnsi" w:cstheme="minorHAnsi"/>
              </w:rPr>
            </w:pPr>
          </w:p>
        </w:tc>
      </w:tr>
    </w:tbl>
    <w:p w14:paraId="11A2B7A1" w14:textId="77777777" w:rsidR="00B82FDA" w:rsidRPr="00682B25" w:rsidRDefault="00B82FDA" w:rsidP="00B82FDA">
      <w:pPr>
        <w:spacing w:after="0" w:line="240" w:lineRule="auto"/>
        <w:jc w:val="both"/>
        <w:rPr>
          <w:rFonts w:eastAsia="Times New Roman" w:cstheme="minorHAnsi"/>
          <w:sz w:val="22"/>
          <w:szCs w:val="22"/>
          <w:lang w:eastAsia="en-US"/>
        </w:rPr>
      </w:pPr>
    </w:p>
    <w:p w14:paraId="2A6B4CB8" w14:textId="77777777" w:rsidR="00B82FDA" w:rsidRPr="00827346" w:rsidRDefault="00B82FDA" w:rsidP="00B82FD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16AEF48"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E6A7F17"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69A586B"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A3ECA27"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5DE065F" w14:textId="77777777" w:rsidR="00B82FDA" w:rsidRPr="00827346" w:rsidRDefault="00B82FDA" w:rsidP="00B82FD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1A739EF" w14:textId="77777777" w:rsidR="00B82FDA" w:rsidRPr="00CE51CD"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7667458" w14:textId="6ECA5F84" w:rsidR="00B82FDA" w:rsidRPr="000874BC"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08A2ACF" w14:textId="77777777" w:rsidR="00B82FDA" w:rsidRPr="00E77999" w:rsidRDefault="00B82FDA" w:rsidP="00B82FD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F99350A" w14:textId="77777777" w:rsidR="00B82FDA" w:rsidRPr="00E77999" w:rsidRDefault="00B82FDA" w:rsidP="00B82FD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394CBED" w14:textId="77777777" w:rsidR="00B82FDA" w:rsidRPr="00E77999" w:rsidRDefault="00B82FDA" w:rsidP="00B82FD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E601059" w14:textId="77777777" w:rsidR="00B82FDA" w:rsidRPr="00827346"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6600A95" w14:textId="77777777" w:rsidR="00B82FDA" w:rsidRPr="00827346"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B82FDA" w:rsidRPr="00827346" w14:paraId="046A6A0B" w14:textId="77777777" w:rsidTr="007403C4">
        <w:tc>
          <w:tcPr>
            <w:tcW w:w="13562" w:type="dxa"/>
          </w:tcPr>
          <w:p w14:paraId="5D82F7D4" w14:textId="476D9773" w:rsidR="00B82FDA" w:rsidRPr="00827346" w:rsidRDefault="00AA7A99" w:rsidP="007403C4">
            <w:pPr>
              <w:pStyle w:val="Sraopastraipa"/>
              <w:suppressAutoHyphens/>
              <w:ind w:left="0"/>
              <w:jc w:val="both"/>
              <w:rPr>
                <w:rFonts w:asciiTheme="minorHAnsi" w:eastAsia="Times New Roman" w:cstheme="minorHAnsi"/>
                <w:sz w:val="22"/>
                <w:szCs w:val="22"/>
              </w:rPr>
            </w:pPr>
            <w:r>
              <w:rPr>
                <w:rFonts w:asciiTheme="minorHAnsi" w:cstheme="minorHAnsi"/>
                <w:b/>
                <w:bCs/>
                <w:sz w:val="22"/>
                <w:szCs w:val="22"/>
              </w:rPr>
              <w:t>3 3</w:t>
            </w:r>
            <w:r w:rsidRPr="00537934">
              <w:rPr>
                <w:rFonts w:asciiTheme="minorHAnsi" w:cstheme="minorHAnsi"/>
                <w:b/>
                <w:bCs/>
                <w:sz w:val="22"/>
                <w:szCs w:val="22"/>
              </w:rPr>
              <w:t>00,00</w:t>
            </w:r>
            <w:r w:rsidRPr="00537934">
              <w:rPr>
                <w:rFonts w:asciiTheme="minorHAnsi" w:cstheme="minorHAnsi"/>
                <w:sz w:val="22"/>
                <w:szCs w:val="22"/>
              </w:rPr>
              <w:t xml:space="preserve"> </w:t>
            </w:r>
            <w:r w:rsidRPr="00537934">
              <w:rPr>
                <w:rFonts w:asciiTheme="minorHAnsi" w:cstheme="minorHAnsi"/>
                <w:b/>
                <w:bCs/>
                <w:sz w:val="22"/>
                <w:szCs w:val="22"/>
              </w:rPr>
              <w:t>Eur</w:t>
            </w:r>
            <w:r w:rsidRPr="00537934">
              <w:rPr>
                <w:rFonts w:asciiTheme="minorHAnsi" w:cstheme="minorHAnsi"/>
                <w:sz w:val="22"/>
                <w:szCs w:val="22"/>
              </w:rPr>
              <w:t xml:space="preserve"> </w:t>
            </w:r>
            <w:r w:rsidRPr="00537934">
              <w:rPr>
                <w:rFonts w:asciiTheme="minorHAnsi" w:cstheme="minorHAnsi"/>
                <w:b/>
                <w:bCs/>
                <w:sz w:val="22"/>
                <w:szCs w:val="22"/>
              </w:rPr>
              <w:t>bauda</w:t>
            </w:r>
            <w:r w:rsidRPr="00537934">
              <w:rPr>
                <w:rFonts w:asciiTheme="minorHAnsi" w:cstheme="minorHAnsi"/>
                <w:sz w:val="22"/>
                <w:szCs w:val="22"/>
              </w:rPr>
              <w:t>, kurią privalėsime sumokėti per 10 darbo dienų nuo perkančiosios organizacijos pareikalavimo</w:t>
            </w:r>
          </w:p>
        </w:tc>
      </w:tr>
      <w:tr w:rsidR="00B82FDA" w:rsidRPr="00827346" w14:paraId="2E7A2135" w14:textId="77777777" w:rsidTr="007403C4">
        <w:tc>
          <w:tcPr>
            <w:tcW w:w="13562" w:type="dxa"/>
          </w:tcPr>
          <w:p w14:paraId="0172DC4D" w14:textId="77777777" w:rsidR="00B82FDA" w:rsidRPr="00827346" w:rsidRDefault="00B82FDA" w:rsidP="007403C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E58C0AE" w14:textId="77777777" w:rsidR="00B82FDA" w:rsidRPr="00CD022F" w:rsidRDefault="00B82FDA" w:rsidP="00B82FDA">
      <w:pPr>
        <w:pStyle w:val="Sraopastraipa"/>
        <w:suppressAutoHyphens/>
        <w:spacing w:after="0" w:line="240" w:lineRule="auto"/>
        <w:ind w:left="567"/>
        <w:jc w:val="both"/>
        <w:rPr>
          <w:rFonts w:eastAsia="Times New Roman" w:cstheme="minorHAnsi"/>
          <w:sz w:val="20"/>
          <w:szCs w:val="20"/>
          <w:lang w:eastAsia="en-US"/>
        </w:rPr>
      </w:pPr>
    </w:p>
    <w:p w14:paraId="4DE48AB2" w14:textId="77777777" w:rsidR="00B82FDA" w:rsidRPr="00682B25" w:rsidRDefault="00B82FDA" w:rsidP="00B82FDA">
      <w:pPr>
        <w:suppressAutoHyphens/>
        <w:spacing w:after="0" w:line="240" w:lineRule="auto"/>
        <w:ind w:right="-2"/>
        <w:jc w:val="both"/>
        <w:rPr>
          <w:rFonts w:eastAsia="Times New Roman" w:cstheme="minorHAnsi"/>
          <w:sz w:val="22"/>
          <w:szCs w:val="22"/>
          <w:lang w:eastAsia="en-US"/>
        </w:rPr>
      </w:pPr>
    </w:p>
    <w:p w14:paraId="53A9A8B1" w14:textId="77777777" w:rsidR="00B82FDA" w:rsidRPr="00AE49FC" w:rsidRDefault="00B82FDA" w:rsidP="00B82FD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82FDA" w:rsidRPr="00AE49FC" w14:paraId="16D30BC7" w14:textId="77777777" w:rsidTr="007403C4">
        <w:trPr>
          <w:trHeight w:val="186"/>
        </w:trPr>
        <w:tc>
          <w:tcPr>
            <w:tcW w:w="3889" w:type="dxa"/>
            <w:tcBorders>
              <w:top w:val="single" w:sz="4" w:space="0" w:color="auto"/>
              <w:left w:val="nil"/>
              <w:bottom w:val="nil"/>
              <w:right w:val="nil"/>
            </w:tcBorders>
            <w:hideMark/>
          </w:tcPr>
          <w:p w14:paraId="2EB95E2D"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85EAFF4"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390E1AF"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82EB955"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388EC03"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F53CA54" w14:textId="534E9E22" w:rsidR="00B82FDA" w:rsidRDefault="00B82FDA" w:rsidP="00C94C1B">
      <w:pPr>
        <w:jc w:val="center"/>
      </w:pPr>
      <w:r w:rsidRPr="00682B25">
        <w:rPr>
          <w:rFonts w:cstheme="minorHAnsi"/>
          <w:sz w:val="22"/>
          <w:szCs w:val="22"/>
        </w:rPr>
        <w:t>__________</w:t>
      </w:r>
    </w:p>
    <w:sectPr w:rsidR="00B82FDA" w:rsidSect="00B82FD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D2CE" w14:textId="77777777" w:rsidR="004405DB" w:rsidRDefault="004405DB" w:rsidP="00B82FDA">
      <w:pPr>
        <w:spacing w:after="0" w:line="240" w:lineRule="auto"/>
      </w:pPr>
      <w:r>
        <w:separator/>
      </w:r>
    </w:p>
  </w:endnote>
  <w:endnote w:type="continuationSeparator" w:id="0">
    <w:p w14:paraId="059FE130" w14:textId="77777777" w:rsidR="004405DB" w:rsidRDefault="004405DB" w:rsidP="00B8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97E1" w14:textId="77777777" w:rsidR="004405DB" w:rsidRDefault="004405DB" w:rsidP="00B82FDA">
      <w:pPr>
        <w:spacing w:after="0" w:line="240" w:lineRule="auto"/>
      </w:pPr>
      <w:r>
        <w:separator/>
      </w:r>
    </w:p>
  </w:footnote>
  <w:footnote w:type="continuationSeparator" w:id="0">
    <w:p w14:paraId="2CD21623" w14:textId="77777777" w:rsidR="004405DB" w:rsidRDefault="004405DB" w:rsidP="00B82FDA">
      <w:pPr>
        <w:spacing w:after="0" w:line="240" w:lineRule="auto"/>
      </w:pPr>
      <w:r>
        <w:continuationSeparator/>
      </w:r>
    </w:p>
  </w:footnote>
  <w:footnote w:id="1">
    <w:p w14:paraId="0BD65307"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83BEFC9"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E6ACD5B"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2550603"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2D44E92"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5D71AB3" w14:textId="77777777" w:rsidR="00B82FDA" w:rsidRPr="000D1890" w:rsidRDefault="00B82FDA" w:rsidP="00B82FD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27E878" w14:textId="77777777" w:rsidR="00B82FDA" w:rsidRPr="004836E9" w:rsidRDefault="00B82FDA" w:rsidP="00B82FD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E0E1A37" w14:textId="77777777" w:rsidR="00B82FDA" w:rsidRPr="00012DA8" w:rsidRDefault="00B82FDA" w:rsidP="00B82FD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E10628F" w14:textId="77777777" w:rsidR="00B82FDA" w:rsidRPr="00012DA8" w:rsidRDefault="00B82FDA" w:rsidP="00B82FD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5A1D2BA" w14:textId="77777777" w:rsidR="00B82FDA" w:rsidRPr="00012DA8" w:rsidRDefault="00B82FDA" w:rsidP="00B82FD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C1E0E0C" w14:textId="77777777" w:rsidR="00B82FDA" w:rsidRPr="00012DA8" w:rsidRDefault="00B82FDA" w:rsidP="00B82FD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80DD288" w14:textId="77777777" w:rsidR="00B82FDA" w:rsidRDefault="00B82FDA" w:rsidP="00B82FD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DA"/>
    <w:rsid w:val="00003671"/>
    <w:rsid w:val="000158B7"/>
    <w:rsid w:val="00067D92"/>
    <w:rsid w:val="000A5FA8"/>
    <w:rsid w:val="000A6E3E"/>
    <w:rsid w:val="000B23D2"/>
    <w:rsid w:val="000F7706"/>
    <w:rsid w:val="00117BD4"/>
    <w:rsid w:val="00157243"/>
    <w:rsid w:val="00167E7F"/>
    <w:rsid w:val="001850C6"/>
    <w:rsid w:val="00195D2A"/>
    <w:rsid w:val="001D4353"/>
    <w:rsid w:val="001E1A30"/>
    <w:rsid w:val="002039BD"/>
    <w:rsid w:val="00236EBF"/>
    <w:rsid w:val="0024767F"/>
    <w:rsid w:val="00281D52"/>
    <w:rsid w:val="002C145E"/>
    <w:rsid w:val="00303DE4"/>
    <w:rsid w:val="003279C9"/>
    <w:rsid w:val="00361E9D"/>
    <w:rsid w:val="00362FD1"/>
    <w:rsid w:val="00370B80"/>
    <w:rsid w:val="003B6921"/>
    <w:rsid w:val="004078D1"/>
    <w:rsid w:val="00430CB1"/>
    <w:rsid w:val="004405DB"/>
    <w:rsid w:val="004A2B0C"/>
    <w:rsid w:val="005A759D"/>
    <w:rsid w:val="00601092"/>
    <w:rsid w:val="00632F2F"/>
    <w:rsid w:val="00653F0D"/>
    <w:rsid w:val="00664140"/>
    <w:rsid w:val="006A0F81"/>
    <w:rsid w:val="006B3942"/>
    <w:rsid w:val="0070728E"/>
    <w:rsid w:val="00767F4A"/>
    <w:rsid w:val="007A05AA"/>
    <w:rsid w:val="008366F9"/>
    <w:rsid w:val="00840E18"/>
    <w:rsid w:val="008913AE"/>
    <w:rsid w:val="008C5393"/>
    <w:rsid w:val="00913FD5"/>
    <w:rsid w:val="00946017"/>
    <w:rsid w:val="00965071"/>
    <w:rsid w:val="009A1CEB"/>
    <w:rsid w:val="00A068D6"/>
    <w:rsid w:val="00A317B4"/>
    <w:rsid w:val="00A911CE"/>
    <w:rsid w:val="00AA7A99"/>
    <w:rsid w:val="00B11D55"/>
    <w:rsid w:val="00B56016"/>
    <w:rsid w:val="00B561DC"/>
    <w:rsid w:val="00B6709E"/>
    <w:rsid w:val="00B82FDA"/>
    <w:rsid w:val="00B97311"/>
    <w:rsid w:val="00BE280F"/>
    <w:rsid w:val="00C127D9"/>
    <w:rsid w:val="00C23282"/>
    <w:rsid w:val="00C248A9"/>
    <w:rsid w:val="00C45CB7"/>
    <w:rsid w:val="00C64424"/>
    <w:rsid w:val="00C94C1B"/>
    <w:rsid w:val="00CA7F87"/>
    <w:rsid w:val="00CE7CCE"/>
    <w:rsid w:val="00CF560B"/>
    <w:rsid w:val="00D459DF"/>
    <w:rsid w:val="00D93269"/>
    <w:rsid w:val="00EE72A1"/>
    <w:rsid w:val="00F13C3D"/>
    <w:rsid w:val="00F53292"/>
    <w:rsid w:val="00F6643F"/>
    <w:rsid w:val="00FA0A7D"/>
    <w:rsid w:val="00FE2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90B2"/>
  <w15:chartTrackingRefBased/>
  <w15:docId w15:val="{3E75F04F-1D2E-4369-AB9C-0D780426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82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F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2FDA"/>
    <w:pPr>
      <w:ind w:left="720"/>
      <w:contextualSpacing/>
    </w:pPr>
  </w:style>
  <w:style w:type="character" w:styleId="Rykuspabraukimas">
    <w:name w:val="Intense Emphasis"/>
    <w:basedOn w:val="Numatytasispastraiposriftas"/>
    <w:uiPriority w:val="21"/>
    <w:qFormat/>
    <w:rsid w:val="00B82FDA"/>
    <w:rPr>
      <w:i/>
      <w:iCs/>
      <w:color w:val="0F4761" w:themeColor="accent1" w:themeShade="BF"/>
    </w:rPr>
  </w:style>
  <w:style w:type="paragraph" w:styleId="Iskirtacitata">
    <w:name w:val="Intense Quote"/>
    <w:basedOn w:val="prastasis"/>
    <w:next w:val="prastasis"/>
    <w:link w:val="IskirtacitataDiagrama"/>
    <w:uiPriority w:val="30"/>
    <w:qFormat/>
    <w:rsid w:val="00B82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FDA"/>
    <w:rPr>
      <w:i/>
      <w:iCs/>
      <w:color w:val="0F4761" w:themeColor="accent1" w:themeShade="BF"/>
    </w:rPr>
  </w:style>
  <w:style w:type="character" w:styleId="Rykinuoroda">
    <w:name w:val="Intense Reference"/>
    <w:basedOn w:val="Numatytasispastraiposriftas"/>
    <w:uiPriority w:val="32"/>
    <w:qFormat/>
    <w:rsid w:val="00B82FDA"/>
    <w:rPr>
      <w:b/>
      <w:bCs/>
      <w:smallCaps/>
      <w:color w:val="0F4761" w:themeColor="accent1" w:themeShade="BF"/>
      <w:spacing w:val="5"/>
    </w:rPr>
  </w:style>
  <w:style w:type="character" w:styleId="Hipersaitas">
    <w:name w:val="Hyperlink"/>
    <w:basedOn w:val="Numatytasispastraiposriftas"/>
    <w:uiPriority w:val="99"/>
    <w:unhideWhenUsed/>
    <w:rsid w:val="00B82FDA"/>
    <w:rPr>
      <w:strike w:val="0"/>
      <w:dstrike w:val="0"/>
      <w:color w:val="auto"/>
      <w:u w:val="none"/>
      <w:effect w:val="none"/>
    </w:rPr>
  </w:style>
  <w:style w:type="paragraph" w:styleId="Puslapioinaostekstas">
    <w:name w:val="footnote text"/>
    <w:basedOn w:val="prastasis"/>
    <w:link w:val="PuslapioinaostekstasDiagrama"/>
    <w:uiPriority w:val="99"/>
    <w:unhideWhenUsed/>
    <w:rsid w:val="00B82FDA"/>
    <w:rPr>
      <w:sz w:val="20"/>
      <w:szCs w:val="20"/>
    </w:rPr>
  </w:style>
  <w:style w:type="character" w:customStyle="1" w:styleId="PuslapioinaostekstasDiagrama">
    <w:name w:val="Puslapio išnašos tekstas Diagrama"/>
    <w:basedOn w:val="Numatytasispastraiposriftas"/>
    <w:link w:val="Puslapioinaostekstas"/>
    <w:uiPriority w:val="99"/>
    <w:rsid w:val="00B82FD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2F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82FDA"/>
    <w:rPr>
      <w:vertAlign w:val="superscript"/>
    </w:rPr>
  </w:style>
  <w:style w:type="table" w:styleId="Lentelstinklelis">
    <w:name w:val="Table Grid"/>
    <w:basedOn w:val="prastojilentel"/>
    <w:rsid w:val="00B82FD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82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82FDA"/>
    <w:rPr>
      <w:rFonts w:eastAsiaTheme="minorEastAsia"/>
      <w:kern w:val="0"/>
      <w:sz w:val="21"/>
      <w:szCs w:val="21"/>
      <w:lang w:eastAsia="lt-LT"/>
      <w14:ligatures w14:val="none"/>
    </w:rPr>
  </w:style>
  <w:style w:type="table" w:customStyle="1" w:styleId="TableGrid5">
    <w:name w:val="Table Grid5"/>
    <w:basedOn w:val="prastojilentel"/>
    <w:next w:val="Lentelstinklelis"/>
    <w:rsid w:val="00B82F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82FD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82FD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317B4"/>
    <w:rPr>
      <w:b/>
      <w:bCs/>
    </w:rPr>
  </w:style>
  <w:style w:type="character" w:customStyle="1" w:styleId="KomentarotemaDiagrama">
    <w:name w:val="Komentaro tema Diagrama"/>
    <w:basedOn w:val="KomentarotekstasDiagrama"/>
    <w:link w:val="Komentarotema"/>
    <w:uiPriority w:val="99"/>
    <w:semiHidden/>
    <w:rsid w:val="00A317B4"/>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361E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61E9D"/>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61E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61E9D"/>
    <w:rPr>
      <w:rFonts w:eastAsiaTheme="minorEastAsia"/>
      <w:kern w:val="0"/>
      <w:sz w:val="21"/>
      <w:szCs w:val="21"/>
      <w:lang w:eastAsia="lt-LT"/>
      <w14:ligatures w14:val="none"/>
    </w:rPr>
  </w:style>
  <w:style w:type="paragraph" w:styleId="Pataisymai">
    <w:name w:val="Revision"/>
    <w:hidden/>
    <w:uiPriority w:val="99"/>
    <w:semiHidden/>
    <w:rsid w:val="00913FD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77344-99DD-48F4-B817-11C1B8E58209}">
  <ds:schemaRefs>
    <ds:schemaRef ds:uri="http://schemas.microsoft.com/sharepoint/v3/contenttype/forms"/>
  </ds:schemaRefs>
</ds:datastoreItem>
</file>

<file path=customXml/itemProps2.xml><?xml version="1.0" encoding="utf-8"?>
<ds:datastoreItem xmlns:ds="http://schemas.openxmlformats.org/officeDocument/2006/customXml" ds:itemID="{02074304-2A5D-4C26-B2E8-B91DCDFB6E1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38EF64E-5DC3-4BBB-9210-76479952F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1870</Words>
  <Characters>12701</Characters>
  <Application>Microsoft Office Word</Application>
  <DocSecurity>0</DocSecurity>
  <Lines>384</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2025-12-30T07:02:00Z</dcterms:created>
  <dcterms:modified xsi:type="dcterms:W3CDTF">2025-12-30T07:02:00Z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