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25C83410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D72FAF" w:rsidRPr="00D72FAF">
        <w:rPr>
          <w:rFonts w:ascii="Arial" w:eastAsia="Calibri" w:hAnsi="Arial" w:cs="Arial"/>
        </w:rPr>
        <w:t>32386 Iešmų elektros pavarų variklių periodinės techninės patikros ir profilaktinės priežiūros paslauga</w:t>
      </w:r>
      <w:r w:rsidR="00D72FAF" w:rsidRPr="00D72FAF">
        <w:rPr>
          <w:rFonts w:ascii="Arial" w:eastAsia="Calibri" w:hAnsi="Arial" w:cs="Arial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5F4C86"/>
    <w:rsid w:val="00623CC1"/>
    <w:rsid w:val="00693977"/>
    <w:rsid w:val="006E7E40"/>
    <w:rsid w:val="00800AE3"/>
    <w:rsid w:val="00810262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72FAF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10262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93A470904EA0442AE3EB26D541B9123" ma:contentTypeVersion="0" ma:contentTypeDescription="Kurkite naują dokumentą." ma:contentTypeScope="" ma:versionID="78213eed8a45c36ed939862f264d853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7a0fc173a2985d76fca105ced0012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015B7D-48F0-4BE6-80DD-ED58206B62C2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517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2025-12-30T13:34:00Z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0x010100E93A470904EA0442AE3EB26D541B9123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