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43BA" w14:textId="77777777" w:rsidR="003224C8" w:rsidRPr="003224C8" w:rsidRDefault="003224C8" w:rsidP="003224C8">
      <w:pPr>
        <w:pStyle w:val="Heading"/>
        <w:jc w:val="right"/>
        <w:rPr>
          <w:b w:val="0"/>
          <w:bCs w:val="0"/>
          <w:caps w:val="0"/>
          <w:color w:val="auto"/>
          <w:sz w:val="24"/>
          <w:szCs w:val="24"/>
          <w:lang w:val="lt-LT"/>
        </w:rPr>
      </w:pPr>
      <w:r w:rsidRPr="003224C8">
        <w:rPr>
          <w:b w:val="0"/>
          <w:bCs w:val="0"/>
          <w:color w:val="auto"/>
          <w:sz w:val="24"/>
          <w:szCs w:val="24"/>
          <w:lang w:val="lt-LT"/>
        </w:rPr>
        <w:t xml:space="preserve">7 </w:t>
      </w:r>
      <w:r w:rsidRPr="003224C8">
        <w:rPr>
          <w:b w:val="0"/>
          <w:bCs w:val="0"/>
          <w:caps w:val="0"/>
          <w:color w:val="auto"/>
          <w:sz w:val="24"/>
          <w:szCs w:val="24"/>
          <w:lang w:val="lt-LT"/>
        </w:rPr>
        <w:t>priedas „Pasiūlymų vertinimo</w:t>
      </w:r>
    </w:p>
    <w:p w14:paraId="7896E07D" w14:textId="4BEE3349" w:rsidR="003224C8" w:rsidRPr="003224C8" w:rsidRDefault="003224C8" w:rsidP="003224C8">
      <w:pPr>
        <w:pStyle w:val="Heading"/>
        <w:jc w:val="right"/>
        <w:rPr>
          <w:b w:val="0"/>
          <w:bCs w:val="0"/>
          <w:caps w:val="0"/>
          <w:color w:val="auto"/>
          <w:sz w:val="24"/>
          <w:szCs w:val="24"/>
          <w:lang w:val="lt-LT"/>
        </w:rPr>
      </w:pPr>
      <w:r w:rsidRPr="003224C8">
        <w:rPr>
          <w:b w:val="0"/>
          <w:bCs w:val="0"/>
          <w:caps w:val="0"/>
          <w:color w:val="auto"/>
          <w:sz w:val="24"/>
          <w:szCs w:val="24"/>
          <w:lang w:val="lt-LT"/>
        </w:rPr>
        <w:t>kriterijai ir sąlygos“</w:t>
      </w:r>
    </w:p>
    <w:p w14:paraId="779632A7" w14:textId="77777777" w:rsidR="003224C8" w:rsidRPr="003224C8" w:rsidRDefault="003224C8" w:rsidP="003224C8">
      <w:pPr>
        <w:pStyle w:val="Body2"/>
        <w:rPr>
          <w:lang w:val="lt-LT"/>
        </w:rPr>
      </w:pPr>
    </w:p>
    <w:p w14:paraId="10EDC4EF" w14:textId="77777777" w:rsidR="003224C8" w:rsidRPr="004957A9" w:rsidRDefault="003224C8" w:rsidP="003224C8">
      <w:pPr>
        <w:pStyle w:val="Body"/>
        <w:jc w:val="center"/>
        <w:rPr>
          <w:rFonts w:ascii="Times New Roman" w:eastAsia="Arial Unicode MS" w:hAnsi="Times New Roman" w:cs="Arial Unicode MS"/>
          <w:b/>
          <w:bCs/>
          <w:caps/>
          <w:color w:val="auto"/>
          <w:spacing w:val="4"/>
          <w:sz w:val="24"/>
          <w:szCs w:val="24"/>
          <w:lang w:val="lt-LT"/>
        </w:rPr>
      </w:pPr>
      <w:r w:rsidRPr="004957A9">
        <w:rPr>
          <w:rFonts w:ascii="Times New Roman" w:eastAsia="Arial Unicode MS" w:hAnsi="Times New Roman" w:cs="Arial Unicode MS"/>
          <w:b/>
          <w:bCs/>
          <w:caps/>
          <w:color w:val="auto"/>
          <w:spacing w:val="4"/>
          <w:sz w:val="24"/>
          <w:szCs w:val="24"/>
          <w:lang w:val="lt-LT"/>
        </w:rPr>
        <w:t>PASIŪLYMŲ VERTINIMO KRITERIJAI IR SĄLYGOS</w:t>
      </w:r>
    </w:p>
    <w:p w14:paraId="3667CA5E" w14:textId="77777777" w:rsidR="004272B2" w:rsidRPr="007E6021" w:rsidRDefault="004272B2" w:rsidP="005A46CC">
      <w:pPr>
        <w:pStyle w:val="Body"/>
        <w:jc w:val="right"/>
        <w:rPr>
          <w:rFonts w:ascii="Times New Roman" w:eastAsia="Times New Roman" w:hAnsi="Times New Roman" w:cs="Times New Roman"/>
          <w:color w:val="auto"/>
          <w:sz w:val="24"/>
          <w:szCs w:val="24"/>
          <w:lang w:val="lt-LT"/>
        </w:rPr>
      </w:pPr>
    </w:p>
    <w:p w14:paraId="46CB45D9" w14:textId="77777777" w:rsidR="004272B2" w:rsidRPr="007E6021" w:rsidRDefault="00F40674" w:rsidP="005A46CC">
      <w:pPr>
        <w:pStyle w:val="Heading"/>
        <w:rPr>
          <w:color w:val="auto"/>
          <w:sz w:val="24"/>
          <w:szCs w:val="24"/>
          <w:lang w:val="lt-LT"/>
        </w:rPr>
      </w:pPr>
      <w:r w:rsidRPr="007E6021">
        <w:rPr>
          <w:color w:val="auto"/>
          <w:sz w:val="24"/>
          <w:szCs w:val="24"/>
          <w:lang w:val="lt-LT"/>
        </w:rPr>
        <w:tab/>
        <w:t>1. BENDROSIOS NUOSTATOS</w:t>
      </w:r>
    </w:p>
    <w:p w14:paraId="7F437D87" w14:textId="77777777" w:rsidR="004272B2" w:rsidRPr="007E6021" w:rsidRDefault="004272B2" w:rsidP="005A46CC">
      <w:pPr>
        <w:pStyle w:val="Body2"/>
        <w:rPr>
          <w:color w:val="auto"/>
          <w:sz w:val="24"/>
          <w:szCs w:val="24"/>
          <w:lang w:val="lt-LT"/>
        </w:rPr>
      </w:pPr>
    </w:p>
    <w:p w14:paraId="5B33B33B" w14:textId="77777777" w:rsidR="004272B2" w:rsidRPr="007E6021" w:rsidRDefault="00F40674" w:rsidP="005A46CC">
      <w:pPr>
        <w:pStyle w:val="Body2"/>
        <w:rPr>
          <w:color w:val="auto"/>
          <w:sz w:val="24"/>
          <w:szCs w:val="24"/>
          <w:lang w:val="lt-LT"/>
        </w:rPr>
      </w:pPr>
      <w:r w:rsidRPr="007E6021">
        <w:rPr>
          <w:color w:val="auto"/>
          <w:sz w:val="24"/>
          <w:szCs w:val="24"/>
          <w:lang w:val="lt-LT"/>
        </w:rPr>
        <w:tab/>
        <w:t>1.1. Perkančiosios organizacijos neatmesti pasiūlymai vertinami pagal kainos ir kokybės santykį šiame priede nurodyta tvarka.</w:t>
      </w:r>
    </w:p>
    <w:p w14:paraId="696FBCC4" w14:textId="77777777" w:rsidR="004272B2" w:rsidRPr="007E6021" w:rsidRDefault="00F40674" w:rsidP="005A46CC">
      <w:pPr>
        <w:pStyle w:val="Body2"/>
        <w:rPr>
          <w:color w:val="auto"/>
          <w:sz w:val="24"/>
          <w:szCs w:val="24"/>
          <w:lang w:val="lt-LT"/>
        </w:rPr>
      </w:pPr>
      <w:r w:rsidRPr="007E6021">
        <w:rPr>
          <w:color w:val="auto"/>
          <w:sz w:val="24"/>
          <w:szCs w:val="24"/>
          <w:lang w:val="lt-LT"/>
        </w:rPr>
        <w:tab/>
        <w:t>1.2. Ekonomiškai naudingiausias pasiūlymas – tai pasiūlymas, kurio balų suma, apskaičiuota pagal toliau nustatytus pasiūlymų vertinimo kriterijus ir sąlygas, yra didžiausia.</w:t>
      </w:r>
    </w:p>
    <w:p w14:paraId="7EA99F57" w14:textId="77777777" w:rsidR="004272B2" w:rsidRPr="007E6021" w:rsidRDefault="004272B2" w:rsidP="005A46CC">
      <w:pPr>
        <w:pStyle w:val="Body2"/>
        <w:rPr>
          <w:color w:val="auto"/>
          <w:sz w:val="24"/>
          <w:szCs w:val="24"/>
          <w:lang w:val="lt-LT"/>
        </w:rPr>
      </w:pPr>
    </w:p>
    <w:p w14:paraId="4C52BB46" w14:textId="77777777" w:rsidR="004272B2" w:rsidRPr="007E6021" w:rsidRDefault="00F40674" w:rsidP="005A46CC">
      <w:pPr>
        <w:pStyle w:val="Heading"/>
        <w:rPr>
          <w:color w:val="auto"/>
          <w:sz w:val="24"/>
          <w:szCs w:val="24"/>
          <w:lang w:val="lt-LT"/>
        </w:rPr>
      </w:pPr>
      <w:r w:rsidRPr="007E6021">
        <w:rPr>
          <w:color w:val="auto"/>
          <w:sz w:val="24"/>
          <w:szCs w:val="24"/>
          <w:lang w:val="lt-LT"/>
        </w:rPr>
        <w:tab/>
        <w:t>2. PASIŪLYMŲ VERTINIMO KRITERIJAI</w:t>
      </w:r>
    </w:p>
    <w:p w14:paraId="1CE75136" w14:textId="77777777" w:rsidR="004272B2" w:rsidRPr="007E6021" w:rsidRDefault="004272B2" w:rsidP="005A46CC">
      <w:pPr>
        <w:pStyle w:val="Body2"/>
        <w:rPr>
          <w:color w:val="auto"/>
          <w:sz w:val="24"/>
          <w:szCs w:val="24"/>
          <w:lang w:val="lt-LT"/>
        </w:rPr>
      </w:pPr>
    </w:p>
    <w:p w14:paraId="712343DB" w14:textId="77777777" w:rsidR="004272B2" w:rsidRPr="007E6021" w:rsidRDefault="00F40674" w:rsidP="005A46CC">
      <w:pPr>
        <w:pStyle w:val="Body2"/>
        <w:rPr>
          <w:color w:val="auto"/>
          <w:sz w:val="24"/>
          <w:szCs w:val="24"/>
          <w:lang w:val="lt-LT"/>
        </w:rPr>
      </w:pPr>
      <w:r w:rsidRPr="007E6021">
        <w:rPr>
          <w:color w:val="auto"/>
          <w:sz w:val="24"/>
          <w:szCs w:val="24"/>
          <w:lang w:val="lt-LT"/>
        </w:rPr>
        <w:tab/>
        <w:t xml:space="preserve">2.1. Nustatomas maksimalus bendras balų skaičius - 100 balų. </w:t>
      </w:r>
      <w:r w:rsidR="007636AD" w:rsidRPr="007E6021">
        <w:rPr>
          <w:color w:val="auto"/>
          <w:sz w:val="24"/>
          <w:szCs w:val="24"/>
          <w:lang w:val="lt-LT"/>
        </w:rPr>
        <w:t>Taikomi šie vertinimo kriterijai ir jų reikšmės</w:t>
      </w:r>
      <w:r w:rsidRPr="007E6021">
        <w:rPr>
          <w:color w:val="auto"/>
          <w:sz w:val="24"/>
          <w:szCs w:val="24"/>
          <w:lang w:val="lt-LT"/>
        </w:rPr>
        <w:t xml:space="preserve">: </w:t>
      </w:r>
    </w:p>
    <w:p w14:paraId="70EF0E15" w14:textId="77777777" w:rsidR="001D7FA1" w:rsidRPr="007E6021" w:rsidRDefault="001D7FA1" w:rsidP="005A46CC">
      <w:pPr>
        <w:pStyle w:val="Body2"/>
        <w:rPr>
          <w:color w:val="auto"/>
          <w:sz w:val="24"/>
          <w:szCs w:val="24"/>
          <w:lang w:val="lt-LT"/>
        </w:rPr>
      </w:pPr>
      <w:r w:rsidRPr="007E6021">
        <w:rPr>
          <w:color w:val="auto"/>
          <w:sz w:val="24"/>
          <w:szCs w:val="24"/>
          <w:lang w:val="lt-LT"/>
        </w:rPr>
        <w:tab/>
      </w:r>
    </w:p>
    <w:tbl>
      <w:tblPr>
        <w:tblStyle w:val="Lentelstinklelis"/>
        <w:tblW w:w="13750" w:type="dxa"/>
        <w:tblInd w:w="704" w:type="dxa"/>
        <w:tblLook w:val="04A0" w:firstRow="1" w:lastRow="0" w:firstColumn="1" w:lastColumn="0" w:noHBand="0" w:noVBand="1"/>
      </w:tblPr>
      <w:tblGrid>
        <w:gridCol w:w="852"/>
        <w:gridCol w:w="1558"/>
        <w:gridCol w:w="2693"/>
        <w:gridCol w:w="2268"/>
        <w:gridCol w:w="6379"/>
      </w:tblGrid>
      <w:tr w:rsidR="00A771AB" w:rsidRPr="007E6021" w14:paraId="2DEB9A8C" w14:textId="77777777" w:rsidTr="00A771AB">
        <w:trPr>
          <w:trHeight w:val="1002"/>
          <w:tblHeader/>
        </w:trPr>
        <w:tc>
          <w:tcPr>
            <w:tcW w:w="852" w:type="dxa"/>
            <w:shd w:val="clear" w:color="auto" w:fill="DBDFE1" w:themeFill="text2" w:themeFillTint="33"/>
          </w:tcPr>
          <w:p w14:paraId="1DFC40A1" w14:textId="77777777" w:rsidR="00A771AB" w:rsidRPr="007E6021" w:rsidRDefault="00A771AB"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Dalis</w:t>
            </w:r>
          </w:p>
        </w:tc>
        <w:tc>
          <w:tcPr>
            <w:tcW w:w="1558" w:type="dxa"/>
            <w:shd w:val="clear" w:color="auto" w:fill="DBDFE1" w:themeFill="text2" w:themeFillTint="33"/>
          </w:tcPr>
          <w:p w14:paraId="714823D9" w14:textId="77777777" w:rsidR="00A771AB" w:rsidRPr="007E6021" w:rsidRDefault="00A771AB"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Kriterijus</w:t>
            </w:r>
          </w:p>
        </w:tc>
        <w:tc>
          <w:tcPr>
            <w:tcW w:w="2693" w:type="dxa"/>
            <w:shd w:val="clear" w:color="auto" w:fill="DBDFE1" w:themeFill="text2" w:themeFillTint="33"/>
          </w:tcPr>
          <w:p w14:paraId="779420FB" w14:textId="77777777" w:rsidR="00A771AB" w:rsidRPr="007E6021" w:rsidRDefault="00A771AB"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Kriterijaus pavadinimas</w:t>
            </w:r>
          </w:p>
        </w:tc>
        <w:tc>
          <w:tcPr>
            <w:tcW w:w="2268" w:type="dxa"/>
            <w:shd w:val="clear" w:color="auto" w:fill="DBDFE1" w:themeFill="text2" w:themeFillTint="33"/>
          </w:tcPr>
          <w:p w14:paraId="18570A3B" w14:textId="5338C19C" w:rsidR="00A771AB" w:rsidRPr="007E6021" w:rsidRDefault="00A771AB" w:rsidP="003249DD">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Lyginamasis svoris (m</w:t>
            </w:r>
            <w:r w:rsidRPr="007E6021">
              <w:rPr>
                <w:rFonts w:cs="Times New Roman"/>
                <w:b/>
                <w:sz w:val="24"/>
                <w:szCs w:val="24"/>
                <w:lang w:val="lt-LT"/>
              </w:rPr>
              <w:t>aksimalus balas)</w:t>
            </w:r>
          </w:p>
        </w:tc>
        <w:tc>
          <w:tcPr>
            <w:tcW w:w="6379" w:type="dxa"/>
            <w:shd w:val="clear" w:color="auto" w:fill="DBDFE1" w:themeFill="text2" w:themeFillTint="33"/>
          </w:tcPr>
          <w:p w14:paraId="5E304722" w14:textId="77777777" w:rsidR="00A771AB" w:rsidRPr="007E6021" w:rsidRDefault="00A771AB" w:rsidP="000309F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sz w:val="24"/>
                <w:szCs w:val="24"/>
                <w:lang w:val="lt-LT"/>
              </w:rPr>
            </w:pPr>
            <w:r w:rsidRPr="007E6021">
              <w:rPr>
                <w:b/>
                <w:sz w:val="24"/>
                <w:szCs w:val="24"/>
                <w:lang w:val="lt-LT"/>
              </w:rPr>
              <w:t>Formulė</w:t>
            </w:r>
          </w:p>
        </w:tc>
      </w:tr>
      <w:tr w:rsidR="00A771AB" w:rsidRPr="007E6021" w14:paraId="4C439EDE" w14:textId="77777777" w:rsidTr="00A771AB">
        <w:trPr>
          <w:trHeight w:val="494"/>
        </w:trPr>
        <w:tc>
          <w:tcPr>
            <w:tcW w:w="852" w:type="dxa"/>
            <w:tcBorders>
              <w:bottom w:val="single" w:sz="4" w:space="0" w:color="auto"/>
            </w:tcBorders>
            <w:shd w:val="clear" w:color="auto" w:fill="85B9C9" w:themeFill="accent1"/>
          </w:tcPr>
          <w:p w14:paraId="4294CB32" w14:textId="77777777" w:rsidR="00A771AB" w:rsidRDefault="00A771AB">
            <w:r>
              <w:t>1. dalis</w:t>
            </w:r>
          </w:p>
        </w:tc>
        <w:tc>
          <w:tcPr>
            <w:tcW w:w="1558" w:type="dxa"/>
            <w:tcBorders>
              <w:bottom w:val="single" w:sz="4" w:space="0" w:color="auto"/>
            </w:tcBorders>
            <w:shd w:val="clear" w:color="auto" w:fill="85B9C9" w:themeFill="accent1"/>
          </w:tcPr>
          <w:p w14:paraId="61440AF0" w14:textId="77777777" w:rsidR="00A771AB" w:rsidRDefault="00A771AB">
            <w:r>
              <w:t>S1.</w:t>
            </w:r>
          </w:p>
        </w:tc>
        <w:tc>
          <w:tcPr>
            <w:tcW w:w="2693" w:type="dxa"/>
            <w:tcBorders>
              <w:bottom w:val="single" w:sz="4" w:space="0" w:color="auto"/>
            </w:tcBorders>
            <w:shd w:val="clear" w:color="auto" w:fill="85B9C9" w:themeFill="accent1"/>
          </w:tcPr>
          <w:p w14:paraId="0A6487DC" w14:textId="77777777" w:rsidR="00A771AB" w:rsidRDefault="00A771AB">
            <w:r>
              <w:t>MRT sistema</w:t>
            </w:r>
          </w:p>
        </w:tc>
        <w:tc>
          <w:tcPr>
            <w:tcW w:w="2268" w:type="dxa"/>
            <w:tcBorders>
              <w:bottom w:val="single" w:sz="4" w:space="0" w:color="auto"/>
            </w:tcBorders>
            <w:shd w:val="clear" w:color="auto" w:fill="85B9C9" w:themeFill="accent1"/>
          </w:tcPr>
          <w:p w14:paraId="3BA50B1B" w14:textId="77777777" w:rsidR="00A771AB" w:rsidRDefault="00A771AB"/>
        </w:tc>
        <w:tc>
          <w:tcPr>
            <w:tcW w:w="6379" w:type="dxa"/>
            <w:tcBorders>
              <w:bottom w:val="single" w:sz="4" w:space="0" w:color="auto"/>
            </w:tcBorders>
            <w:shd w:val="clear" w:color="auto" w:fill="85B9C9" w:themeFill="accent1"/>
          </w:tcPr>
          <w:p w14:paraId="45A7E8FE" w14:textId="77777777" w:rsidR="00A771AB" w:rsidRDefault="00A771AB">
            <w:r>
              <w:t>S1 = K1 + T1</w:t>
            </w:r>
          </w:p>
        </w:tc>
      </w:tr>
      <w:tr w:rsidR="00A771AB" w14:paraId="320BD4C0" w14:textId="77777777" w:rsidTr="00A771AB">
        <w:tc>
          <w:tcPr>
            <w:tcW w:w="852" w:type="dxa"/>
            <w:shd w:val="clear" w:color="auto" w:fill="E9EFE1" w:themeFill="accent2" w:themeFillTint="33"/>
          </w:tcPr>
          <w:p w14:paraId="59328E9A" w14:textId="77777777" w:rsidR="00A771AB" w:rsidRDefault="00A771AB"/>
        </w:tc>
        <w:tc>
          <w:tcPr>
            <w:tcW w:w="1558" w:type="dxa"/>
            <w:shd w:val="clear" w:color="auto" w:fill="E9EFE1" w:themeFill="accent2" w:themeFillTint="33"/>
          </w:tcPr>
          <w:p w14:paraId="03958FA1" w14:textId="77777777" w:rsidR="00A771AB" w:rsidRDefault="00A771AB">
            <w:r>
              <w:t>K1.</w:t>
            </w:r>
          </w:p>
        </w:tc>
        <w:tc>
          <w:tcPr>
            <w:tcW w:w="2693" w:type="dxa"/>
            <w:shd w:val="clear" w:color="auto" w:fill="E9EFE1" w:themeFill="accent2" w:themeFillTint="33"/>
          </w:tcPr>
          <w:p w14:paraId="1BB3B343" w14:textId="77777777" w:rsidR="00A771AB" w:rsidRDefault="00A771AB">
            <w:r>
              <w:t>Kaina (Mažiau geriau)</w:t>
            </w:r>
          </w:p>
        </w:tc>
        <w:tc>
          <w:tcPr>
            <w:tcW w:w="2268" w:type="dxa"/>
            <w:shd w:val="clear" w:color="auto" w:fill="E9EFE1" w:themeFill="accent2" w:themeFillTint="33"/>
          </w:tcPr>
          <w:p w14:paraId="024FB11A" w14:textId="77777777" w:rsidR="00A771AB" w:rsidRDefault="00A771AB">
            <w:r>
              <w:t>70</w:t>
            </w:r>
          </w:p>
        </w:tc>
        <w:tc>
          <w:tcPr>
            <w:tcW w:w="6379" w:type="dxa"/>
            <w:shd w:val="clear" w:color="auto" w:fill="E9EFE1" w:themeFill="accent2" w:themeFillTint="33"/>
          </w:tcPr>
          <w:p w14:paraId="4649DD4E" w14:textId="77777777" w:rsidR="00A771AB" w:rsidRDefault="00A771AB">
            <w:r>
              <w:t>K1 = ( K1 Geriausia tiekėjų pasiūlyta kaina / vertinamo pasiūlymo kaina ) * Lyginamasis svoris</w:t>
            </w:r>
          </w:p>
        </w:tc>
      </w:tr>
      <w:tr w:rsidR="00A771AB" w14:paraId="3500C0ED" w14:textId="77777777" w:rsidTr="00A771AB">
        <w:tc>
          <w:tcPr>
            <w:tcW w:w="852" w:type="dxa"/>
            <w:shd w:val="clear" w:color="auto" w:fill="FEECA8" w:themeFill="accent3" w:themeFillTint="66"/>
          </w:tcPr>
          <w:p w14:paraId="0AED8A31" w14:textId="77777777" w:rsidR="00A771AB" w:rsidRDefault="00A771AB"/>
        </w:tc>
        <w:tc>
          <w:tcPr>
            <w:tcW w:w="1558" w:type="dxa"/>
            <w:shd w:val="clear" w:color="auto" w:fill="FEECA8" w:themeFill="accent3" w:themeFillTint="66"/>
          </w:tcPr>
          <w:p w14:paraId="55DB355E" w14:textId="77777777" w:rsidR="00A771AB" w:rsidRDefault="00A771AB">
            <w:r>
              <w:t>T1.</w:t>
            </w:r>
          </w:p>
        </w:tc>
        <w:tc>
          <w:tcPr>
            <w:tcW w:w="2693" w:type="dxa"/>
            <w:shd w:val="clear" w:color="auto" w:fill="FEECA8" w:themeFill="accent3" w:themeFillTint="66"/>
          </w:tcPr>
          <w:p w14:paraId="559B407F" w14:textId="77777777" w:rsidR="00A771AB" w:rsidRDefault="00A771AB">
            <w:r>
              <w:t>Techniniai kriterijai pirkimo objekte</w:t>
            </w:r>
          </w:p>
        </w:tc>
        <w:tc>
          <w:tcPr>
            <w:tcW w:w="2268" w:type="dxa"/>
            <w:shd w:val="clear" w:color="auto" w:fill="FEECA8" w:themeFill="accent3" w:themeFillTint="66"/>
          </w:tcPr>
          <w:p w14:paraId="27B6B284" w14:textId="77777777" w:rsidR="00A771AB" w:rsidRDefault="00A771AB">
            <w:r>
              <w:t>30</w:t>
            </w:r>
          </w:p>
        </w:tc>
        <w:tc>
          <w:tcPr>
            <w:tcW w:w="6379" w:type="dxa"/>
            <w:shd w:val="clear" w:color="auto" w:fill="FEECA8" w:themeFill="accent3" w:themeFillTint="66"/>
          </w:tcPr>
          <w:p w14:paraId="26EB3DA2" w14:textId="77777777" w:rsidR="00A771AB" w:rsidRDefault="00A771AB">
            <w:r>
              <w:t>T1 = Σ ( T1.X ) * Lyginamasis svoris</w:t>
            </w:r>
          </w:p>
        </w:tc>
      </w:tr>
      <w:tr w:rsidR="00A771AB" w14:paraId="63DA2889" w14:textId="77777777" w:rsidTr="00A771AB">
        <w:tc>
          <w:tcPr>
            <w:tcW w:w="852" w:type="dxa"/>
          </w:tcPr>
          <w:p w14:paraId="78F6183D" w14:textId="77777777" w:rsidR="00A771AB" w:rsidRDefault="00A771AB"/>
        </w:tc>
        <w:tc>
          <w:tcPr>
            <w:tcW w:w="1558" w:type="dxa"/>
          </w:tcPr>
          <w:p w14:paraId="140CDBB1" w14:textId="77777777" w:rsidR="00A771AB" w:rsidRDefault="00A771AB">
            <w:r>
              <w:t>T1.1.</w:t>
            </w:r>
          </w:p>
        </w:tc>
        <w:tc>
          <w:tcPr>
            <w:tcW w:w="2693" w:type="dxa"/>
          </w:tcPr>
          <w:p w14:paraId="4C54CEC5" w14:textId="77777777" w:rsidR="00A771AB" w:rsidRDefault="00A771AB">
            <w:r>
              <w:t>MRT sistema:</w:t>
            </w:r>
          </w:p>
        </w:tc>
        <w:tc>
          <w:tcPr>
            <w:tcW w:w="2268" w:type="dxa"/>
          </w:tcPr>
          <w:p w14:paraId="688EAFC8" w14:textId="77777777" w:rsidR="00A771AB" w:rsidRDefault="00A771AB">
            <w:r>
              <w:t>30/30</w:t>
            </w:r>
          </w:p>
        </w:tc>
        <w:tc>
          <w:tcPr>
            <w:tcW w:w="6379" w:type="dxa"/>
          </w:tcPr>
          <w:p w14:paraId="44FA778E" w14:textId="77777777" w:rsidR="00A771AB" w:rsidRDefault="00A771AB">
            <w:r>
              <w:t>T1.1. = Σ ( T1.1.X ) * Lyginamasis svoris</w:t>
            </w:r>
          </w:p>
        </w:tc>
      </w:tr>
      <w:tr w:rsidR="00A771AB" w14:paraId="0C40ADA1" w14:textId="77777777" w:rsidTr="00A771AB">
        <w:tc>
          <w:tcPr>
            <w:tcW w:w="852" w:type="dxa"/>
          </w:tcPr>
          <w:p w14:paraId="4351EC62" w14:textId="77777777" w:rsidR="00A771AB" w:rsidRDefault="00A771AB"/>
        </w:tc>
        <w:tc>
          <w:tcPr>
            <w:tcW w:w="1558" w:type="dxa"/>
          </w:tcPr>
          <w:p w14:paraId="38E6328F" w14:textId="77777777" w:rsidR="00A771AB" w:rsidRDefault="00A771AB">
            <w:r>
              <w:t>T1.1.56.</w:t>
            </w:r>
          </w:p>
        </w:tc>
        <w:tc>
          <w:tcPr>
            <w:tcW w:w="2693" w:type="dxa"/>
          </w:tcPr>
          <w:p w14:paraId="722E724F" w14:textId="77777777" w:rsidR="00A771AB" w:rsidRDefault="00A771AB">
            <w:r>
              <w:t>Sistemoje turi būti integruoti sprendimų palaikymo įrankiai, padedantys technologams optimizuoti tyrimo atlikimą:•</w:t>
            </w:r>
            <w:r>
              <w:tab/>
              <w:t xml:space="preserve">Vartotojo </w:t>
            </w:r>
            <w:r>
              <w:lastRenderedPageBreak/>
              <w:t>sąsaja turi turėti dirbtinio intelekto pagrindu veikiančią pagalbos sistemą, padedančią pasirinkti tinkamiausią tyrimo protokolą pagal klinikinį scenarijų.•</w:t>
            </w:r>
            <w:r>
              <w:tab/>
              <w:t>Aparatas turi palaikyti automatizuotą plokštumų pozicionavimą (pvz., stuburo tyrimuose).•</w:t>
            </w:r>
            <w:r>
              <w:tab/>
              <w:t>Visos pagalbinės technologijos turi būti integruotos į sistemą ir nereikalauti atskirų papildinių.</w:t>
            </w:r>
          </w:p>
        </w:tc>
        <w:tc>
          <w:tcPr>
            <w:tcW w:w="2268" w:type="dxa"/>
          </w:tcPr>
          <w:p w14:paraId="329255E9" w14:textId="77777777" w:rsidR="00A771AB" w:rsidRDefault="00A771AB">
            <w:r>
              <w:lastRenderedPageBreak/>
              <w:t>6/30</w:t>
            </w:r>
          </w:p>
        </w:tc>
        <w:tc>
          <w:tcPr>
            <w:tcW w:w="6379" w:type="dxa"/>
          </w:tcPr>
          <w:p w14:paraId="32F6A7F5" w14:textId="77777777" w:rsidR="00A771AB" w:rsidRDefault="00A771AB">
            <w:r>
              <w:t>T1.1.56. = ( Vertinamo pasiūlymo reikšmė "Taip" = Lyginamasis svoris; Vertinamo pasiūlymo reikšmė "Ne" = 0 )</w:t>
            </w:r>
          </w:p>
        </w:tc>
      </w:tr>
      <w:tr w:rsidR="00A771AB" w14:paraId="1BA77044" w14:textId="77777777" w:rsidTr="00A771AB">
        <w:tc>
          <w:tcPr>
            <w:tcW w:w="852" w:type="dxa"/>
          </w:tcPr>
          <w:p w14:paraId="2851ADB7" w14:textId="77777777" w:rsidR="00A771AB" w:rsidRDefault="00A771AB"/>
        </w:tc>
        <w:tc>
          <w:tcPr>
            <w:tcW w:w="1558" w:type="dxa"/>
          </w:tcPr>
          <w:p w14:paraId="6082101B" w14:textId="77777777" w:rsidR="00A771AB" w:rsidRDefault="00A771AB">
            <w:r>
              <w:t>T1.1.57.</w:t>
            </w:r>
          </w:p>
        </w:tc>
        <w:tc>
          <w:tcPr>
            <w:tcW w:w="2693" w:type="dxa"/>
          </w:tcPr>
          <w:p w14:paraId="78B0D8B6" w14:textId="77777777" w:rsidR="00A771AB" w:rsidRDefault="00A771AB">
            <w:r>
              <w:t>MRT sistema turi būti su integruota technologija, leidžiančia automatiškai prisitaikyti prie paciento fiziologijos bei anatomijos tyrimo metu:•</w:t>
            </w:r>
            <w:r>
              <w:tab/>
              <w:t xml:space="preserve">Aparatas turi turėti kvėpavimo ar kitus fiziologinius jutiklius, leidžiančius automatiškai aptikti paciento būklę tyrimo metu be papildomų išorinių </w:t>
            </w:r>
            <w:r>
              <w:lastRenderedPageBreak/>
              <w:t>jutiklių.•</w:t>
            </w:r>
            <w:r>
              <w:tab/>
              <w:t>Sistema turi automatiškai optimizuoti signalo priėmimą pagal paciento sudėjimą, be būtinybės atlikti rankinį parametrų derinimą.•</w:t>
            </w:r>
            <w:r>
              <w:tab/>
              <w:t>Turi būti integruota sąsaja, leidžianti supaprastintai ir automatiškai pozicionuoti pacientą (be pozicionavimo lazerio) bei pasirinkti tinkamus tyrimo parametrus.•</w:t>
            </w:r>
            <w:r>
              <w:tab/>
              <w:t>Stuburo ritė su integruotais kvėpavimo jutikliais kvėpavimo signalui matuoti tiek guldant pacientą galva į priekį, tiek kojomis į priekį.</w:t>
            </w:r>
          </w:p>
        </w:tc>
        <w:tc>
          <w:tcPr>
            <w:tcW w:w="2268" w:type="dxa"/>
          </w:tcPr>
          <w:p w14:paraId="46E4D67A" w14:textId="77777777" w:rsidR="00A771AB" w:rsidRDefault="00A771AB">
            <w:r>
              <w:lastRenderedPageBreak/>
              <w:t>9/30</w:t>
            </w:r>
          </w:p>
        </w:tc>
        <w:tc>
          <w:tcPr>
            <w:tcW w:w="6379" w:type="dxa"/>
          </w:tcPr>
          <w:p w14:paraId="5404F1D7" w14:textId="77777777" w:rsidR="00A771AB" w:rsidRDefault="00A771AB">
            <w:r>
              <w:t>T1.1.57. = ( Vertinamo pasiūlymo reikšmė "Taip" = Lyginamasis svoris; Vertinamo pasiūlymo reikšmė "Ne" = 0 )</w:t>
            </w:r>
          </w:p>
        </w:tc>
      </w:tr>
      <w:tr w:rsidR="00A771AB" w14:paraId="49FDF80B" w14:textId="77777777" w:rsidTr="00A771AB">
        <w:tc>
          <w:tcPr>
            <w:tcW w:w="852" w:type="dxa"/>
          </w:tcPr>
          <w:p w14:paraId="018A9442" w14:textId="77777777" w:rsidR="00A771AB" w:rsidRDefault="00A771AB"/>
        </w:tc>
        <w:tc>
          <w:tcPr>
            <w:tcW w:w="1558" w:type="dxa"/>
          </w:tcPr>
          <w:p w14:paraId="3C665A41" w14:textId="77777777" w:rsidR="00A771AB" w:rsidRDefault="00A771AB">
            <w:r>
              <w:t>T1.1.58.</w:t>
            </w:r>
          </w:p>
        </w:tc>
        <w:tc>
          <w:tcPr>
            <w:tcW w:w="2693" w:type="dxa"/>
          </w:tcPr>
          <w:p w14:paraId="3DA144E2" w14:textId="77777777" w:rsidR="00A771AB" w:rsidRDefault="00A771AB">
            <w:r>
              <w:t xml:space="preserve">Galvos/kaklo ritėje integruoti jutikliai leidžiantys automatiškai sureguliuoti homogeniškumo parametrus galvos ir kaklo zonose. </w:t>
            </w:r>
          </w:p>
        </w:tc>
        <w:tc>
          <w:tcPr>
            <w:tcW w:w="2268" w:type="dxa"/>
          </w:tcPr>
          <w:p w14:paraId="253877D8" w14:textId="77777777" w:rsidR="00A771AB" w:rsidRDefault="00A771AB">
            <w:r>
              <w:t>6/30</w:t>
            </w:r>
          </w:p>
        </w:tc>
        <w:tc>
          <w:tcPr>
            <w:tcW w:w="6379" w:type="dxa"/>
          </w:tcPr>
          <w:p w14:paraId="025A6FCA" w14:textId="77777777" w:rsidR="00A771AB" w:rsidRDefault="00A771AB">
            <w:r>
              <w:t>T1.1.58. = ( Vertinamo pasiūlymo reikšmė "Taip" = Lyginamasis svoris; Vertinamo pasiūlymo reikšmė "Ne" = 0 )</w:t>
            </w:r>
          </w:p>
        </w:tc>
      </w:tr>
      <w:tr w:rsidR="00A771AB" w14:paraId="25D5BAAF" w14:textId="77777777" w:rsidTr="00A771AB">
        <w:tc>
          <w:tcPr>
            <w:tcW w:w="852" w:type="dxa"/>
          </w:tcPr>
          <w:p w14:paraId="2F21919E" w14:textId="77777777" w:rsidR="00A771AB" w:rsidRDefault="00A771AB"/>
        </w:tc>
        <w:tc>
          <w:tcPr>
            <w:tcW w:w="1558" w:type="dxa"/>
          </w:tcPr>
          <w:p w14:paraId="35DC2926" w14:textId="77777777" w:rsidR="00A771AB" w:rsidRDefault="00A771AB">
            <w:r>
              <w:t>T1.1.59.</w:t>
            </w:r>
          </w:p>
        </w:tc>
        <w:tc>
          <w:tcPr>
            <w:tcW w:w="2693" w:type="dxa"/>
          </w:tcPr>
          <w:p w14:paraId="5A236CF9" w14:textId="77777777" w:rsidR="00A771AB" w:rsidRDefault="00A771AB">
            <w:r>
              <w:t xml:space="preserve">Pažangi magnetinio rezonanso (MR) </w:t>
            </w:r>
            <w:r>
              <w:lastRenderedPageBreak/>
              <w:t>vaizdavimo technologija, paremta dirbtiniu intelektu (AI), pagerintų vaizdų kokybę, sumažintų tyrimo trukmę ir padidintų efektyvumą diagnostikos procese.</w:t>
            </w:r>
          </w:p>
        </w:tc>
        <w:tc>
          <w:tcPr>
            <w:tcW w:w="2268" w:type="dxa"/>
          </w:tcPr>
          <w:p w14:paraId="3B42FCE3" w14:textId="77777777" w:rsidR="00A771AB" w:rsidRDefault="00A771AB">
            <w:r>
              <w:lastRenderedPageBreak/>
              <w:t>9/30</w:t>
            </w:r>
          </w:p>
        </w:tc>
        <w:tc>
          <w:tcPr>
            <w:tcW w:w="6379" w:type="dxa"/>
          </w:tcPr>
          <w:p w14:paraId="13EC6F67" w14:textId="77777777" w:rsidR="00A771AB" w:rsidRDefault="00A771AB">
            <w:r>
              <w:t>T1.1.59. = ( Vertinamo pasiūlymo reikšmė "Taip" = Lyginamasis svoris; Vertinamo pasiūlymo reikšmė "Ne" = 0 )</w:t>
            </w:r>
          </w:p>
        </w:tc>
      </w:tr>
    </w:tbl>
    <w:p w14:paraId="13678CFD" w14:textId="77777777" w:rsidR="004272B2" w:rsidRPr="007E6021" w:rsidRDefault="004272B2" w:rsidP="005A46CC">
      <w:pPr>
        <w:pStyle w:val="Body2"/>
        <w:rPr>
          <w:color w:val="auto"/>
          <w:sz w:val="24"/>
          <w:szCs w:val="24"/>
          <w:lang w:val="lt-LT"/>
        </w:rPr>
      </w:pPr>
    </w:p>
    <w:p w14:paraId="06988F58" w14:textId="77777777" w:rsidR="004272B2" w:rsidRPr="007E6021" w:rsidRDefault="00F40674" w:rsidP="005A46CC">
      <w:pPr>
        <w:pStyle w:val="Heading"/>
        <w:rPr>
          <w:color w:val="auto"/>
          <w:sz w:val="24"/>
          <w:szCs w:val="24"/>
          <w:lang w:val="lt-LT"/>
        </w:rPr>
      </w:pPr>
      <w:r w:rsidRPr="007E6021">
        <w:rPr>
          <w:color w:val="auto"/>
          <w:sz w:val="24"/>
          <w:szCs w:val="24"/>
          <w:lang w:val="lt-LT"/>
        </w:rPr>
        <w:tab/>
      </w:r>
      <w:r w:rsidR="000309F9" w:rsidRPr="007E6021">
        <w:rPr>
          <w:color w:val="auto"/>
          <w:sz w:val="24"/>
          <w:szCs w:val="24"/>
          <w:lang w:val="lt-LT"/>
        </w:rPr>
        <w:t>3</w:t>
      </w:r>
      <w:r w:rsidRPr="007E6021">
        <w:rPr>
          <w:color w:val="auto"/>
          <w:sz w:val="24"/>
          <w:szCs w:val="24"/>
          <w:lang w:val="lt-LT"/>
        </w:rPr>
        <w:t xml:space="preserve">. Informavimas APIE VERTINIMO REZULTATUS </w:t>
      </w:r>
    </w:p>
    <w:p w14:paraId="25BFD6BF" w14:textId="77777777" w:rsidR="004272B2" w:rsidRPr="007E6021" w:rsidRDefault="004272B2" w:rsidP="005A46CC">
      <w:pPr>
        <w:pStyle w:val="Heading"/>
        <w:rPr>
          <w:color w:val="auto"/>
          <w:sz w:val="24"/>
          <w:szCs w:val="24"/>
          <w:lang w:val="lt-LT"/>
        </w:rPr>
      </w:pPr>
    </w:p>
    <w:p w14:paraId="42E17454" w14:textId="77777777" w:rsidR="00A771AB" w:rsidRDefault="00A771AB" w:rsidP="00A771AB">
      <w:pPr>
        <w:pStyle w:val="Body2"/>
        <w:rPr>
          <w:sz w:val="24"/>
          <w:szCs w:val="24"/>
          <w:lang w:val="lt-LT"/>
        </w:rPr>
      </w:pPr>
      <w:r w:rsidRPr="004957A9">
        <w:rPr>
          <w:sz w:val="24"/>
          <w:szCs w:val="24"/>
          <w:lang w:val="lt-LT"/>
        </w:rPr>
        <w:tab/>
        <w:t>3.1. Visiems dalyviams pranešime apie sudarytą pasiūlymų eilę ir laimėjusį pasiūlymą nurodomi kiekvieno pasiūlymo kokybės kriterijų balai, pasiūlymų kainos, pasiūlymų kainų balai ir bendras kiekvieno pasiūlymo ekonominio naudingumo balas. Pasiūlymų eilė sudaroma ekonominio naudingumo balo mažėjimo tvarka.</w:t>
      </w:r>
    </w:p>
    <w:p w14:paraId="0CEDBDF3" w14:textId="4DEE1D28" w:rsidR="004272B2" w:rsidRPr="00A771AB" w:rsidRDefault="00A771AB" w:rsidP="00A771AB">
      <w:pPr>
        <w:pStyle w:val="Body2"/>
        <w:ind w:firstLine="720"/>
        <w:rPr>
          <w:sz w:val="24"/>
          <w:szCs w:val="24"/>
          <w:lang w:val="lt-LT"/>
        </w:rPr>
      </w:pPr>
      <w:r>
        <w:rPr>
          <w:sz w:val="24"/>
          <w:szCs w:val="24"/>
          <w:lang w:val="lt-LT"/>
        </w:rPr>
        <w:t xml:space="preserve">3.2. </w:t>
      </w:r>
      <w:r w:rsidRPr="008745F6">
        <w:rPr>
          <w:sz w:val="24"/>
          <w:szCs w:val="24"/>
          <w:lang w:val="lt-LT"/>
        </w:rPr>
        <w:t>Tais atvejais, kai kelių dalyvių ekonominis naudingumas yra vienodas, nustatant pasiūlymų eilę, pirmesnis į šią eilę įrašomas dalyvis, kurio pasiūlymas pateiktas anksčiausiai</w:t>
      </w:r>
    </w:p>
    <w:sectPr w:rsidR="004272B2" w:rsidRPr="00A771AB" w:rsidSect="000309F9">
      <w:footerReference w:type="default" r:id="rId11"/>
      <w:pgSz w:w="16840" w:h="11900" w:orient="landscape"/>
      <w:pgMar w:top="1200" w:right="1440" w:bottom="120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33D18" w14:textId="77777777" w:rsidR="00B55612" w:rsidRDefault="00B55612">
      <w:r>
        <w:separator/>
      </w:r>
    </w:p>
  </w:endnote>
  <w:endnote w:type="continuationSeparator" w:id="0">
    <w:p w14:paraId="6C9F885B" w14:textId="77777777" w:rsidR="00B55612" w:rsidRDefault="00B5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9A531" w14:textId="77777777" w:rsidR="00022C9B" w:rsidRDefault="00022C9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9D3E" w14:textId="77777777" w:rsidR="00B55612" w:rsidRDefault="00B55612">
      <w:r>
        <w:separator/>
      </w:r>
    </w:p>
  </w:footnote>
  <w:footnote w:type="continuationSeparator" w:id="0">
    <w:p w14:paraId="67589A25" w14:textId="77777777" w:rsidR="00B55612" w:rsidRDefault="00B55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65052"/>
    <w:multiLevelType w:val="hybridMultilevel"/>
    <w:tmpl w:val="72269B7E"/>
    <w:lvl w:ilvl="0" w:tplc="F1C0D420">
      <w:start w:val="3"/>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B60F91"/>
    <w:multiLevelType w:val="hybridMultilevel"/>
    <w:tmpl w:val="469640C0"/>
    <w:lvl w:ilvl="0" w:tplc="6548DC84">
      <w:start w:val="1"/>
      <w:numFmt w:val="bullet"/>
      <w:lvlText w:val="-"/>
      <w:lvlJc w:val="left"/>
      <w:pPr>
        <w:ind w:left="1080" w:hanging="360"/>
      </w:pPr>
      <w:rPr>
        <w:rFonts w:ascii="Times New Roman" w:eastAsia="Arial Unicode MS"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5135552"/>
    <w:multiLevelType w:val="hybridMultilevel"/>
    <w:tmpl w:val="F4866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558375">
    <w:abstractNumId w:val="0"/>
  </w:num>
  <w:num w:numId="2" w16cid:durableId="263150662">
    <w:abstractNumId w:val="1"/>
  </w:num>
  <w:num w:numId="3" w16cid:durableId="1939826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2B2"/>
    <w:rsid w:val="00007334"/>
    <w:rsid w:val="00011622"/>
    <w:rsid w:val="00013E36"/>
    <w:rsid w:val="00020C80"/>
    <w:rsid w:val="00022C9B"/>
    <w:rsid w:val="000241E1"/>
    <w:rsid w:val="0002654B"/>
    <w:rsid w:val="000309F9"/>
    <w:rsid w:val="00032913"/>
    <w:rsid w:val="0003769B"/>
    <w:rsid w:val="00042D45"/>
    <w:rsid w:val="000446E2"/>
    <w:rsid w:val="00044866"/>
    <w:rsid w:val="00045AFB"/>
    <w:rsid w:val="00047F08"/>
    <w:rsid w:val="00053726"/>
    <w:rsid w:val="00054B14"/>
    <w:rsid w:val="00057CB1"/>
    <w:rsid w:val="00070862"/>
    <w:rsid w:val="00073834"/>
    <w:rsid w:val="000741C3"/>
    <w:rsid w:val="0007427D"/>
    <w:rsid w:val="00075F32"/>
    <w:rsid w:val="00085A86"/>
    <w:rsid w:val="0008680C"/>
    <w:rsid w:val="000931C7"/>
    <w:rsid w:val="000948DF"/>
    <w:rsid w:val="00095AF0"/>
    <w:rsid w:val="00096AA5"/>
    <w:rsid w:val="000A01DB"/>
    <w:rsid w:val="000A575A"/>
    <w:rsid w:val="000A7176"/>
    <w:rsid w:val="000C12A5"/>
    <w:rsid w:val="000C766B"/>
    <w:rsid w:val="000D3F56"/>
    <w:rsid w:val="000E0D9C"/>
    <w:rsid w:val="000E5574"/>
    <w:rsid w:val="00101873"/>
    <w:rsid w:val="00102B95"/>
    <w:rsid w:val="00102EFD"/>
    <w:rsid w:val="00105E60"/>
    <w:rsid w:val="00105F09"/>
    <w:rsid w:val="00107240"/>
    <w:rsid w:val="00110A02"/>
    <w:rsid w:val="001231DD"/>
    <w:rsid w:val="0013064A"/>
    <w:rsid w:val="00132D08"/>
    <w:rsid w:val="00135691"/>
    <w:rsid w:val="00141910"/>
    <w:rsid w:val="00143A4F"/>
    <w:rsid w:val="001455B9"/>
    <w:rsid w:val="00152808"/>
    <w:rsid w:val="00161B3A"/>
    <w:rsid w:val="001624C1"/>
    <w:rsid w:val="00167768"/>
    <w:rsid w:val="00175559"/>
    <w:rsid w:val="00176955"/>
    <w:rsid w:val="00184AB3"/>
    <w:rsid w:val="00192EBC"/>
    <w:rsid w:val="001A52A1"/>
    <w:rsid w:val="001A5E26"/>
    <w:rsid w:val="001A6D28"/>
    <w:rsid w:val="001C3618"/>
    <w:rsid w:val="001D03C2"/>
    <w:rsid w:val="001D15CB"/>
    <w:rsid w:val="001D67CD"/>
    <w:rsid w:val="001D789F"/>
    <w:rsid w:val="001D7FA1"/>
    <w:rsid w:val="001F0092"/>
    <w:rsid w:val="002035BF"/>
    <w:rsid w:val="00207006"/>
    <w:rsid w:val="00212BCE"/>
    <w:rsid w:val="00214C04"/>
    <w:rsid w:val="00215706"/>
    <w:rsid w:val="002277BA"/>
    <w:rsid w:val="002326A2"/>
    <w:rsid w:val="002352DB"/>
    <w:rsid w:val="002418AE"/>
    <w:rsid w:val="00244162"/>
    <w:rsid w:val="002523B9"/>
    <w:rsid w:val="00256AB7"/>
    <w:rsid w:val="002745FF"/>
    <w:rsid w:val="002808E2"/>
    <w:rsid w:val="00283D59"/>
    <w:rsid w:val="002934D4"/>
    <w:rsid w:val="002B1E80"/>
    <w:rsid w:val="002B23D4"/>
    <w:rsid w:val="002B4B35"/>
    <w:rsid w:val="002B6D73"/>
    <w:rsid w:val="002C2BDA"/>
    <w:rsid w:val="00301645"/>
    <w:rsid w:val="0030468F"/>
    <w:rsid w:val="00304D3A"/>
    <w:rsid w:val="00305582"/>
    <w:rsid w:val="00321444"/>
    <w:rsid w:val="003224C8"/>
    <w:rsid w:val="003249DD"/>
    <w:rsid w:val="00327332"/>
    <w:rsid w:val="00331292"/>
    <w:rsid w:val="003408E4"/>
    <w:rsid w:val="003539F4"/>
    <w:rsid w:val="00353AAA"/>
    <w:rsid w:val="003638D5"/>
    <w:rsid w:val="00366ED7"/>
    <w:rsid w:val="00375134"/>
    <w:rsid w:val="00383510"/>
    <w:rsid w:val="00386B87"/>
    <w:rsid w:val="0039064E"/>
    <w:rsid w:val="00390D5B"/>
    <w:rsid w:val="003A3E98"/>
    <w:rsid w:val="003C1481"/>
    <w:rsid w:val="003C2D5B"/>
    <w:rsid w:val="003C5414"/>
    <w:rsid w:val="003D3D62"/>
    <w:rsid w:val="003E081B"/>
    <w:rsid w:val="00400620"/>
    <w:rsid w:val="004201CF"/>
    <w:rsid w:val="00421FEB"/>
    <w:rsid w:val="00425AB7"/>
    <w:rsid w:val="00426CA2"/>
    <w:rsid w:val="004272B2"/>
    <w:rsid w:val="0043651C"/>
    <w:rsid w:val="00446054"/>
    <w:rsid w:val="00453288"/>
    <w:rsid w:val="00453AE9"/>
    <w:rsid w:val="0046198A"/>
    <w:rsid w:val="00461F2C"/>
    <w:rsid w:val="00465F40"/>
    <w:rsid w:val="00472D3D"/>
    <w:rsid w:val="00474372"/>
    <w:rsid w:val="00485237"/>
    <w:rsid w:val="00497078"/>
    <w:rsid w:val="004A0908"/>
    <w:rsid w:val="004A1D0C"/>
    <w:rsid w:val="004A5B73"/>
    <w:rsid w:val="004B36FC"/>
    <w:rsid w:val="004B3D14"/>
    <w:rsid w:val="004B4A3F"/>
    <w:rsid w:val="004B75ED"/>
    <w:rsid w:val="004E0AD5"/>
    <w:rsid w:val="004E1197"/>
    <w:rsid w:val="004E32A1"/>
    <w:rsid w:val="004E7459"/>
    <w:rsid w:val="004F7B29"/>
    <w:rsid w:val="004F7E8F"/>
    <w:rsid w:val="00513835"/>
    <w:rsid w:val="0051619C"/>
    <w:rsid w:val="00517595"/>
    <w:rsid w:val="00520B88"/>
    <w:rsid w:val="00524C4B"/>
    <w:rsid w:val="00525711"/>
    <w:rsid w:val="00536F97"/>
    <w:rsid w:val="00540B97"/>
    <w:rsid w:val="00544536"/>
    <w:rsid w:val="00544820"/>
    <w:rsid w:val="00553571"/>
    <w:rsid w:val="00554F86"/>
    <w:rsid w:val="005612EC"/>
    <w:rsid w:val="005668D0"/>
    <w:rsid w:val="00570376"/>
    <w:rsid w:val="00572D6F"/>
    <w:rsid w:val="005733BD"/>
    <w:rsid w:val="00584A83"/>
    <w:rsid w:val="00587FC8"/>
    <w:rsid w:val="00591202"/>
    <w:rsid w:val="00593FC2"/>
    <w:rsid w:val="0059696C"/>
    <w:rsid w:val="005A07CD"/>
    <w:rsid w:val="005A2C79"/>
    <w:rsid w:val="005A33E3"/>
    <w:rsid w:val="005A3568"/>
    <w:rsid w:val="005A46CC"/>
    <w:rsid w:val="005E44FE"/>
    <w:rsid w:val="005E69B4"/>
    <w:rsid w:val="005F32FE"/>
    <w:rsid w:val="005F367E"/>
    <w:rsid w:val="00602BEB"/>
    <w:rsid w:val="00616525"/>
    <w:rsid w:val="0062255E"/>
    <w:rsid w:val="00624CF4"/>
    <w:rsid w:val="00626111"/>
    <w:rsid w:val="0063781A"/>
    <w:rsid w:val="00637DC5"/>
    <w:rsid w:val="00670273"/>
    <w:rsid w:val="00676ABE"/>
    <w:rsid w:val="00695CB5"/>
    <w:rsid w:val="00697A3F"/>
    <w:rsid w:val="006A1273"/>
    <w:rsid w:val="006A31AF"/>
    <w:rsid w:val="006B19D6"/>
    <w:rsid w:val="006B411C"/>
    <w:rsid w:val="006C450E"/>
    <w:rsid w:val="006C66CF"/>
    <w:rsid w:val="006D2D27"/>
    <w:rsid w:val="006E1CE1"/>
    <w:rsid w:val="00703E98"/>
    <w:rsid w:val="00715093"/>
    <w:rsid w:val="00741D7E"/>
    <w:rsid w:val="00743AA6"/>
    <w:rsid w:val="00753FDB"/>
    <w:rsid w:val="007558CB"/>
    <w:rsid w:val="00756205"/>
    <w:rsid w:val="007636AD"/>
    <w:rsid w:val="007705AE"/>
    <w:rsid w:val="00770B9D"/>
    <w:rsid w:val="00786196"/>
    <w:rsid w:val="00786AB3"/>
    <w:rsid w:val="00797CCF"/>
    <w:rsid w:val="007A4489"/>
    <w:rsid w:val="007A7940"/>
    <w:rsid w:val="007B213F"/>
    <w:rsid w:val="007C4BB0"/>
    <w:rsid w:val="007D1FB1"/>
    <w:rsid w:val="007D3BDE"/>
    <w:rsid w:val="007D4052"/>
    <w:rsid w:val="007D455E"/>
    <w:rsid w:val="007D7557"/>
    <w:rsid w:val="007E6021"/>
    <w:rsid w:val="007E6481"/>
    <w:rsid w:val="007F4542"/>
    <w:rsid w:val="007F7AB0"/>
    <w:rsid w:val="008025F1"/>
    <w:rsid w:val="00806172"/>
    <w:rsid w:val="00816A9A"/>
    <w:rsid w:val="00827D04"/>
    <w:rsid w:val="00834BA8"/>
    <w:rsid w:val="008428E2"/>
    <w:rsid w:val="0085728C"/>
    <w:rsid w:val="00863A6B"/>
    <w:rsid w:val="00881786"/>
    <w:rsid w:val="00883EFE"/>
    <w:rsid w:val="00885643"/>
    <w:rsid w:val="00895DBA"/>
    <w:rsid w:val="00895DDF"/>
    <w:rsid w:val="00897616"/>
    <w:rsid w:val="008A229A"/>
    <w:rsid w:val="008A2A38"/>
    <w:rsid w:val="008A6459"/>
    <w:rsid w:val="008B5767"/>
    <w:rsid w:val="008B78D8"/>
    <w:rsid w:val="008D0537"/>
    <w:rsid w:val="008D2F83"/>
    <w:rsid w:val="008D3676"/>
    <w:rsid w:val="008D75EC"/>
    <w:rsid w:val="008E2DF7"/>
    <w:rsid w:val="008E5E53"/>
    <w:rsid w:val="008F16D5"/>
    <w:rsid w:val="009127A3"/>
    <w:rsid w:val="009227BA"/>
    <w:rsid w:val="00922E20"/>
    <w:rsid w:val="009231B5"/>
    <w:rsid w:val="009303F9"/>
    <w:rsid w:val="00930A17"/>
    <w:rsid w:val="00932121"/>
    <w:rsid w:val="009330EC"/>
    <w:rsid w:val="009412AE"/>
    <w:rsid w:val="00950BC1"/>
    <w:rsid w:val="00954036"/>
    <w:rsid w:val="0095681E"/>
    <w:rsid w:val="00956B9F"/>
    <w:rsid w:val="00966482"/>
    <w:rsid w:val="00970B50"/>
    <w:rsid w:val="00972C37"/>
    <w:rsid w:val="00975B9B"/>
    <w:rsid w:val="00982368"/>
    <w:rsid w:val="009853FD"/>
    <w:rsid w:val="009924C4"/>
    <w:rsid w:val="009A545E"/>
    <w:rsid w:val="009B7188"/>
    <w:rsid w:val="009C09C2"/>
    <w:rsid w:val="009C7EEF"/>
    <w:rsid w:val="009D54FF"/>
    <w:rsid w:val="009E0B6D"/>
    <w:rsid w:val="009E1F12"/>
    <w:rsid w:val="009F3EAA"/>
    <w:rsid w:val="009F41AD"/>
    <w:rsid w:val="009F7743"/>
    <w:rsid w:val="00A25B15"/>
    <w:rsid w:val="00A26C15"/>
    <w:rsid w:val="00A43C64"/>
    <w:rsid w:val="00A46E50"/>
    <w:rsid w:val="00A50B6B"/>
    <w:rsid w:val="00A56A83"/>
    <w:rsid w:val="00A7628D"/>
    <w:rsid w:val="00A771AB"/>
    <w:rsid w:val="00A82A1C"/>
    <w:rsid w:val="00A97D16"/>
    <w:rsid w:val="00AA273D"/>
    <w:rsid w:val="00AA75B6"/>
    <w:rsid w:val="00AB0F12"/>
    <w:rsid w:val="00AB224D"/>
    <w:rsid w:val="00AB4245"/>
    <w:rsid w:val="00AB4A41"/>
    <w:rsid w:val="00AB5F3D"/>
    <w:rsid w:val="00AB7F2A"/>
    <w:rsid w:val="00AE176C"/>
    <w:rsid w:val="00AE2F32"/>
    <w:rsid w:val="00AE6755"/>
    <w:rsid w:val="00AF1BA5"/>
    <w:rsid w:val="00AF2865"/>
    <w:rsid w:val="00B02B32"/>
    <w:rsid w:val="00B14783"/>
    <w:rsid w:val="00B22817"/>
    <w:rsid w:val="00B2556C"/>
    <w:rsid w:val="00B34636"/>
    <w:rsid w:val="00B41938"/>
    <w:rsid w:val="00B44225"/>
    <w:rsid w:val="00B52E25"/>
    <w:rsid w:val="00B53575"/>
    <w:rsid w:val="00B55612"/>
    <w:rsid w:val="00B6273D"/>
    <w:rsid w:val="00B632B1"/>
    <w:rsid w:val="00B7355B"/>
    <w:rsid w:val="00B93B7E"/>
    <w:rsid w:val="00BB502F"/>
    <w:rsid w:val="00BB5057"/>
    <w:rsid w:val="00BC2447"/>
    <w:rsid w:val="00BC5182"/>
    <w:rsid w:val="00BF3BEB"/>
    <w:rsid w:val="00C032D6"/>
    <w:rsid w:val="00C0332D"/>
    <w:rsid w:val="00C058E1"/>
    <w:rsid w:val="00C12B6E"/>
    <w:rsid w:val="00C13510"/>
    <w:rsid w:val="00C16B90"/>
    <w:rsid w:val="00C2316E"/>
    <w:rsid w:val="00C371C4"/>
    <w:rsid w:val="00C378A3"/>
    <w:rsid w:val="00C4248A"/>
    <w:rsid w:val="00C43BED"/>
    <w:rsid w:val="00C43E36"/>
    <w:rsid w:val="00C506FD"/>
    <w:rsid w:val="00C51B8D"/>
    <w:rsid w:val="00C54771"/>
    <w:rsid w:val="00C55819"/>
    <w:rsid w:val="00C5644D"/>
    <w:rsid w:val="00C60C1C"/>
    <w:rsid w:val="00C60DCD"/>
    <w:rsid w:val="00C61D47"/>
    <w:rsid w:val="00C66EB7"/>
    <w:rsid w:val="00C86767"/>
    <w:rsid w:val="00C94A80"/>
    <w:rsid w:val="00CA048A"/>
    <w:rsid w:val="00CA7B62"/>
    <w:rsid w:val="00CC1677"/>
    <w:rsid w:val="00CC1C6E"/>
    <w:rsid w:val="00CC2FE0"/>
    <w:rsid w:val="00CD5A5B"/>
    <w:rsid w:val="00CF2CC9"/>
    <w:rsid w:val="00D0216A"/>
    <w:rsid w:val="00D0386A"/>
    <w:rsid w:val="00D157C3"/>
    <w:rsid w:val="00D216B5"/>
    <w:rsid w:val="00D27AA1"/>
    <w:rsid w:val="00D306D5"/>
    <w:rsid w:val="00D334A8"/>
    <w:rsid w:val="00D41D1E"/>
    <w:rsid w:val="00D47450"/>
    <w:rsid w:val="00D538E2"/>
    <w:rsid w:val="00D57B3B"/>
    <w:rsid w:val="00D654A9"/>
    <w:rsid w:val="00D72240"/>
    <w:rsid w:val="00D74377"/>
    <w:rsid w:val="00D77C29"/>
    <w:rsid w:val="00D85EC9"/>
    <w:rsid w:val="00D946EB"/>
    <w:rsid w:val="00DA50E3"/>
    <w:rsid w:val="00DB2E62"/>
    <w:rsid w:val="00DB44E6"/>
    <w:rsid w:val="00DF0EF5"/>
    <w:rsid w:val="00DF66C6"/>
    <w:rsid w:val="00E02D53"/>
    <w:rsid w:val="00E02F06"/>
    <w:rsid w:val="00E053E5"/>
    <w:rsid w:val="00E128E7"/>
    <w:rsid w:val="00E16CB4"/>
    <w:rsid w:val="00E27D66"/>
    <w:rsid w:val="00E3347F"/>
    <w:rsid w:val="00E35AAB"/>
    <w:rsid w:val="00E37ACD"/>
    <w:rsid w:val="00E436F5"/>
    <w:rsid w:val="00E50258"/>
    <w:rsid w:val="00E55741"/>
    <w:rsid w:val="00E57286"/>
    <w:rsid w:val="00E71D0B"/>
    <w:rsid w:val="00E732AA"/>
    <w:rsid w:val="00E82867"/>
    <w:rsid w:val="00EA0CF7"/>
    <w:rsid w:val="00EB3DE7"/>
    <w:rsid w:val="00EB5F02"/>
    <w:rsid w:val="00EC13E7"/>
    <w:rsid w:val="00EC2316"/>
    <w:rsid w:val="00EC3ABF"/>
    <w:rsid w:val="00EC586F"/>
    <w:rsid w:val="00ED0B2F"/>
    <w:rsid w:val="00ED2544"/>
    <w:rsid w:val="00ED4614"/>
    <w:rsid w:val="00ED51F0"/>
    <w:rsid w:val="00EE1DB7"/>
    <w:rsid w:val="00EE4A6F"/>
    <w:rsid w:val="00EE501E"/>
    <w:rsid w:val="00EE7517"/>
    <w:rsid w:val="00EF4C25"/>
    <w:rsid w:val="00EF7947"/>
    <w:rsid w:val="00F0184C"/>
    <w:rsid w:val="00F109BD"/>
    <w:rsid w:val="00F13100"/>
    <w:rsid w:val="00F146BE"/>
    <w:rsid w:val="00F1639F"/>
    <w:rsid w:val="00F23C28"/>
    <w:rsid w:val="00F23E36"/>
    <w:rsid w:val="00F24924"/>
    <w:rsid w:val="00F31124"/>
    <w:rsid w:val="00F31D82"/>
    <w:rsid w:val="00F3319A"/>
    <w:rsid w:val="00F33D38"/>
    <w:rsid w:val="00F40674"/>
    <w:rsid w:val="00F40ED4"/>
    <w:rsid w:val="00F53AF3"/>
    <w:rsid w:val="00F56EB7"/>
    <w:rsid w:val="00F6300A"/>
    <w:rsid w:val="00F710C7"/>
    <w:rsid w:val="00F716C6"/>
    <w:rsid w:val="00F72C3B"/>
    <w:rsid w:val="00F742E5"/>
    <w:rsid w:val="00F77925"/>
    <w:rsid w:val="00F81BB7"/>
    <w:rsid w:val="00F86DF9"/>
    <w:rsid w:val="00F9246A"/>
    <w:rsid w:val="00FA1CED"/>
    <w:rsid w:val="00FA38C2"/>
    <w:rsid w:val="00FC0794"/>
    <w:rsid w:val="00FC3C3A"/>
    <w:rsid w:val="00FD4847"/>
    <w:rsid w:val="00FD5014"/>
    <w:rsid w:val="00FD61E0"/>
    <w:rsid w:val="00FE06D5"/>
    <w:rsid w:val="00FE281F"/>
    <w:rsid w:val="00FE52CB"/>
    <w:rsid w:val="00F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4281B"/>
  <w15:docId w15:val="{8E1288DF-3FFE-FD45-BB8B-66DF623E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5A46CC"/>
    <w:pPr>
      <w:tabs>
        <w:tab w:val="center" w:pos="4680"/>
        <w:tab w:val="right" w:pos="9360"/>
      </w:tabs>
    </w:pPr>
  </w:style>
  <w:style w:type="character" w:customStyle="1" w:styleId="AntratsDiagrama">
    <w:name w:val="Antraštės Diagrama"/>
    <w:basedOn w:val="Numatytasispastraiposriftas"/>
    <w:link w:val="Antrats"/>
    <w:uiPriority w:val="99"/>
    <w:rsid w:val="005A46CC"/>
    <w:rPr>
      <w:sz w:val="24"/>
      <w:szCs w:val="24"/>
    </w:rPr>
  </w:style>
  <w:style w:type="paragraph" w:styleId="Porat">
    <w:name w:val="footer"/>
    <w:basedOn w:val="prastasis"/>
    <w:link w:val="PoratDiagrama"/>
    <w:uiPriority w:val="99"/>
    <w:unhideWhenUsed/>
    <w:rsid w:val="005A46CC"/>
    <w:pPr>
      <w:tabs>
        <w:tab w:val="center" w:pos="4680"/>
        <w:tab w:val="right" w:pos="9360"/>
      </w:tabs>
    </w:pPr>
  </w:style>
  <w:style w:type="character" w:customStyle="1" w:styleId="PoratDiagrama">
    <w:name w:val="Poraštė Diagrama"/>
    <w:basedOn w:val="Numatytasispastraiposriftas"/>
    <w:link w:val="Porat"/>
    <w:uiPriority w:val="99"/>
    <w:rsid w:val="005A46CC"/>
    <w:rPr>
      <w:sz w:val="24"/>
      <w:szCs w:val="24"/>
    </w:rPr>
  </w:style>
  <w:style w:type="table" w:styleId="Lentelstinklelis">
    <w:name w:val="Table Grid"/>
    <w:basedOn w:val="prastojilentel"/>
    <w:uiPriority w:val="39"/>
    <w:rsid w:val="007D4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22E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22E20"/>
    <w:rPr>
      <w:rFonts w:ascii="Tahoma" w:hAnsi="Tahoma" w:cs="Tahoma"/>
      <w:sz w:val="16"/>
      <w:szCs w:val="16"/>
    </w:rPr>
  </w:style>
  <w:style w:type="paragraph" w:styleId="Pavadinimas">
    <w:name w:val="Title"/>
    <w:next w:val="Body2"/>
    <w:link w:val="PavadinimasDiagrama"/>
    <w:uiPriority w:val="10"/>
    <w:qFormat/>
    <w:rsid w:val="00FC0794"/>
    <w:pPr>
      <w:spacing w:line="288" w:lineRule="auto"/>
    </w:pPr>
    <w:rPr>
      <w:rFonts w:ascii="Helvetica Neue UltraLight" w:hAnsi="Helvetica Neue UltraLight" w:cs="Arial Unicode MS"/>
      <w:color w:val="000000"/>
      <w:spacing w:val="16"/>
      <w:sz w:val="56"/>
      <w:szCs w:val="56"/>
    </w:rPr>
  </w:style>
  <w:style w:type="character" w:customStyle="1" w:styleId="PavadinimasDiagrama">
    <w:name w:val="Pavadinimas Diagrama"/>
    <w:basedOn w:val="Numatytasispastraiposriftas"/>
    <w:link w:val="Pavadinimas"/>
    <w:uiPriority w:val="10"/>
    <w:rsid w:val="00FC0794"/>
    <w:rPr>
      <w:rFonts w:ascii="Helvetica Neue UltraLight" w:hAnsi="Helvetica Neue UltraLight" w:cs="Arial Unicode MS"/>
      <w:color w:val="000000"/>
      <w:spacing w:val="16"/>
      <w:sz w:val="56"/>
      <w:szCs w:val="56"/>
    </w:rPr>
  </w:style>
  <w:style w:type="character" w:styleId="Komentaronuoroda">
    <w:name w:val="annotation reference"/>
    <w:basedOn w:val="Numatytasispastraiposriftas"/>
    <w:uiPriority w:val="99"/>
    <w:semiHidden/>
    <w:unhideWhenUsed/>
    <w:rsid w:val="005E69B4"/>
    <w:rPr>
      <w:sz w:val="16"/>
      <w:szCs w:val="16"/>
    </w:rPr>
  </w:style>
  <w:style w:type="paragraph" w:styleId="Komentarotekstas">
    <w:name w:val="annotation text"/>
    <w:basedOn w:val="prastasis"/>
    <w:link w:val="KomentarotekstasDiagrama"/>
    <w:uiPriority w:val="99"/>
    <w:semiHidden/>
    <w:unhideWhenUsed/>
    <w:rsid w:val="005E69B4"/>
    <w:rPr>
      <w:sz w:val="20"/>
      <w:szCs w:val="20"/>
    </w:rPr>
  </w:style>
  <w:style w:type="character" w:customStyle="1" w:styleId="KomentarotekstasDiagrama">
    <w:name w:val="Komentaro tekstas Diagrama"/>
    <w:basedOn w:val="Numatytasispastraiposriftas"/>
    <w:link w:val="Komentarotekstas"/>
    <w:uiPriority w:val="99"/>
    <w:semiHidden/>
    <w:rsid w:val="005E69B4"/>
  </w:style>
  <w:style w:type="paragraph" w:styleId="Komentarotema">
    <w:name w:val="annotation subject"/>
    <w:basedOn w:val="Komentarotekstas"/>
    <w:next w:val="Komentarotekstas"/>
    <w:link w:val="KomentarotemaDiagrama"/>
    <w:uiPriority w:val="99"/>
    <w:semiHidden/>
    <w:unhideWhenUsed/>
    <w:rsid w:val="005E69B4"/>
    <w:rPr>
      <w:b/>
      <w:bCs/>
    </w:rPr>
  </w:style>
  <w:style w:type="character" w:customStyle="1" w:styleId="KomentarotemaDiagrama">
    <w:name w:val="Komentaro tema Diagrama"/>
    <w:basedOn w:val="KomentarotekstasDiagrama"/>
    <w:link w:val="Komentarotema"/>
    <w:uiPriority w:val="99"/>
    <w:semiHidden/>
    <w:rsid w:val="005E69B4"/>
    <w:rPr>
      <w:b/>
      <w:bCs/>
    </w:rPr>
  </w:style>
  <w:style w:type="paragraph" w:styleId="Puslapioinaostekstas">
    <w:name w:val="footnote text"/>
    <w:basedOn w:val="prastasis"/>
    <w:link w:val="PuslapioinaostekstasDiagrama"/>
    <w:uiPriority w:val="99"/>
    <w:semiHidden/>
    <w:unhideWhenUsed/>
    <w:rsid w:val="00B34636"/>
    <w:rPr>
      <w:sz w:val="20"/>
      <w:szCs w:val="20"/>
    </w:rPr>
  </w:style>
  <w:style w:type="character" w:customStyle="1" w:styleId="PuslapioinaostekstasDiagrama">
    <w:name w:val="Puslapio išnašos tekstas Diagrama"/>
    <w:basedOn w:val="Numatytasispastraiposriftas"/>
    <w:link w:val="Puslapioinaostekstas"/>
    <w:uiPriority w:val="99"/>
    <w:semiHidden/>
    <w:rsid w:val="00B34636"/>
  </w:style>
  <w:style w:type="character" w:styleId="Puslapioinaosnuoroda">
    <w:name w:val="footnote reference"/>
    <w:basedOn w:val="Numatytasispastraiposriftas"/>
    <w:uiPriority w:val="99"/>
    <w:semiHidden/>
    <w:unhideWhenUsed/>
    <w:rsid w:val="00B34636"/>
    <w:rPr>
      <w:vertAlign w:val="superscript"/>
    </w:rPr>
  </w:style>
  <w:style w:type="character" w:styleId="Perirtashipersaitas">
    <w:name w:val="FollowedHyperlink"/>
    <w:basedOn w:val="Numatytasispastraiposriftas"/>
    <w:uiPriority w:val="99"/>
    <w:semiHidden/>
    <w:unhideWhenUsed/>
    <w:rsid w:val="000948DF"/>
    <w:rPr>
      <w:color w:val="FF00FF" w:themeColor="followedHyperlink"/>
      <w:u w:val="single"/>
    </w:rPr>
  </w:style>
  <w:style w:type="paragraph" w:styleId="Pataisymai">
    <w:name w:val="Revision"/>
    <w:hidden/>
    <w:uiPriority w:val="99"/>
    <w:semiHidden/>
    <w:rsid w:val="00EC231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8CAB40B299648833DD271915D7EB2" ma:contentTypeVersion="2" ma:contentTypeDescription="Create a new document." ma:contentTypeScope="" ma:versionID="56e36de2a9fdade40d2ac7f347198831">
  <xsd:schema xmlns:xsd="http://www.w3.org/2001/XMLSchema" xmlns:xs="http://www.w3.org/2001/XMLSchema" xmlns:p="http://schemas.microsoft.com/office/2006/metadata/properties" xmlns:ns2="dec9d9a2-7d92-43ae-b379-fa10dd9096aa" targetNamespace="http://schemas.microsoft.com/office/2006/metadata/properties" ma:root="true" ma:fieldsID="feb492f9de36bd845e6e218de286814e" ns2:_="">
    <xsd:import namespace="dec9d9a2-7d92-43ae-b379-fa10dd9096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9d9a2-7d92-43ae-b379-fa10dd909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0D565B-630D-F844-9069-1E19BEFADE1D}">
  <ds:schemaRefs>
    <ds:schemaRef ds:uri="http://schemas.openxmlformats.org/officeDocument/2006/bibliography"/>
  </ds:schemaRefs>
</ds:datastoreItem>
</file>

<file path=customXml/itemProps2.xml><?xml version="1.0" encoding="utf-8"?>
<ds:datastoreItem xmlns:ds="http://schemas.openxmlformats.org/officeDocument/2006/customXml" ds:itemID="{145BDDB5-BFF4-44A1-9748-E23B02CF00C7}">
  <ds:schemaRefs>
    <ds:schemaRef ds:uri="http://schemas.microsoft.com/sharepoint/v3/contenttype/forms"/>
  </ds:schemaRefs>
</ds:datastoreItem>
</file>

<file path=customXml/itemProps3.xml><?xml version="1.0" encoding="utf-8"?>
<ds:datastoreItem xmlns:ds="http://schemas.openxmlformats.org/officeDocument/2006/customXml" ds:itemID="{304EEC59-3613-4440-9D2F-558E94B7C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9d9a2-7d92-43ae-b379-fa10dd909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5364F-379B-4C14-AAF1-F065C0C7CA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2259</Words>
  <Characters>1289</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dc:creator>
  <cp:lastModifiedBy>Vilma Marcinkevičienė</cp:lastModifiedBy>
  <cp:revision>4</cp:revision>
  <cp:lastPrinted>2019-04-09T05:12:00Z</cp:lastPrinted>
  <dcterms:created xsi:type="dcterms:W3CDTF">2023-03-10T09:38:00Z</dcterms:created>
  <dcterms:modified xsi:type="dcterms:W3CDTF">2025-12-31T10:35:00Z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0x0101001F28CAB40B299648833DD271915D7EB2</vt:lpwstr>
  </property>
</Properties>
</file>