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4A17" w14:textId="77777777" w:rsidR="006342D4" w:rsidRPr="006D56B1" w:rsidRDefault="006342D4" w:rsidP="006342D4">
      <w:pPr>
        <w:pStyle w:val="Heading1"/>
        <w:jc w:val="right"/>
        <w:rPr>
          <w:rFonts w:asciiTheme="minorHAnsi" w:hAnsiTheme="minorHAnsi" w:cstheme="minorHAnsi"/>
          <w:color w:val="7030A0"/>
          <w:sz w:val="21"/>
          <w:szCs w:val="21"/>
        </w:rPr>
      </w:pPr>
      <w:bookmarkStart w:id="0" w:name="_Toc217980807"/>
      <w:r w:rsidRPr="006D56B1">
        <w:rPr>
          <w:rFonts w:asciiTheme="minorHAnsi" w:hAnsiTheme="minorHAnsi" w:cstheme="minorHAnsi"/>
          <w:color w:val="7030A0"/>
          <w:sz w:val="21"/>
          <w:szCs w:val="21"/>
        </w:rPr>
        <w:t>Specialiųjų pirkimo sąlygų 1 priedas „Terminai“</w:t>
      </w:r>
      <w:bookmarkEnd w:id="0"/>
    </w:p>
    <w:p w14:paraId="766F5C1F" w14:textId="77777777" w:rsidR="006342D4" w:rsidRPr="00D05014" w:rsidRDefault="006342D4" w:rsidP="006342D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9"/>
        <w:gridCol w:w="2477"/>
        <w:gridCol w:w="3494"/>
        <w:gridCol w:w="2820"/>
      </w:tblGrid>
      <w:tr w:rsidR="006342D4" w:rsidRPr="00F0499F" w14:paraId="2982212E" w14:textId="77777777" w:rsidTr="004A7E09">
        <w:trPr>
          <w:trHeight w:val="20"/>
        </w:trPr>
        <w:tc>
          <w:tcPr>
            <w:tcW w:w="747" w:type="dxa"/>
            <w:shd w:val="clear" w:color="auto" w:fill="D9D9D9" w:themeFill="background1" w:themeFillShade="D9"/>
            <w:tcMar>
              <w:top w:w="0" w:type="dxa"/>
              <w:left w:w="108" w:type="dxa"/>
              <w:bottom w:w="0" w:type="dxa"/>
              <w:right w:w="108" w:type="dxa"/>
            </w:tcMar>
          </w:tcPr>
          <w:p w14:paraId="292E1690" w14:textId="77777777" w:rsidR="006342D4" w:rsidRPr="00E21EAB" w:rsidRDefault="006342D4" w:rsidP="004A7E09">
            <w:pPr>
              <w:spacing w:after="0" w:line="240" w:lineRule="auto"/>
              <w:jc w:val="center"/>
              <w:rPr>
                <w:rFonts w:cstheme="minorHAnsi"/>
                <w:b/>
                <w:bCs/>
                <w:sz w:val="24"/>
                <w:szCs w:val="24"/>
              </w:rPr>
            </w:pPr>
            <w:r w:rsidRPr="00E21EAB">
              <w:rPr>
                <w:rFonts w:cstheme="minorHAnsi"/>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68244B2E" w14:textId="77777777" w:rsidR="006342D4" w:rsidRPr="00E21EAB" w:rsidRDefault="006342D4" w:rsidP="004A7E09">
            <w:pPr>
              <w:spacing w:after="0" w:line="240" w:lineRule="auto"/>
              <w:jc w:val="center"/>
              <w:rPr>
                <w:rFonts w:cstheme="minorHAnsi"/>
                <w:b/>
                <w:bCs/>
                <w:sz w:val="24"/>
                <w:szCs w:val="24"/>
              </w:rPr>
            </w:pPr>
            <w:r w:rsidRPr="00E21EAB">
              <w:rPr>
                <w:rFonts w:cstheme="minorHAnsi"/>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3651EBE" w14:textId="77777777" w:rsidR="006342D4" w:rsidRPr="00E21EAB" w:rsidRDefault="006342D4" w:rsidP="004A7E09">
            <w:pPr>
              <w:spacing w:after="0" w:line="240" w:lineRule="auto"/>
              <w:jc w:val="center"/>
              <w:rPr>
                <w:rFonts w:cstheme="minorHAnsi"/>
                <w:b/>
                <w:sz w:val="24"/>
                <w:szCs w:val="24"/>
              </w:rPr>
            </w:pPr>
            <w:r w:rsidRPr="00E21EAB">
              <w:rPr>
                <w:rFonts w:cstheme="minorHAnsi"/>
                <w:b/>
                <w:sz w:val="24"/>
                <w:szCs w:val="24"/>
              </w:rPr>
              <w:t>DATA/DIENŲ SKAIČIUS/ LAIKAS</w:t>
            </w:r>
          </w:p>
          <w:p w14:paraId="6959429A" w14:textId="77777777" w:rsidR="006342D4" w:rsidRPr="00E21EAB" w:rsidRDefault="006342D4" w:rsidP="004A7E09">
            <w:pPr>
              <w:spacing w:after="0" w:line="240" w:lineRule="auto"/>
              <w:jc w:val="center"/>
              <w:rPr>
                <w:rFonts w:cstheme="minorHAnsi"/>
                <w:sz w:val="24"/>
                <w:szCs w:val="24"/>
              </w:rPr>
            </w:pPr>
            <w:r w:rsidRPr="00E21EAB">
              <w:rPr>
                <w:rFonts w:cstheme="minorHAnsi"/>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205CF726" w14:textId="77777777" w:rsidR="006342D4" w:rsidRPr="00E21EAB" w:rsidRDefault="006342D4" w:rsidP="004A7E09">
            <w:pPr>
              <w:jc w:val="center"/>
              <w:rPr>
                <w:rFonts w:cstheme="minorHAnsi"/>
                <w:b/>
                <w:sz w:val="24"/>
                <w:szCs w:val="24"/>
              </w:rPr>
            </w:pPr>
            <w:r w:rsidRPr="00E21EAB">
              <w:rPr>
                <w:rFonts w:cstheme="minorHAnsi"/>
                <w:b/>
                <w:sz w:val="24"/>
                <w:szCs w:val="24"/>
              </w:rPr>
              <w:t>PASTABOS</w:t>
            </w:r>
          </w:p>
        </w:tc>
      </w:tr>
      <w:tr w:rsidR="006342D4" w:rsidRPr="00F0499F" w14:paraId="7A6BC1C7" w14:textId="77777777" w:rsidTr="004A7E09">
        <w:trPr>
          <w:trHeight w:val="20"/>
        </w:trPr>
        <w:tc>
          <w:tcPr>
            <w:tcW w:w="747" w:type="dxa"/>
            <w:tcMar>
              <w:top w:w="0" w:type="dxa"/>
              <w:left w:w="108" w:type="dxa"/>
              <w:bottom w:w="0" w:type="dxa"/>
              <w:right w:w="108" w:type="dxa"/>
            </w:tcMar>
          </w:tcPr>
          <w:p w14:paraId="003FBA48" w14:textId="77777777" w:rsidR="006342D4" w:rsidRPr="00E21EAB" w:rsidRDefault="006342D4" w:rsidP="004A7E09">
            <w:pPr>
              <w:keepNext/>
              <w:spacing w:after="0" w:line="240" w:lineRule="auto"/>
              <w:rPr>
                <w:rFonts w:cstheme="minorHAnsi"/>
                <w:bCs/>
                <w:sz w:val="24"/>
                <w:szCs w:val="24"/>
              </w:rPr>
            </w:pPr>
            <w:r w:rsidRPr="00E21EAB">
              <w:rPr>
                <w:rFonts w:cstheme="minorHAnsi"/>
                <w:bCs/>
                <w:sz w:val="24"/>
                <w:szCs w:val="24"/>
              </w:rPr>
              <w:t>1.</w:t>
            </w:r>
          </w:p>
        </w:tc>
        <w:tc>
          <w:tcPr>
            <w:tcW w:w="2527" w:type="dxa"/>
            <w:tcMar>
              <w:top w:w="0" w:type="dxa"/>
              <w:left w:w="108" w:type="dxa"/>
              <w:bottom w:w="0" w:type="dxa"/>
              <w:right w:w="108" w:type="dxa"/>
            </w:tcMar>
          </w:tcPr>
          <w:p w14:paraId="27DA0418" w14:textId="77777777" w:rsidR="006342D4" w:rsidRPr="00E21EAB" w:rsidRDefault="006342D4" w:rsidP="004A7E09">
            <w:pPr>
              <w:keepNext/>
              <w:spacing w:after="0" w:line="240" w:lineRule="auto"/>
              <w:rPr>
                <w:rFonts w:cstheme="minorHAnsi"/>
                <w:sz w:val="24"/>
                <w:szCs w:val="24"/>
              </w:rPr>
            </w:pPr>
            <w:r w:rsidRPr="00E21EAB">
              <w:rPr>
                <w:rFonts w:cstheme="minorHAnsi"/>
                <w:bCs/>
                <w:sz w:val="24"/>
                <w:szCs w:val="24"/>
              </w:rPr>
              <w:t>Pasiūlymų pateikimo terminas</w:t>
            </w:r>
          </w:p>
        </w:tc>
        <w:tc>
          <w:tcPr>
            <w:tcW w:w="3633" w:type="dxa"/>
            <w:tcMar>
              <w:top w:w="0" w:type="dxa"/>
              <w:left w:w="108" w:type="dxa"/>
              <w:bottom w:w="0" w:type="dxa"/>
              <w:right w:w="108" w:type="dxa"/>
            </w:tcMar>
          </w:tcPr>
          <w:p w14:paraId="71DBDF70" w14:textId="77777777" w:rsidR="006342D4" w:rsidRPr="00E21EAB" w:rsidRDefault="006342D4" w:rsidP="004A7E09">
            <w:pPr>
              <w:spacing w:after="0" w:line="240" w:lineRule="auto"/>
              <w:rPr>
                <w:rFonts w:cstheme="minorHAnsi"/>
                <w:sz w:val="24"/>
                <w:szCs w:val="24"/>
              </w:rPr>
            </w:pPr>
            <w:r w:rsidRPr="00E21EAB">
              <w:rPr>
                <w:rFonts w:cstheme="minorHAnsi"/>
                <w:sz w:val="24"/>
                <w:szCs w:val="24"/>
              </w:rPr>
              <w:t xml:space="preserve">nurodytas skelbime </w:t>
            </w:r>
          </w:p>
        </w:tc>
        <w:tc>
          <w:tcPr>
            <w:tcW w:w="2947" w:type="dxa"/>
            <w:tcMar>
              <w:top w:w="0" w:type="dxa"/>
              <w:left w:w="108" w:type="dxa"/>
              <w:bottom w:w="0" w:type="dxa"/>
              <w:right w:w="108" w:type="dxa"/>
            </w:tcMar>
          </w:tcPr>
          <w:p w14:paraId="1B17C84C" w14:textId="77777777" w:rsidR="006342D4" w:rsidRPr="00E21EAB" w:rsidRDefault="006342D4" w:rsidP="004A7E09">
            <w:pPr>
              <w:spacing w:after="0" w:line="240" w:lineRule="auto"/>
              <w:rPr>
                <w:rFonts w:cstheme="minorHAnsi"/>
                <w:iCs/>
                <w:sz w:val="24"/>
                <w:szCs w:val="24"/>
              </w:rPr>
            </w:pPr>
            <w:r w:rsidRPr="00E21EAB">
              <w:rPr>
                <w:rFonts w:cstheme="minorHAnsi"/>
                <w:sz w:val="24"/>
                <w:szCs w:val="24"/>
              </w:rPr>
              <w:t>Perkančioji organizacija turi teisę pratęsti pasiūlymų pateikimo terminą.</w:t>
            </w:r>
          </w:p>
        </w:tc>
      </w:tr>
      <w:tr w:rsidR="006342D4" w:rsidRPr="00F0499F" w14:paraId="7F5E2469" w14:textId="77777777" w:rsidTr="004A7E09">
        <w:trPr>
          <w:trHeight w:val="20"/>
        </w:trPr>
        <w:tc>
          <w:tcPr>
            <w:tcW w:w="747" w:type="dxa"/>
            <w:tcMar>
              <w:top w:w="0" w:type="dxa"/>
              <w:left w:w="108" w:type="dxa"/>
              <w:bottom w:w="0" w:type="dxa"/>
              <w:right w:w="108" w:type="dxa"/>
            </w:tcMar>
          </w:tcPr>
          <w:p w14:paraId="12F5FC03" w14:textId="77777777" w:rsidR="006342D4" w:rsidRPr="00E21EAB" w:rsidRDefault="006342D4" w:rsidP="004A7E09">
            <w:pPr>
              <w:keepNext/>
              <w:spacing w:after="0" w:line="240" w:lineRule="auto"/>
              <w:rPr>
                <w:rFonts w:cstheme="minorHAnsi"/>
                <w:bCs/>
                <w:sz w:val="24"/>
                <w:szCs w:val="24"/>
              </w:rPr>
            </w:pPr>
            <w:r w:rsidRPr="00E21EAB">
              <w:rPr>
                <w:rFonts w:cstheme="minorHAnsi"/>
                <w:bCs/>
                <w:sz w:val="24"/>
                <w:szCs w:val="24"/>
              </w:rPr>
              <w:t>2.</w:t>
            </w:r>
          </w:p>
        </w:tc>
        <w:tc>
          <w:tcPr>
            <w:tcW w:w="2527" w:type="dxa"/>
            <w:tcMar>
              <w:top w:w="0" w:type="dxa"/>
              <w:left w:w="108" w:type="dxa"/>
              <w:bottom w:w="0" w:type="dxa"/>
              <w:right w:w="108" w:type="dxa"/>
            </w:tcMar>
          </w:tcPr>
          <w:p w14:paraId="01D1B75D" w14:textId="77777777" w:rsidR="006342D4" w:rsidRPr="00E21EAB" w:rsidRDefault="006342D4" w:rsidP="004A7E09">
            <w:pPr>
              <w:keepNext/>
              <w:spacing w:after="0" w:line="240" w:lineRule="auto"/>
              <w:rPr>
                <w:rFonts w:cstheme="minorHAnsi"/>
                <w:sz w:val="24"/>
                <w:szCs w:val="24"/>
              </w:rPr>
            </w:pPr>
            <w:r w:rsidRPr="00E21EAB">
              <w:rPr>
                <w:rFonts w:eastAsia="Times New Roman" w:cstheme="minorHAnsi"/>
                <w:sz w:val="24"/>
                <w:szCs w:val="24"/>
              </w:rPr>
              <w:t>Pradinis susipažinimas su CVP IS priemonėmis gautais pasiūlymais</w:t>
            </w:r>
          </w:p>
        </w:tc>
        <w:tc>
          <w:tcPr>
            <w:tcW w:w="3633" w:type="dxa"/>
            <w:tcMar>
              <w:top w:w="0" w:type="dxa"/>
              <w:left w:w="108" w:type="dxa"/>
              <w:bottom w:w="0" w:type="dxa"/>
              <w:right w:w="108" w:type="dxa"/>
            </w:tcMar>
          </w:tcPr>
          <w:p w14:paraId="65742E12" w14:textId="77777777" w:rsidR="006342D4" w:rsidRPr="00E21EAB" w:rsidRDefault="006342D4" w:rsidP="004A7E09">
            <w:pPr>
              <w:spacing w:after="0" w:line="240" w:lineRule="auto"/>
              <w:rPr>
                <w:rFonts w:cstheme="minorHAnsi"/>
                <w:sz w:val="24"/>
                <w:szCs w:val="24"/>
              </w:rPr>
            </w:pPr>
            <w:r w:rsidRPr="00E21EAB">
              <w:rPr>
                <w:rFonts w:cstheme="minorHAnsi"/>
                <w:sz w:val="24"/>
                <w:szCs w:val="24"/>
              </w:rPr>
              <w:t xml:space="preserve">Pradedamas ne anksčiau nei </w:t>
            </w:r>
            <w:r w:rsidRPr="00E21EAB">
              <w:rPr>
                <w:rFonts w:cstheme="minorHAnsi"/>
                <w:color w:val="000000" w:themeColor="text1"/>
                <w:sz w:val="24"/>
                <w:szCs w:val="24"/>
              </w:rPr>
              <w:t>po 30 minučių</w:t>
            </w:r>
            <w:r w:rsidRPr="00E21EAB">
              <w:rPr>
                <w:rFonts w:cstheme="minorHAnsi"/>
                <w:sz w:val="24"/>
                <w:szCs w:val="24"/>
              </w:rPr>
              <w:t xml:space="preserve"> po pasiūlymų pateikimo termino pabaigos</w:t>
            </w:r>
          </w:p>
        </w:tc>
        <w:tc>
          <w:tcPr>
            <w:tcW w:w="2947" w:type="dxa"/>
            <w:tcMar>
              <w:top w:w="0" w:type="dxa"/>
              <w:left w:w="108" w:type="dxa"/>
              <w:bottom w:w="0" w:type="dxa"/>
              <w:right w:w="108" w:type="dxa"/>
            </w:tcMar>
          </w:tcPr>
          <w:p w14:paraId="351846BA" w14:textId="77777777" w:rsidR="006342D4" w:rsidRPr="00E21EAB" w:rsidRDefault="006342D4" w:rsidP="004A7E09">
            <w:pPr>
              <w:spacing w:after="0" w:line="240" w:lineRule="auto"/>
              <w:rPr>
                <w:rFonts w:cstheme="minorHAnsi"/>
                <w:iCs/>
                <w:sz w:val="24"/>
                <w:szCs w:val="24"/>
              </w:rPr>
            </w:pPr>
          </w:p>
        </w:tc>
      </w:tr>
      <w:tr w:rsidR="006342D4" w:rsidRPr="00F0499F" w14:paraId="1573B95D" w14:textId="77777777" w:rsidTr="004A7E09">
        <w:trPr>
          <w:trHeight w:val="20"/>
        </w:trPr>
        <w:tc>
          <w:tcPr>
            <w:tcW w:w="747" w:type="dxa"/>
            <w:tcMar>
              <w:top w:w="0" w:type="dxa"/>
              <w:left w:w="108" w:type="dxa"/>
              <w:bottom w:w="0" w:type="dxa"/>
              <w:right w:w="108" w:type="dxa"/>
            </w:tcMar>
          </w:tcPr>
          <w:p w14:paraId="59A7BDFD" w14:textId="77777777" w:rsidR="006342D4" w:rsidRPr="00E21EAB" w:rsidRDefault="006342D4" w:rsidP="004A7E09">
            <w:pPr>
              <w:keepNext/>
              <w:spacing w:after="0" w:line="240" w:lineRule="auto"/>
              <w:rPr>
                <w:rFonts w:cstheme="minorHAnsi"/>
                <w:bCs/>
                <w:sz w:val="24"/>
                <w:szCs w:val="24"/>
              </w:rPr>
            </w:pPr>
            <w:r w:rsidRPr="00E21EAB">
              <w:rPr>
                <w:rFonts w:cstheme="minorHAnsi"/>
                <w:bCs/>
                <w:sz w:val="24"/>
                <w:szCs w:val="24"/>
              </w:rPr>
              <w:t>3.</w:t>
            </w:r>
          </w:p>
        </w:tc>
        <w:tc>
          <w:tcPr>
            <w:tcW w:w="2527" w:type="dxa"/>
            <w:tcMar>
              <w:top w:w="0" w:type="dxa"/>
              <w:left w:w="108" w:type="dxa"/>
              <w:bottom w:w="0" w:type="dxa"/>
              <w:right w:w="108" w:type="dxa"/>
            </w:tcMar>
          </w:tcPr>
          <w:p w14:paraId="133077D7" w14:textId="77777777" w:rsidR="006342D4" w:rsidRPr="00E21EAB" w:rsidRDefault="006342D4" w:rsidP="004A7E09">
            <w:pPr>
              <w:keepNext/>
              <w:spacing w:after="0" w:line="240" w:lineRule="auto"/>
              <w:rPr>
                <w:rFonts w:cstheme="minorHAnsi"/>
                <w:bCs/>
                <w:sz w:val="24"/>
                <w:szCs w:val="24"/>
              </w:rPr>
            </w:pPr>
            <w:r w:rsidRPr="00E21EAB">
              <w:rPr>
                <w:rFonts w:cstheme="minorHAnsi"/>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45724048" w14:textId="77777777" w:rsidR="006342D4" w:rsidRPr="00E21EAB" w:rsidRDefault="006342D4" w:rsidP="004A7E09">
            <w:pPr>
              <w:spacing w:after="0" w:line="240" w:lineRule="auto"/>
              <w:rPr>
                <w:rFonts w:cstheme="minorHAnsi"/>
                <w:sz w:val="24"/>
                <w:szCs w:val="24"/>
              </w:rPr>
            </w:pPr>
            <w:r w:rsidRPr="00E21EAB">
              <w:rPr>
                <w:rFonts w:cstheme="minorHAnsi"/>
                <w:sz w:val="24"/>
                <w:szCs w:val="24"/>
              </w:rPr>
              <w:t>6 dienos iki pasiūlymų pateikimo termino dienos</w:t>
            </w:r>
          </w:p>
        </w:tc>
        <w:tc>
          <w:tcPr>
            <w:tcW w:w="2947" w:type="dxa"/>
            <w:tcMar>
              <w:top w:w="0" w:type="dxa"/>
              <w:left w:w="108" w:type="dxa"/>
              <w:bottom w:w="0" w:type="dxa"/>
              <w:right w:w="108" w:type="dxa"/>
            </w:tcMar>
          </w:tcPr>
          <w:p w14:paraId="4B18E771" w14:textId="77777777" w:rsidR="006342D4" w:rsidRPr="00E21EAB" w:rsidRDefault="006342D4" w:rsidP="004A7E09">
            <w:pPr>
              <w:spacing w:after="0" w:line="240" w:lineRule="auto"/>
              <w:rPr>
                <w:rFonts w:cstheme="minorHAnsi"/>
                <w:iCs/>
                <w:color w:val="7030A0"/>
                <w:sz w:val="24"/>
                <w:szCs w:val="24"/>
              </w:rPr>
            </w:pPr>
          </w:p>
        </w:tc>
      </w:tr>
      <w:tr w:rsidR="006342D4" w:rsidRPr="00F0499F" w14:paraId="7FB60340" w14:textId="77777777" w:rsidTr="004A7E09">
        <w:trPr>
          <w:trHeight w:val="20"/>
        </w:trPr>
        <w:tc>
          <w:tcPr>
            <w:tcW w:w="747" w:type="dxa"/>
            <w:tcMar>
              <w:top w:w="0" w:type="dxa"/>
              <w:left w:w="108" w:type="dxa"/>
              <w:bottom w:w="0" w:type="dxa"/>
              <w:right w:w="108" w:type="dxa"/>
            </w:tcMar>
          </w:tcPr>
          <w:p w14:paraId="139ADA10"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36AC50E9" w14:textId="77777777" w:rsidR="006342D4" w:rsidRPr="00E21EAB" w:rsidRDefault="006342D4" w:rsidP="004A7E09">
            <w:pPr>
              <w:spacing w:after="0" w:line="240" w:lineRule="auto"/>
              <w:rPr>
                <w:rFonts w:cstheme="minorHAnsi"/>
                <w:sz w:val="24"/>
                <w:szCs w:val="24"/>
              </w:rPr>
            </w:pPr>
            <w:r w:rsidRPr="00E21EAB">
              <w:rPr>
                <w:rFonts w:cstheme="minorHAnsi"/>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0BA8BDDC" w14:textId="77777777" w:rsidR="006342D4" w:rsidRPr="00E21EAB" w:rsidRDefault="006342D4" w:rsidP="004A7E09">
            <w:pPr>
              <w:spacing w:after="0" w:line="240" w:lineRule="auto"/>
              <w:rPr>
                <w:rFonts w:cstheme="minorHAnsi"/>
                <w:sz w:val="24"/>
                <w:szCs w:val="24"/>
              </w:rPr>
            </w:pPr>
            <w:r w:rsidRPr="00E21EAB">
              <w:rPr>
                <w:rFonts w:cstheme="minorHAnsi"/>
                <w:sz w:val="24"/>
                <w:szCs w:val="24"/>
              </w:rPr>
              <w:t>4 dienos iki pasiūlymų pateikimo termino dienos</w:t>
            </w:r>
          </w:p>
        </w:tc>
        <w:tc>
          <w:tcPr>
            <w:tcW w:w="2947" w:type="dxa"/>
            <w:tcMar>
              <w:top w:w="0" w:type="dxa"/>
              <w:left w:w="108" w:type="dxa"/>
              <w:bottom w:w="0" w:type="dxa"/>
              <w:right w:w="108" w:type="dxa"/>
            </w:tcMar>
          </w:tcPr>
          <w:p w14:paraId="638851C6" w14:textId="77777777" w:rsidR="006342D4" w:rsidRPr="00E21EAB" w:rsidRDefault="006342D4" w:rsidP="004A7E09">
            <w:pPr>
              <w:spacing w:after="0" w:line="240" w:lineRule="auto"/>
              <w:rPr>
                <w:rFonts w:cstheme="minorHAnsi"/>
                <w:color w:val="7030A0"/>
                <w:sz w:val="24"/>
                <w:szCs w:val="24"/>
              </w:rPr>
            </w:pPr>
          </w:p>
        </w:tc>
      </w:tr>
      <w:tr w:rsidR="006342D4" w:rsidRPr="00F0499F" w14:paraId="7C768134" w14:textId="77777777" w:rsidTr="004A7E09">
        <w:trPr>
          <w:trHeight w:val="20"/>
        </w:trPr>
        <w:tc>
          <w:tcPr>
            <w:tcW w:w="747" w:type="dxa"/>
            <w:tcMar>
              <w:top w:w="0" w:type="dxa"/>
              <w:left w:w="108" w:type="dxa"/>
              <w:bottom w:w="0" w:type="dxa"/>
              <w:right w:w="108" w:type="dxa"/>
            </w:tcMar>
          </w:tcPr>
          <w:p w14:paraId="04A7A4CA"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2E699AA6" w14:textId="77777777" w:rsidR="006342D4" w:rsidRPr="00E21EAB" w:rsidRDefault="006342D4" w:rsidP="004A7E09">
            <w:pPr>
              <w:spacing w:after="0" w:line="240" w:lineRule="auto"/>
              <w:rPr>
                <w:rFonts w:cstheme="minorHAnsi"/>
                <w:sz w:val="24"/>
                <w:szCs w:val="24"/>
              </w:rPr>
            </w:pPr>
            <w:r w:rsidRPr="00E21EAB">
              <w:rPr>
                <w:rFonts w:cstheme="minorHAnsi"/>
                <w:sz w:val="24"/>
                <w:szCs w:val="24"/>
              </w:rPr>
              <w:t>Objekto apžiūra bus vykdoma:</w:t>
            </w:r>
          </w:p>
        </w:tc>
        <w:tc>
          <w:tcPr>
            <w:tcW w:w="3633" w:type="dxa"/>
            <w:tcMar>
              <w:top w:w="0" w:type="dxa"/>
              <w:left w:w="108" w:type="dxa"/>
              <w:bottom w:w="0" w:type="dxa"/>
              <w:right w:w="108" w:type="dxa"/>
            </w:tcMar>
          </w:tcPr>
          <w:p w14:paraId="245E8DCD" w14:textId="77777777" w:rsidR="006342D4" w:rsidRPr="00E21EAB" w:rsidRDefault="006342D4" w:rsidP="004A7E09">
            <w:pPr>
              <w:spacing w:after="0" w:line="240" w:lineRule="auto"/>
              <w:rPr>
                <w:rFonts w:cstheme="minorHAnsi"/>
                <w:sz w:val="24"/>
                <w:szCs w:val="24"/>
              </w:rPr>
            </w:pPr>
            <w:r w:rsidRPr="00E21EAB">
              <w:rPr>
                <w:rFonts w:cstheme="minorHAnsi"/>
                <w:iCs/>
                <w:sz w:val="24"/>
                <w:szCs w:val="24"/>
              </w:rPr>
              <w:t>NETAIKOMA</w:t>
            </w:r>
          </w:p>
        </w:tc>
        <w:tc>
          <w:tcPr>
            <w:tcW w:w="2947" w:type="dxa"/>
            <w:tcMar>
              <w:top w:w="0" w:type="dxa"/>
              <w:left w:w="108" w:type="dxa"/>
              <w:bottom w:w="0" w:type="dxa"/>
              <w:right w:w="108" w:type="dxa"/>
            </w:tcMar>
          </w:tcPr>
          <w:p w14:paraId="5A72AD7D" w14:textId="77777777" w:rsidR="006342D4" w:rsidRPr="00E21EAB" w:rsidRDefault="006342D4" w:rsidP="004A7E09">
            <w:pPr>
              <w:spacing w:after="0" w:line="240" w:lineRule="auto"/>
              <w:rPr>
                <w:rFonts w:cstheme="minorHAnsi"/>
                <w:color w:val="7030A0"/>
                <w:sz w:val="24"/>
                <w:szCs w:val="24"/>
              </w:rPr>
            </w:pPr>
          </w:p>
        </w:tc>
      </w:tr>
      <w:tr w:rsidR="006342D4" w:rsidRPr="00F0499F" w14:paraId="4FD9359A" w14:textId="77777777" w:rsidTr="004A7E09">
        <w:trPr>
          <w:trHeight w:val="20"/>
        </w:trPr>
        <w:tc>
          <w:tcPr>
            <w:tcW w:w="747" w:type="dxa"/>
            <w:tcMar>
              <w:top w:w="0" w:type="dxa"/>
              <w:left w:w="108" w:type="dxa"/>
              <w:bottom w:w="0" w:type="dxa"/>
              <w:right w:w="108" w:type="dxa"/>
            </w:tcMar>
          </w:tcPr>
          <w:p w14:paraId="69479E33"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7B8D0389" w14:textId="77777777" w:rsidR="006342D4" w:rsidRPr="00E21EAB" w:rsidRDefault="006342D4" w:rsidP="004A7E09">
            <w:pPr>
              <w:spacing w:after="0" w:line="240" w:lineRule="auto"/>
              <w:rPr>
                <w:rFonts w:cstheme="minorHAnsi"/>
                <w:sz w:val="24"/>
                <w:szCs w:val="24"/>
              </w:rPr>
            </w:pPr>
            <w:r w:rsidRPr="00E21EAB">
              <w:rPr>
                <w:rFonts w:cstheme="minorHAnsi"/>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6BCD8605" w14:textId="77777777" w:rsidR="006342D4" w:rsidRPr="00E21EAB" w:rsidRDefault="006342D4" w:rsidP="004A7E09">
            <w:pPr>
              <w:spacing w:after="0" w:line="240" w:lineRule="auto"/>
              <w:rPr>
                <w:rFonts w:cstheme="minorHAnsi"/>
                <w:sz w:val="24"/>
                <w:szCs w:val="24"/>
              </w:rPr>
            </w:pPr>
            <w:r w:rsidRPr="00E21EAB">
              <w:rPr>
                <w:rFonts w:cstheme="minorHAnsi"/>
                <w:iCs/>
                <w:sz w:val="24"/>
                <w:szCs w:val="24"/>
              </w:rPr>
              <w:t>NETAIKOMA</w:t>
            </w:r>
          </w:p>
        </w:tc>
        <w:tc>
          <w:tcPr>
            <w:tcW w:w="2947" w:type="dxa"/>
            <w:tcMar>
              <w:top w:w="0" w:type="dxa"/>
              <w:left w:w="108" w:type="dxa"/>
              <w:bottom w:w="0" w:type="dxa"/>
              <w:right w:w="108" w:type="dxa"/>
            </w:tcMar>
          </w:tcPr>
          <w:p w14:paraId="469B5358" w14:textId="77777777" w:rsidR="006342D4" w:rsidRPr="00E21EAB" w:rsidRDefault="006342D4" w:rsidP="004A7E09">
            <w:pPr>
              <w:spacing w:after="0" w:line="240" w:lineRule="auto"/>
              <w:rPr>
                <w:rFonts w:cstheme="minorHAnsi"/>
                <w:color w:val="7030A0"/>
                <w:sz w:val="24"/>
                <w:szCs w:val="24"/>
              </w:rPr>
            </w:pPr>
          </w:p>
        </w:tc>
      </w:tr>
      <w:tr w:rsidR="006342D4" w:rsidRPr="00F0499F" w14:paraId="046C065A" w14:textId="77777777" w:rsidTr="004A7E09">
        <w:trPr>
          <w:trHeight w:val="20"/>
        </w:trPr>
        <w:tc>
          <w:tcPr>
            <w:tcW w:w="747" w:type="dxa"/>
            <w:tcMar>
              <w:top w:w="0" w:type="dxa"/>
              <w:left w:w="108" w:type="dxa"/>
              <w:bottom w:w="0" w:type="dxa"/>
              <w:right w:w="108" w:type="dxa"/>
            </w:tcMar>
          </w:tcPr>
          <w:p w14:paraId="5AEA3E98"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67702B67" w14:textId="77777777" w:rsidR="006342D4" w:rsidRPr="00E21EAB" w:rsidRDefault="006342D4" w:rsidP="004A7E09">
            <w:pPr>
              <w:spacing w:after="0" w:line="240" w:lineRule="auto"/>
              <w:rPr>
                <w:rFonts w:cstheme="minorHAnsi"/>
                <w:sz w:val="24"/>
                <w:szCs w:val="24"/>
              </w:rPr>
            </w:pPr>
            <w:r w:rsidRPr="00E21EAB">
              <w:rPr>
                <w:rFonts w:cstheme="minorHAnsi"/>
                <w:sz w:val="24"/>
                <w:szCs w:val="24"/>
              </w:rPr>
              <w:t>Tiekėjai turi pateikti prekių pavyzdžius</w:t>
            </w:r>
          </w:p>
        </w:tc>
        <w:tc>
          <w:tcPr>
            <w:tcW w:w="3633" w:type="dxa"/>
            <w:tcMar>
              <w:top w:w="0" w:type="dxa"/>
              <w:left w:w="108" w:type="dxa"/>
              <w:bottom w:w="0" w:type="dxa"/>
              <w:right w:w="108" w:type="dxa"/>
            </w:tcMar>
          </w:tcPr>
          <w:p w14:paraId="553DF49F" w14:textId="77777777" w:rsidR="006342D4" w:rsidRPr="00E21EAB" w:rsidRDefault="006342D4" w:rsidP="004A7E09">
            <w:pPr>
              <w:pStyle w:val="Body2"/>
              <w:spacing w:after="0"/>
              <w:rPr>
                <w:rFonts w:asciiTheme="minorHAnsi" w:hAnsiTheme="minorHAnsi" w:cstheme="minorHAnsi"/>
                <w:color w:val="auto"/>
                <w:sz w:val="24"/>
                <w:szCs w:val="24"/>
                <w:lang w:val="lt-LT"/>
              </w:rPr>
            </w:pPr>
            <w:r w:rsidRPr="00E21EAB">
              <w:rPr>
                <w:rFonts w:asciiTheme="minorHAnsi" w:hAnsiTheme="minorHAnsi" w:cstheme="minorHAnsi"/>
                <w:color w:val="auto"/>
                <w:sz w:val="24"/>
                <w:szCs w:val="24"/>
                <w:lang w:val="lt-LT"/>
              </w:rPr>
              <w:t>NETAIKOMA</w:t>
            </w:r>
          </w:p>
          <w:p w14:paraId="44DE484F" w14:textId="77777777" w:rsidR="006342D4" w:rsidRPr="00E21EAB" w:rsidRDefault="006342D4" w:rsidP="004A7E09">
            <w:pPr>
              <w:spacing w:after="0" w:line="240" w:lineRule="auto"/>
              <w:rPr>
                <w:rFonts w:cstheme="minorHAnsi"/>
                <w:sz w:val="24"/>
                <w:szCs w:val="24"/>
              </w:rPr>
            </w:pPr>
            <w:r w:rsidRPr="00E21EAB">
              <w:rPr>
                <w:rFonts w:cstheme="minorHAnsi"/>
                <w:i/>
                <w:iCs/>
                <w:color w:val="7030A0"/>
                <w:sz w:val="24"/>
                <w:szCs w:val="24"/>
              </w:rPr>
              <w:t xml:space="preserve"> </w:t>
            </w:r>
          </w:p>
        </w:tc>
        <w:tc>
          <w:tcPr>
            <w:tcW w:w="2947" w:type="dxa"/>
            <w:tcMar>
              <w:top w:w="0" w:type="dxa"/>
              <w:left w:w="108" w:type="dxa"/>
              <w:bottom w:w="0" w:type="dxa"/>
              <w:right w:w="108" w:type="dxa"/>
            </w:tcMar>
          </w:tcPr>
          <w:p w14:paraId="1E88E2A8" w14:textId="77777777" w:rsidR="006342D4" w:rsidRPr="00E21EAB" w:rsidRDefault="006342D4" w:rsidP="004A7E09">
            <w:pPr>
              <w:spacing w:after="0" w:line="240" w:lineRule="auto"/>
              <w:rPr>
                <w:rFonts w:cstheme="minorHAnsi"/>
                <w:color w:val="7030A0"/>
                <w:sz w:val="24"/>
                <w:szCs w:val="24"/>
              </w:rPr>
            </w:pPr>
          </w:p>
        </w:tc>
      </w:tr>
      <w:tr w:rsidR="006342D4" w:rsidRPr="00F0499F" w14:paraId="36C3A293" w14:textId="77777777" w:rsidTr="004A7E09">
        <w:trPr>
          <w:trHeight w:val="20"/>
        </w:trPr>
        <w:tc>
          <w:tcPr>
            <w:tcW w:w="747" w:type="dxa"/>
            <w:tcMar>
              <w:top w:w="0" w:type="dxa"/>
              <w:left w:w="108" w:type="dxa"/>
              <w:bottom w:w="0" w:type="dxa"/>
              <w:right w:w="108" w:type="dxa"/>
            </w:tcMar>
          </w:tcPr>
          <w:p w14:paraId="3F3C4A77"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070191AC" w14:textId="77777777" w:rsidR="006342D4" w:rsidRPr="00E21EAB" w:rsidRDefault="006342D4" w:rsidP="004A7E09">
            <w:pPr>
              <w:spacing w:after="0" w:line="240" w:lineRule="auto"/>
              <w:rPr>
                <w:rFonts w:cstheme="minorHAnsi"/>
                <w:sz w:val="24"/>
                <w:szCs w:val="24"/>
              </w:rPr>
            </w:pPr>
            <w:r w:rsidRPr="00E21EAB">
              <w:rPr>
                <w:rFonts w:cstheme="minorHAnsi"/>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623E302D" w14:textId="77777777" w:rsidR="006342D4" w:rsidRPr="00E21EAB" w:rsidRDefault="006342D4" w:rsidP="004A7E09">
            <w:pPr>
              <w:spacing w:after="0" w:line="240" w:lineRule="auto"/>
              <w:rPr>
                <w:rFonts w:cstheme="minorHAnsi"/>
                <w:iCs/>
                <w:sz w:val="24"/>
                <w:szCs w:val="24"/>
              </w:rPr>
            </w:pPr>
            <w:r w:rsidRPr="00E21EAB">
              <w:rPr>
                <w:rFonts w:cstheme="minorHAnsi"/>
                <w:iCs/>
                <w:sz w:val="24"/>
                <w:szCs w:val="24"/>
              </w:rPr>
              <w:t>90 (devyniasdešimt) dienų nuo pasiūlymų pateikimo galutinio termino pabaigos</w:t>
            </w:r>
          </w:p>
        </w:tc>
        <w:tc>
          <w:tcPr>
            <w:tcW w:w="2947" w:type="dxa"/>
            <w:tcMar>
              <w:top w:w="0" w:type="dxa"/>
              <w:left w:w="108" w:type="dxa"/>
              <w:bottom w:w="0" w:type="dxa"/>
              <w:right w:w="108" w:type="dxa"/>
            </w:tcMar>
          </w:tcPr>
          <w:p w14:paraId="06CB0D23" w14:textId="77777777" w:rsidR="006342D4" w:rsidRPr="00E21EAB" w:rsidRDefault="006342D4" w:rsidP="004A7E09">
            <w:pPr>
              <w:spacing w:after="0" w:line="240" w:lineRule="auto"/>
              <w:rPr>
                <w:rFonts w:cstheme="minorHAnsi"/>
                <w:sz w:val="24"/>
                <w:szCs w:val="24"/>
              </w:rPr>
            </w:pPr>
          </w:p>
        </w:tc>
      </w:tr>
      <w:tr w:rsidR="006342D4" w:rsidRPr="00F0499F" w14:paraId="206FA829" w14:textId="77777777" w:rsidTr="004A7E09">
        <w:trPr>
          <w:trHeight w:val="20"/>
        </w:trPr>
        <w:tc>
          <w:tcPr>
            <w:tcW w:w="747" w:type="dxa"/>
            <w:tcMar>
              <w:top w:w="0" w:type="dxa"/>
              <w:left w:w="108" w:type="dxa"/>
              <w:bottom w:w="0" w:type="dxa"/>
              <w:right w:w="108" w:type="dxa"/>
            </w:tcMar>
          </w:tcPr>
          <w:p w14:paraId="0A40B759"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6FC691EB" w14:textId="77777777" w:rsidR="006342D4" w:rsidRPr="00E21EAB" w:rsidRDefault="006342D4" w:rsidP="004A7E09">
            <w:pPr>
              <w:spacing w:after="0" w:line="240" w:lineRule="auto"/>
              <w:rPr>
                <w:rFonts w:cstheme="minorHAnsi"/>
                <w:bCs/>
                <w:sz w:val="24"/>
                <w:szCs w:val="24"/>
              </w:rPr>
            </w:pPr>
            <w:r w:rsidRPr="00E21EAB">
              <w:rPr>
                <w:rFonts w:cstheme="minorHAnsi"/>
                <w:sz w:val="24"/>
                <w:szCs w:val="24"/>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2FD8D43E" w14:textId="77777777" w:rsidR="006342D4" w:rsidRPr="00E21EAB" w:rsidRDefault="006342D4" w:rsidP="004A7E09">
            <w:pPr>
              <w:pStyle w:val="Body2"/>
              <w:spacing w:after="0"/>
              <w:rPr>
                <w:rFonts w:asciiTheme="minorHAnsi" w:hAnsiTheme="minorHAnsi" w:cstheme="minorHAnsi"/>
                <w:color w:val="auto"/>
                <w:sz w:val="24"/>
                <w:szCs w:val="24"/>
                <w:lang w:val="lt-LT"/>
              </w:rPr>
            </w:pPr>
            <w:r w:rsidRPr="00E21EAB">
              <w:rPr>
                <w:rFonts w:asciiTheme="minorHAnsi" w:hAnsiTheme="minorHAnsi" w:cstheme="minorHAnsi"/>
                <w:color w:val="auto"/>
                <w:sz w:val="24"/>
                <w:szCs w:val="24"/>
                <w:lang w:val="lt-LT"/>
              </w:rPr>
              <w:t>NETAIKOMA</w:t>
            </w:r>
          </w:p>
          <w:p w14:paraId="2C530958" w14:textId="77777777" w:rsidR="006342D4" w:rsidRPr="00E21EAB" w:rsidRDefault="006342D4" w:rsidP="004A7E09">
            <w:pPr>
              <w:spacing w:after="0" w:line="240" w:lineRule="auto"/>
              <w:rPr>
                <w:rFonts w:cstheme="minorHAnsi"/>
                <w:iCs/>
                <w:sz w:val="24"/>
                <w:szCs w:val="24"/>
              </w:rPr>
            </w:pPr>
            <w:r w:rsidRPr="00E21EAB">
              <w:rPr>
                <w:rFonts w:cstheme="minorHAnsi"/>
                <w:i/>
                <w:iCs/>
                <w:color w:val="7030A0"/>
                <w:sz w:val="24"/>
                <w:szCs w:val="24"/>
              </w:rPr>
              <w:t xml:space="preserve"> </w:t>
            </w:r>
          </w:p>
        </w:tc>
        <w:tc>
          <w:tcPr>
            <w:tcW w:w="2947" w:type="dxa"/>
            <w:tcMar>
              <w:top w:w="0" w:type="dxa"/>
              <w:left w:w="108" w:type="dxa"/>
              <w:bottom w:w="0" w:type="dxa"/>
              <w:right w:w="108" w:type="dxa"/>
            </w:tcMar>
          </w:tcPr>
          <w:p w14:paraId="089A3F00" w14:textId="77777777" w:rsidR="006342D4" w:rsidRPr="00E21EAB" w:rsidRDefault="006342D4" w:rsidP="004A7E09">
            <w:pPr>
              <w:spacing w:after="0" w:line="240" w:lineRule="auto"/>
              <w:rPr>
                <w:rFonts w:cstheme="minorHAnsi"/>
                <w:sz w:val="24"/>
                <w:szCs w:val="24"/>
              </w:rPr>
            </w:pPr>
          </w:p>
        </w:tc>
      </w:tr>
      <w:tr w:rsidR="006342D4" w:rsidRPr="00F0499F" w14:paraId="4F149893" w14:textId="77777777" w:rsidTr="004A7E09">
        <w:trPr>
          <w:trHeight w:val="20"/>
        </w:trPr>
        <w:tc>
          <w:tcPr>
            <w:tcW w:w="747" w:type="dxa"/>
            <w:tcMar>
              <w:top w:w="0" w:type="dxa"/>
              <w:left w:w="108" w:type="dxa"/>
              <w:bottom w:w="0" w:type="dxa"/>
              <w:right w:w="108" w:type="dxa"/>
            </w:tcMar>
          </w:tcPr>
          <w:p w14:paraId="7692F978"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7F7962DB" w14:textId="77777777" w:rsidR="006342D4" w:rsidRPr="00E21EAB" w:rsidRDefault="006342D4" w:rsidP="004A7E09">
            <w:pPr>
              <w:spacing w:after="0" w:line="240" w:lineRule="auto"/>
              <w:rPr>
                <w:rFonts w:cstheme="minorHAnsi"/>
                <w:bCs/>
                <w:sz w:val="24"/>
                <w:szCs w:val="24"/>
              </w:rPr>
            </w:pPr>
            <w:r w:rsidRPr="00E21EAB">
              <w:rPr>
                <w:rFonts w:cstheme="minorHAnsi"/>
                <w:color w:val="000000" w:themeColor="text1"/>
                <w:sz w:val="24"/>
                <w:szCs w:val="24"/>
              </w:rPr>
              <w:t xml:space="preserve">Pasiūlymo galiojimo užtikrinimas pirkimo </w:t>
            </w:r>
            <w:r w:rsidRPr="00E21EAB">
              <w:rPr>
                <w:rFonts w:cstheme="minorHAnsi"/>
                <w:color w:val="000000" w:themeColor="text1"/>
                <w:sz w:val="24"/>
                <w:szCs w:val="24"/>
              </w:rPr>
              <w:lastRenderedPageBreak/>
              <w:t>dalyviui grąžinamas (arba atsisakoma teisių į jį) per</w:t>
            </w:r>
          </w:p>
        </w:tc>
        <w:tc>
          <w:tcPr>
            <w:tcW w:w="3633" w:type="dxa"/>
            <w:tcMar>
              <w:top w:w="0" w:type="dxa"/>
              <w:left w:w="108" w:type="dxa"/>
              <w:bottom w:w="0" w:type="dxa"/>
              <w:right w:w="108" w:type="dxa"/>
            </w:tcMar>
          </w:tcPr>
          <w:p w14:paraId="6ED26BE9" w14:textId="77777777" w:rsidR="006342D4" w:rsidRPr="00E21EAB" w:rsidRDefault="006342D4" w:rsidP="004A7E09">
            <w:pPr>
              <w:pStyle w:val="Body2"/>
              <w:spacing w:after="0"/>
              <w:rPr>
                <w:rFonts w:asciiTheme="minorHAnsi" w:hAnsiTheme="minorHAnsi" w:cstheme="minorHAnsi"/>
                <w:color w:val="auto"/>
                <w:sz w:val="24"/>
                <w:szCs w:val="24"/>
                <w:lang w:val="lt-LT"/>
              </w:rPr>
            </w:pPr>
            <w:r w:rsidRPr="00E21EAB">
              <w:rPr>
                <w:rFonts w:asciiTheme="minorHAnsi" w:hAnsiTheme="minorHAnsi" w:cstheme="minorHAnsi"/>
                <w:color w:val="auto"/>
                <w:sz w:val="24"/>
                <w:szCs w:val="24"/>
                <w:lang w:val="lt-LT"/>
              </w:rPr>
              <w:lastRenderedPageBreak/>
              <w:t>NETAIKOMA</w:t>
            </w:r>
          </w:p>
          <w:p w14:paraId="1982A955" w14:textId="77777777" w:rsidR="006342D4" w:rsidRPr="00E21EAB" w:rsidRDefault="006342D4" w:rsidP="004A7E09">
            <w:pPr>
              <w:spacing w:after="0" w:line="240" w:lineRule="auto"/>
              <w:rPr>
                <w:rFonts w:cstheme="minorHAnsi"/>
                <w:iCs/>
                <w:sz w:val="24"/>
                <w:szCs w:val="24"/>
              </w:rPr>
            </w:pPr>
            <w:r w:rsidRPr="00E21EAB">
              <w:rPr>
                <w:rFonts w:cstheme="minorHAnsi"/>
                <w:i/>
                <w:iCs/>
                <w:color w:val="7030A0"/>
                <w:sz w:val="24"/>
                <w:szCs w:val="24"/>
              </w:rPr>
              <w:t xml:space="preserve"> </w:t>
            </w:r>
          </w:p>
        </w:tc>
        <w:tc>
          <w:tcPr>
            <w:tcW w:w="2947" w:type="dxa"/>
            <w:tcMar>
              <w:top w:w="0" w:type="dxa"/>
              <w:left w:w="108" w:type="dxa"/>
              <w:bottom w:w="0" w:type="dxa"/>
              <w:right w:w="108" w:type="dxa"/>
            </w:tcMar>
          </w:tcPr>
          <w:p w14:paraId="44A6D3B5" w14:textId="77777777" w:rsidR="006342D4" w:rsidRPr="00E21EAB" w:rsidRDefault="006342D4" w:rsidP="004A7E09">
            <w:pPr>
              <w:spacing w:after="0" w:line="240" w:lineRule="auto"/>
              <w:rPr>
                <w:rFonts w:cstheme="minorHAnsi"/>
                <w:sz w:val="24"/>
                <w:szCs w:val="24"/>
              </w:rPr>
            </w:pPr>
          </w:p>
        </w:tc>
      </w:tr>
      <w:tr w:rsidR="006342D4" w:rsidRPr="00F0499F" w14:paraId="35F64ABC" w14:textId="77777777" w:rsidTr="004A7E09">
        <w:trPr>
          <w:trHeight w:val="20"/>
        </w:trPr>
        <w:tc>
          <w:tcPr>
            <w:tcW w:w="747" w:type="dxa"/>
            <w:tcMar>
              <w:top w:w="0" w:type="dxa"/>
              <w:left w:w="108" w:type="dxa"/>
              <w:bottom w:w="0" w:type="dxa"/>
              <w:right w:w="108" w:type="dxa"/>
            </w:tcMar>
          </w:tcPr>
          <w:p w14:paraId="642E26BA"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599099EA" w14:textId="77777777" w:rsidR="006342D4" w:rsidRPr="00E21EAB" w:rsidRDefault="006342D4" w:rsidP="004A7E09">
            <w:pPr>
              <w:spacing w:after="0" w:line="240" w:lineRule="auto"/>
              <w:rPr>
                <w:rFonts w:cstheme="minorHAnsi"/>
                <w:sz w:val="24"/>
                <w:szCs w:val="24"/>
              </w:rPr>
            </w:pPr>
            <w:r w:rsidRPr="00E21EAB">
              <w:rPr>
                <w:rFonts w:cstheme="minorHAnsi"/>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1B6D98E0" w14:textId="77777777" w:rsidR="006342D4" w:rsidRPr="00E21EAB" w:rsidRDefault="006342D4" w:rsidP="004A7E09">
            <w:pPr>
              <w:spacing w:after="0" w:line="240" w:lineRule="auto"/>
              <w:rPr>
                <w:rFonts w:cstheme="minorHAnsi"/>
                <w:iCs/>
                <w:sz w:val="24"/>
                <w:szCs w:val="24"/>
              </w:rPr>
            </w:pPr>
            <w:r w:rsidRPr="00E21EAB">
              <w:rPr>
                <w:rFonts w:cstheme="minorHAnsi"/>
                <w:bCs/>
                <w:sz w:val="24"/>
                <w:szCs w:val="24"/>
              </w:rPr>
              <w:t>3 (tris) darbo dienas nuo sprendimo priėmimo dienos</w:t>
            </w:r>
          </w:p>
        </w:tc>
        <w:tc>
          <w:tcPr>
            <w:tcW w:w="2947" w:type="dxa"/>
            <w:tcMar>
              <w:top w:w="0" w:type="dxa"/>
              <w:left w:w="108" w:type="dxa"/>
              <w:bottom w:w="0" w:type="dxa"/>
              <w:right w:w="108" w:type="dxa"/>
            </w:tcMar>
          </w:tcPr>
          <w:p w14:paraId="568E8E4F" w14:textId="77777777" w:rsidR="006342D4" w:rsidRPr="00E21EAB" w:rsidRDefault="006342D4" w:rsidP="004A7E09">
            <w:pPr>
              <w:spacing w:after="0" w:line="240" w:lineRule="auto"/>
              <w:rPr>
                <w:rFonts w:cstheme="minorHAnsi"/>
                <w:sz w:val="24"/>
                <w:szCs w:val="24"/>
              </w:rPr>
            </w:pPr>
          </w:p>
        </w:tc>
      </w:tr>
      <w:tr w:rsidR="006342D4" w:rsidRPr="00F0499F" w14:paraId="00533D87" w14:textId="77777777" w:rsidTr="004A7E09">
        <w:trPr>
          <w:trHeight w:val="20"/>
        </w:trPr>
        <w:tc>
          <w:tcPr>
            <w:tcW w:w="747" w:type="dxa"/>
            <w:tcMar>
              <w:top w:w="0" w:type="dxa"/>
              <w:left w:w="108" w:type="dxa"/>
              <w:bottom w:w="0" w:type="dxa"/>
              <w:right w:w="108" w:type="dxa"/>
            </w:tcMar>
          </w:tcPr>
          <w:p w14:paraId="449DE690"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78A2FB19" w14:textId="77777777" w:rsidR="006342D4" w:rsidRPr="00E21EAB" w:rsidRDefault="006342D4" w:rsidP="004A7E09">
            <w:pPr>
              <w:spacing w:after="0" w:line="240" w:lineRule="auto"/>
              <w:rPr>
                <w:rFonts w:cstheme="minorHAnsi"/>
                <w:sz w:val="24"/>
                <w:szCs w:val="24"/>
              </w:rPr>
            </w:pPr>
            <w:r w:rsidRPr="00E21EAB">
              <w:rPr>
                <w:rFonts w:cstheme="minorHAnsi"/>
                <w:bCs/>
                <w:sz w:val="24"/>
                <w:szCs w:val="24"/>
              </w:rPr>
              <w:t xml:space="preserve">Perkančioji organizacija pirkimo dalyviams praneša apie priimtą sprendimą nustatyti laimėjusį pasiūlymą, </w:t>
            </w:r>
            <w:r w:rsidRPr="00E21EAB">
              <w:rPr>
                <w:rFonts w:cstheme="minorHAnsi"/>
                <w:sz w:val="24"/>
                <w:szCs w:val="24"/>
              </w:rPr>
              <w:t>dėl kurio bus sudaroma</w:t>
            </w:r>
            <w:r w:rsidRPr="00E21EAB">
              <w:rPr>
                <w:rFonts w:cstheme="minorHAnsi"/>
                <w:bCs/>
                <w:sz w:val="24"/>
                <w:szCs w:val="24"/>
              </w:rPr>
              <w:t xml:space="preserve"> sutartis ne vėliau kaip per</w:t>
            </w:r>
          </w:p>
        </w:tc>
        <w:tc>
          <w:tcPr>
            <w:tcW w:w="3633" w:type="dxa"/>
            <w:tcMar>
              <w:top w:w="0" w:type="dxa"/>
              <w:left w:w="108" w:type="dxa"/>
              <w:bottom w:w="0" w:type="dxa"/>
              <w:right w:w="108" w:type="dxa"/>
            </w:tcMar>
          </w:tcPr>
          <w:p w14:paraId="1F87F7A7" w14:textId="77777777" w:rsidR="006342D4" w:rsidRPr="00E21EAB" w:rsidRDefault="006342D4" w:rsidP="004A7E09">
            <w:pPr>
              <w:spacing w:after="0" w:line="240" w:lineRule="auto"/>
              <w:rPr>
                <w:rFonts w:cstheme="minorHAnsi"/>
                <w:iCs/>
                <w:color w:val="00B050"/>
                <w:sz w:val="24"/>
                <w:szCs w:val="24"/>
              </w:rPr>
            </w:pPr>
            <w:r w:rsidRPr="00E21EAB">
              <w:rPr>
                <w:rFonts w:cstheme="minorHAnsi"/>
                <w:bCs/>
                <w:sz w:val="24"/>
                <w:szCs w:val="24"/>
              </w:rPr>
              <w:t>3 (tris) darbo dienas nuo sprendimo priėmimo dienos</w:t>
            </w:r>
          </w:p>
        </w:tc>
        <w:tc>
          <w:tcPr>
            <w:tcW w:w="2947" w:type="dxa"/>
            <w:tcMar>
              <w:top w:w="0" w:type="dxa"/>
              <w:left w:w="108" w:type="dxa"/>
              <w:bottom w:w="0" w:type="dxa"/>
              <w:right w:w="108" w:type="dxa"/>
            </w:tcMar>
          </w:tcPr>
          <w:p w14:paraId="3E348807" w14:textId="77777777" w:rsidR="006342D4" w:rsidRPr="00E21EAB" w:rsidRDefault="006342D4" w:rsidP="004A7E09">
            <w:pPr>
              <w:spacing w:after="0" w:line="240" w:lineRule="auto"/>
              <w:rPr>
                <w:rFonts w:cstheme="minorHAnsi"/>
                <w:sz w:val="24"/>
                <w:szCs w:val="24"/>
              </w:rPr>
            </w:pPr>
          </w:p>
        </w:tc>
      </w:tr>
      <w:tr w:rsidR="006342D4" w:rsidRPr="00F0499F" w14:paraId="78048055" w14:textId="77777777" w:rsidTr="004A7E09">
        <w:trPr>
          <w:trHeight w:val="20"/>
        </w:trPr>
        <w:tc>
          <w:tcPr>
            <w:tcW w:w="747" w:type="dxa"/>
            <w:tcMar>
              <w:top w:w="0" w:type="dxa"/>
              <w:left w:w="108" w:type="dxa"/>
              <w:bottom w:w="0" w:type="dxa"/>
              <w:right w:w="108" w:type="dxa"/>
            </w:tcMar>
          </w:tcPr>
          <w:p w14:paraId="146C1460"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1156606D" w14:textId="77777777" w:rsidR="006342D4" w:rsidRPr="00E21EAB" w:rsidRDefault="006342D4" w:rsidP="004A7E09">
            <w:pPr>
              <w:spacing w:after="0" w:line="240" w:lineRule="auto"/>
              <w:rPr>
                <w:rFonts w:cstheme="minorHAnsi"/>
                <w:bCs/>
                <w:sz w:val="24"/>
                <w:szCs w:val="24"/>
              </w:rPr>
            </w:pPr>
            <w:r w:rsidRPr="00E21EAB">
              <w:rPr>
                <w:rFonts w:cstheme="minorHAnsi"/>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39BDE443" w14:textId="77777777" w:rsidR="006342D4" w:rsidRPr="00E21EAB" w:rsidRDefault="006342D4" w:rsidP="004A7E09">
            <w:pPr>
              <w:spacing w:after="0" w:line="240" w:lineRule="auto"/>
              <w:rPr>
                <w:rFonts w:cstheme="minorHAnsi"/>
                <w:iCs/>
                <w:sz w:val="24"/>
                <w:szCs w:val="24"/>
              </w:rPr>
            </w:pPr>
            <w:r w:rsidRPr="00E21EAB">
              <w:rPr>
                <w:rFonts w:cstheme="minorHAnsi"/>
                <w:bCs/>
                <w:sz w:val="24"/>
                <w:szCs w:val="24"/>
              </w:rPr>
              <w:t>15 (penkiolika) dienų nuo pirkimo dalyvio raštu pateikto prašymo gavimo dienos</w:t>
            </w:r>
          </w:p>
        </w:tc>
        <w:tc>
          <w:tcPr>
            <w:tcW w:w="2947" w:type="dxa"/>
            <w:tcMar>
              <w:top w:w="0" w:type="dxa"/>
              <w:left w:w="108" w:type="dxa"/>
              <w:bottom w:w="0" w:type="dxa"/>
              <w:right w:w="108" w:type="dxa"/>
            </w:tcMar>
          </w:tcPr>
          <w:p w14:paraId="44EA9FE2" w14:textId="77777777" w:rsidR="006342D4" w:rsidRPr="00E21EAB" w:rsidRDefault="006342D4" w:rsidP="004A7E09">
            <w:pPr>
              <w:spacing w:after="0" w:line="240" w:lineRule="auto"/>
              <w:rPr>
                <w:rFonts w:cstheme="minorHAnsi"/>
                <w:sz w:val="24"/>
                <w:szCs w:val="24"/>
              </w:rPr>
            </w:pPr>
          </w:p>
        </w:tc>
      </w:tr>
      <w:tr w:rsidR="006342D4" w:rsidRPr="00F0499F" w14:paraId="1E7393A4" w14:textId="77777777" w:rsidTr="004A7E09">
        <w:trPr>
          <w:trHeight w:val="20"/>
        </w:trPr>
        <w:tc>
          <w:tcPr>
            <w:tcW w:w="747" w:type="dxa"/>
            <w:tcMar>
              <w:top w:w="0" w:type="dxa"/>
              <w:left w:w="108" w:type="dxa"/>
              <w:bottom w:w="0" w:type="dxa"/>
              <w:right w:w="108" w:type="dxa"/>
            </w:tcMar>
          </w:tcPr>
          <w:p w14:paraId="5FBC37E9" w14:textId="77777777" w:rsidR="006342D4" w:rsidRPr="00E21EAB" w:rsidRDefault="006342D4" w:rsidP="006342D4">
            <w:pPr>
              <w:pStyle w:val="ListParagraph"/>
              <w:numPr>
                <w:ilvl w:val="0"/>
                <w:numId w:val="1"/>
              </w:numPr>
              <w:spacing w:after="0" w:line="240" w:lineRule="auto"/>
              <w:rPr>
                <w:rFonts w:cstheme="minorHAnsi"/>
                <w:sz w:val="24"/>
                <w:szCs w:val="24"/>
              </w:rPr>
            </w:pPr>
          </w:p>
        </w:tc>
        <w:tc>
          <w:tcPr>
            <w:tcW w:w="2527" w:type="dxa"/>
            <w:tcMar>
              <w:top w:w="0" w:type="dxa"/>
              <w:left w:w="108" w:type="dxa"/>
              <w:bottom w:w="0" w:type="dxa"/>
              <w:right w:w="108" w:type="dxa"/>
            </w:tcMar>
          </w:tcPr>
          <w:p w14:paraId="52B9C960" w14:textId="77777777" w:rsidR="006342D4" w:rsidRPr="00E21EAB" w:rsidRDefault="006342D4" w:rsidP="004A7E09">
            <w:pPr>
              <w:spacing w:after="0" w:line="240" w:lineRule="auto"/>
              <w:rPr>
                <w:rFonts w:cstheme="minorHAnsi"/>
                <w:bCs/>
                <w:sz w:val="24"/>
                <w:szCs w:val="24"/>
              </w:rPr>
            </w:pPr>
            <w:r w:rsidRPr="00E21EAB">
              <w:rPr>
                <w:rFonts w:cstheme="minorHAnsi"/>
                <w:color w:val="000000"/>
                <w:sz w:val="24"/>
                <w:szCs w:val="24"/>
                <w:shd w:val="clear" w:color="auto" w:fill="FFFFFF"/>
              </w:rPr>
              <w:t xml:space="preserve">Tiekėjas turi teisę pateikti pretenziją perkančiajai organizacijai, pateikti prašymą ar pareikšti ieškinį teismui </w:t>
            </w:r>
            <w:r w:rsidRPr="00E21EAB">
              <w:rPr>
                <w:rFonts w:cstheme="minorHAnsi"/>
                <w:bCs/>
                <w:sz w:val="24"/>
                <w:szCs w:val="24"/>
              </w:rPr>
              <w:t>ne vėliau kaip per</w:t>
            </w:r>
          </w:p>
        </w:tc>
        <w:tc>
          <w:tcPr>
            <w:tcW w:w="3633" w:type="dxa"/>
            <w:tcMar>
              <w:top w:w="0" w:type="dxa"/>
              <w:left w:w="108" w:type="dxa"/>
              <w:bottom w:w="0" w:type="dxa"/>
              <w:right w:w="108" w:type="dxa"/>
            </w:tcMar>
          </w:tcPr>
          <w:p w14:paraId="3C6F38A6" w14:textId="77777777" w:rsidR="006342D4" w:rsidRPr="00E21EAB" w:rsidRDefault="006342D4" w:rsidP="004A7E09">
            <w:pPr>
              <w:spacing w:after="0" w:line="240" w:lineRule="auto"/>
              <w:rPr>
                <w:rFonts w:cstheme="minorHAnsi"/>
                <w:sz w:val="24"/>
                <w:szCs w:val="24"/>
              </w:rPr>
            </w:pPr>
            <w:r w:rsidRPr="00E21EAB">
              <w:rPr>
                <w:rFonts w:cstheme="minorHAnsi"/>
                <w:sz w:val="24"/>
                <w:szCs w:val="24"/>
              </w:rPr>
              <w:t>5 (penkias) darbo dienas</w:t>
            </w:r>
          </w:p>
          <w:p w14:paraId="11DD0ACE" w14:textId="77777777" w:rsidR="006342D4" w:rsidRPr="00E21EAB" w:rsidRDefault="006342D4" w:rsidP="004A7E09">
            <w:pPr>
              <w:spacing w:after="0" w:line="240" w:lineRule="auto"/>
              <w:jc w:val="both"/>
              <w:rPr>
                <w:rFonts w:cstheme="minorHAnsi"/>
                <w:iCs/>
                <w:sz w:val="24"/>
                <w:szCs w:val="24"/>
              </w:rPr>
            </w:pPr>
            <w:r w:rsidRPr="00E21EAB">
              <w:rPr>
                <w:rFonts w:cstheme="minorHAnsi"/>
                <w:sz w:val="24"/>
                <w:szCs w:val="24"/>
              </w:rPr>
              <w:t xml:space="preserve">nuo </w:t>
            </w:r>
            <w:r w:rsidRPr="00E21EAB">
              <w:rPr>
                <w:rFonts w:eastAsia="Arial" w:cstheme="minorHAnsi"/>
                <w:sz w:val="24"/>
                <w:szCs w:val="24"/>
              </w:rPr>
              <w:t>perkančiosios organizacijos</w:t>
            </w:r>
            <w:r w:rsidRPr="00E21EAB">
              <w:rPr>
                <w:rFonts w:cstheme="minorHAnsi"/>
                <w:sz w:val="24"/>
                <w:szCs w:val="24"/>
              </w:rPr>
              <w:t xml:space="preserve"> pranešimo raštu apie jos priimtą sprendimą išsiuntimo tiekėjams dienos arba nuo paskelbimo apie </w:t>
            </w:r>
            <w:r w:rsidRPr="00E21EAB">
              <w:rPr>
                <w:rFonts w:eastAsia="Arial" w:cstheme="minorHAnsi"/>
                <w:sz w:val="24"/>
                <w:szCs w:val="24"/>
              </w:rPr>
              <w:t>perkančiosios organizacijos</w:t>
            </w:r>
            <w:r w:rsidRPr="00E21EAB">
              <w:rPr>
                <w:rFonts w:cstheme="minorHAnsi"/>
                <w:sz w:val="24"/>
                <w:szCs w:val="24"/>
              </w:rPr>
              <w:t xml:space="preserve"> priimtus sprendimus dienos, jei VPĮ nenumato reikalavimo raštu informuoti tiekėjus apie </w:t>
            </w:r>
            <w:r w:rsidRPr="00E21EAB">
              <w:rPr>
                <w:rFonts w:eastAsia="Arial" w:cstheme="minorHAnsi"/>
                <w:sz w:val="24"/>
                <w:szCs w:val="24"/>
              </w:rPr>
              <w:t xml:space="preserve"> perkančiosios organizacijos</w:t>
            </w:r>
            <w:r w:rsidRPr="00E21EAB">
              <w:rPr>
                <w:rFonts w:cstheme="minorHAnsi"/>
                <w:sz w:val="24"/>
                <w:szCs w:val="24"/>
              </w:rPr>
              <w:t xml:space="preserve"> priimtus sprendimus</w:t>
            </w:r>
          </w:p>
        </w:tc>
        <w:tc>
          <w:tcPr>
            <w:tcW w:w="2947" w:type="dxa"/>
            <w:tcMar>
              <w:top w:w="0" w:type="dxa"/>
              <w:left w:w="108" w:type="dxa"/>
              <w:bottom w:w="0" w:type="dxa"/>
              <w:right w:w="108" w:type="dxa"/>
            </w:tcMar>
          </w:tcPr>
          <w:p w14:paraId="67F433C9" w14:textId="77777777" w:rsidR="006342D4" w:rsidRPr="00E21EAB" w:rsidRDefault="006342D4" w:rsidP="004A7E09">
            <w:pPr>
              <w:spacing w:after="0" w:line="240" w:lineRule="auto"/>
              <w:rPr>
                <w:sz w:val="24"/>
                <w:szCs w:val="24"/>
              </w:rPr>
            </w:pPr>
          </w:p>
        </w:tc>
      </w:tr>
      <w:tr w:rsidR="006342D4" w:rsidRPr="00F0499F" w14:paraId="4D2BE2FA" w14:textId="77777777" w:rsidTr="004A7E09">
        <w:trPr>
          <w:trHeight w:val="20"/>
        </w:trPr>
        <w:tc>
          <w:tcPr>
            <w:tcW w:w="747" w:type="dxa"/>
            <w:tcMar>
              <w:top w:w="0" w:type="dxa"/>
              <w:left w:w="108" w:type="dxa"/>
              <w:bottom w:w="0" w:type="dxa"/>
              <w:right w:w="108" w:type="dxa"/>
            </w:tcMar>
          </w:tcPr>
          <w:p w14:paraId="52F3CA73"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6DAA8FBE" w14:textId="77777777" w:rsidR="006342D4" w:rsidRPr="00E21EAB" w:rsidRDefault="006342D4" w:rsidP="004A7E09">
            <w:pPr>
              <w:spacing w:after="0" w:line="240" w:lineRule="auto"/>
              <w:rPr>
                <w:rFonts w:cstheme="minorHAnsi"/>
                <w:bCs/>
                <w:sz w:val="24"/>
                <w:szCs w:val="24"/>
              </w:rPr>
            </w:pPr>
            <w:r w:rsidRPr="00E21EAB">
              <w:rPr>
                <w:rFonts w:cstheme="minorHAnsi"/>
                <w:sz w:val="24"/>
                <w:szCs w:val="24"/>
              </w:rPr>
              <w:t xml:space="preserve">Perkančioji organizacija privalo išnagrinėti tiekėjo pretenziją priimti motyvuotą sprendimą ir apie jį, taip pat apie anksčiau praneštų pirkimo procedūros terminų pasikeitimą raštu pranešti </w:t>
            </w:r>
            <w:r w:rsidRPr="00E21EAB">
              <w:rPr>
                <w:rFonts w:cstheme="minorHAnsi"/>
                <w:sz w:val="24"/>
                <w:szCs w:val="24"/>
              </w:rPr>
              <w:lastRenderedPageBreak/>
              <w:t>pretenziją pateikusiam tiekėjui ir suinteresuotiems pirkimo dalyviams ne vėliau kaip per</w:t>
            </w:r>
          </w:p>
        </w:tc>
        <w:tc>
          <w:tcPr>
            <w:tcW w:w="3633" w:type="dxa"/>
            <w:tcMar>
              <w:top w:w="0" w:type="dxa"/>
              <w:left w:w="108" w:type="dxa"/>
              <w:bottom w:w="0" w:type="dxa"/>
              <w:right w:w="108" w:type="dxa"/>
            </w:tcMar>
          </w:tcPr>
          <w:p w14:paraId="4359506D" w14:textId="77777777" w:rsidR="006342D4" w:rsidRPr="00E21EAB" w:rsidRDefault="006342D4" w:rsidP="004A7E09">
            <w:pPr>
              <w:spacing w:after="0" w:line="240" w:lineRule="auto"/>
              <w:jc w:val="both"/>
              <w:rPr>
                <w:rFonts w:cstheme="minorHAnsi"/>
                <w:color w:val="000000" w:themeColor="text1"/>
                <w:sz w:val="24"/>
                <w:szCs w:val="24"/>
              </w:rPr>
            </w:pPr>
            <w:r w:rsidRPr="00E21EAB">
              <w:rPr>
                <w:rFonts w:cstheme="minorHAnsi"/>
                <w:sz w:val="24"/>
                <w:szCs w:val="24"/>
              </w:rPr>
              <w:lastRenderedPageBreak/>
              <w:t>6 (šešias) darbo dienas nuo pretenzijos gavimo dienos</w:t>
            </w:r>
          </w:p>
        </w:tc>
        <w:tc>
          <w:tcPr>
            <w:tcW w:w="2947" w:type="dxa"/>
            <w:tcMar>
              <w:top w:w="0" w:type="dxa"/>
              <w:left w:w="108" w:type="dxa"/>
              <w:bottom w:w="0" w:type="dxa"/>
              <w:right w:w="108" w:type="dxa"/>
            </w:tcMar>
          </w:tcPr>
          <w:p w14:paraId="546F4EB9" w14:textId="77777777" w:rsidR="006342D4" w:rsidRPr="00E21EAB" w:rsidRDefault="006342D4" w:rsidP="004A7E09">
            <w:pPr>
              <w:spacing w:after="0" w:line="240" w:lineRule="auto"/>
              <w:rPr>
                <w:sz w:val="24"/>
                <w:szCs w:val="24"/>
              </w:rPr>
            </w:pPr>
          </w:p>
        </w:tc>
      </w:tr>
      <w:tr w:rsidR="006342D4" w:rsidRPr="00F0499F" w14:paraId="17F459B2" w14:textId="77777777" w:rsidTr="004A7E09">
        <w:trPr>
          <w:trHeight w:val="20"/>
        </w:trPr>
        <w:tc>
          <w:tcPr>
            <w:tcW w:w="747" w:type="dxa"/>
            <w:tcMar>
              <w:top w:w="0" w:type="dxa"/>
              <w:left w:w="108" w:type="dxa"/>
              <w:bottom w:w="0" w:type="dxa"/>
              <w:right w:w="108" w:type="dxa"/>
            </w:tcMar>
          </w:tcPr>
          <w:p w14:paraId="27AF6D82"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1008E228" w14:textId="77777777" w:rsidR="006342D4" w:rsidRPr="00E21EAB" w:rsidRDefault="006342D4" w:rsidP="004A7E09">
            <w:pPr>
              <w:spacing w:after="0" w:line="240" w:lineRule="auto"/>
              <w:rPr>
                <w:rFonts w:cstheme="minorHAnsi"/>
                <w:bCs/>
                <w:sz w:val="24"/>
                <w:szCs w:val="24"/>
              </w:rPr>
            </w:pPr>
            <w:r w:rsidRPr="00E21EAB">
              <w:rPr>
                <w:rFonts w:cstheme="minorHAnsi"/>
                <w:sz w:val="24"/>
                <w:szCs w:val="24"/>
              </w:rPr>
              <w:t>Jeigu perkančioji organizacija per nustatytą terminą neišnagrinėja jai pateiktos pretenzijos, tiekėjas turi teisę pateikti prašymą ar pareikšti ieškinį teismui per</w:t>
            </w:r>
            <w:r w:rsidRPr="00E21EAB">
              <w:rPr>
                <w:rFonts w:cstheme="minorHAnsi"/>
                <w:bCs/>
                <w:sz w:val="24"/>
                <w:szCs w:val="24"/>
              </w:rPr>
              <w:t xml:space="preserve"> (išskyrus ieškinį dėl sutarties pripažinimo negaliojančia) </w:t>
            </w:r>
          </w:p>
        </w:tc>
        <w:tc>
          <w:tcPr>
            <w:tcW w:w="3633" w:type="dxa"/>
            <w:tcMar>
              <w:top w:w="0" w:type="dxa"/>
              <w:left w:w="108" w:type="dxa"/>
              <w:bottom w:w="0" w:type="dxa"/>
              <w:right w:w="108" w:type="dxa"/>
            </w:tcMar>
          </w:tcPr>
          <w:p w14:paraId="3FD8C869" w14:textId="77777777" w:rsidR="006342D4" w:rsidRPr="00E21EAB" w:rsidRDefault="006342D4" w:rsidP="004A7E09">
            <w:pPr>
              <w:spacing w:after="0" w:line="240" w:lineRule="auto"/>
              <w:rPr>
                <w:rFonts w:cstheme="minorHAnsi"/>
                <w:bCs/>
                <w:sz w:val="24"/>
                <w:szCs w:val="24"/>
              </w:rPr>
            </w:pPr>
            <w:r w:rsidRPr="00E21EAB">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7A8D409A" w14:textId="77777777" w:rsidR="006342D4" w:rsidRPr="00E21EAB" w:rsidRDefault="006342D4" w:rsidP="004A7E09">
            <w:pPr>
              <w:spacing w:after="0" w:line="240" w:lineRule="auto"/>
              <w:rPr>
                <w:rFonts w:cstheme="minorHAnsi"/>
                <w:bCs/>
                <w:sz w:val="24"/>
                <w:szCs w:val="24"/>
              </w:rPr>
            </w:pPr>
          </w:p>
        </w:tc>
      </w:tr>
      <w:tr w:rsidR="006342D4" w:rsidRPr="00F0499F" w14:paraId="4460D280" w14:textId="77777777" w:rsidTr="004A7E09">
        <w:trPr>
          <w:trHeight w:val="20"/>
        </w:trPr>
        <w:tc>
          <w:tcPr>
            <w:tcW w:w="747" w:type="dxa"/>
            <w:tcMar>
              <w:top w:w="0" w:type="dxa"/>
              <w:left w:w="108" w:type="dxa"/>
              <w:bottom w:w="0" w:type="dxa"/>
              <w:right w:w="108" w:type="dxa"/>
            </w:tcMar>
          </w:tcPr>
          <w:p w14:paraId="1421BDFC"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6D82287D" w14:textId="77777777" w:rsidR="006342D4" w:rsidRPr="00E21EAB" w:rsidRDefault="006342D4" w:rsidP="004A7E09">
            <w:pPr>
              <w:spacing w:after="0" w:line="240" w:lineRule="auto"/>
              <w:rPr>
                <w:rFonts w:cstheme="minorHAnsi"/>
                <w:bCs/>
                <w:sz w:val="24"/>
                <w:szCs w:val="24"/>
              </w:rPr>
            </w:pPr>
            <w:r w:rsidRPr="00E21EAB">
              <w:rPr>
                <w:rFonts w:cstheme="minorHAnsi"/>
                <w:sz w:val="24"/>
                <w:szCs w:val="24"/>
              </w:rPr>
              <w:t>Perkančioji organizacija negali sudaryti sutarties anksčiau kaip po</w:t>
            </w:r>
          </w:p>
        </w:tc>
        <w:tc>
          <w:tcPr>
            <w:tcW w:w="3633" w:type="dxa"/>
            <w:tcMar>
              <w:top w:w="0" w:type="dxa"/>
              <w:left w:w="108" w:type="dxa"/>
              <w:bottom w:w="0" w:type="dxa"/>
              <w:right w:w="108" w:type="dxa"/>
            </w:tcMar>
          </w:tcPr>
          <w:p w14:paraId="3558293D" w14:textId="77777777" w:rsidR="006342D4" w:rsidRPr="00E21EAB" w:rsidRDefault="006342D4" w:rsidP="004A7E09">
            <w:pPr>
              <w:spacing w:after="0" w:line="240" w:lineRule="auto"/>
              <w:rPr>
                <w:rFonts w:cstheme="minorHAnsi"/>
                <w:bCs/>
                <w:sz w:val="24"/>
                <w:szCs w:val="24"/>
              </w:rPr>
            </w:pPr>
            <w:r w:rsidRPr="00E21EAB">
              <w:rPr>
                <w:rFonts w:cstheme="minorHAnsi"/>
                <w:bCs/>
                <w:sz w:val="24"/>
                <w:szCs w:val="24"/>
              </w:rPr>
              <w:t>5 (penkių) darbo dienų,</w:t>
            </w:r>
            <w:r w:rsidRPr="00E21EAB">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1232DD4F" w14:textId="77777777" w:rsidR="006342D4" w:rsidRPr="00E21EAB" w:rsidRDefault="006342D4" w:rsidP="004A7E09">
            <w:pPr>
              <w:spacing w:after="0" w:line="240" w:lineRule="auto"/>
              <w:rPr>
                <w:rFonts w:cstheme="minorHAnsi"/>
                <w:sz w:val="24"/>
                <w:szCs w:val="24"/>
              </w:rPr>
            </w:pPr>
          </w:p>
        </w:tc>
      </w:tr>
      <w:tr w:rsidR="006342D4" w:rsidRPr="00F0499F" w14:paraId="30122782" w14:textId="77777777" w:rsidTr="004A7E09">
        <w:trPr>
          <w:trHeight w:val="20"/>
        </w:trPr>
        <w:tc>
          <w:tcPr>
            <w:tcW w:w="747" w:type="dxa"/>
            <w:tcMar>
              <w:top w:w="0" w:type="dxa"/>
              <w:left w:w="108" w:type="dxa"/>
              <w:bottom w:w="0" w:type="dxa"/>
              <w:right w:w="108" w:type="dxa"/>
            </w:tcMar>
          </w:tcPr>
          <w:p w14:paraId="5178582F" w14:textId="77777777" w:rsidR="006342D4" w:rsidRPr="00E21EAB" w:rsidRDefault="006342D4" w:rsidP="006342D4">
            <w:pPr>
              <w:pStyle w:val="ListParagraph"/>
              <w:numPr>
                <w:ilvl w:val="0"/>
                <w:numId w:val="1"/>
              </w:numPr>
              <w:spacing w:after="0" w:line="240" w:lineRule="auto"/>
              <w:rPr>
                <w:rFonts w:cstheme="minorHAnsi"/>
                <w:bCs/>
                <w:sz w:val="24"/>
                <w:szCs w:val="24"/>
              </w:rPr>
            </w:pPr>
          </w:p>
        </w:tc>
        <w:tc>
          <w:tcPr>
            <w:tcW w:w="2527" w:type="dxa"/>
            <w:tcMar>
              <w:top w:w="0" w:type="dxa"/>
              <w:left w:w="108" w:type="dxa"/>
              <w:bottom w:w="0" w:type="dxa"/>
              <w:right w:w="108" w:type="dxa"/>
            </w:tcMar>
          </w:tcPr>
          <w:p w14:paraId="10DBDB31" w14:textId="77777777" w:rsidR="006342D4" w:rsidRPr="00E21EAB" w:rsidRDefault="006342D4" w:rsidP="004A7E09">
            <w:pPr>
              <w:spacing w:after="0" w:line="240" w:lineRule="auto"/>
              <w:rPr>
                <w:rFonts w:cstheme="minorHAnsi"/>
                <w:bCs/>
                <w:sz w:val="24"/>
                <w:szCs w:val="24"/>
              </w:rPr>
            </w:pPr>
            <w:r w:rsidRPr="00E21EAB">
              <w:rPr>
                <w:rFonts w:cstheme="minorHAnsi"/>
                <w:sz w:val="24"/>
                <w:szCs w:val="24"/>
              </w:rPr>
              <w:t xml:space="preserve">Jeigu </w:t>
            </w:r>
            <w:r w:rsidRPr="00E21EAB">
              <w:rPr>
                <w:rFonts w:cstheme="minorHAnsi"/>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5D74B1A7" w14:textId="77777777" w:rsidR="006342D4" w:rsidRPr="00E21EAB" w:rsidRDefault="006342D4" w:rsidP="004A7E09">
            <w:pPr>
              <w:spacing w:after="0" w:line="240" w:lineRule="auto"/>
              <w:jc w:val="both"/>
              <w:rPr>
                <w:rFonts w:cstheme="minorHAnsi"/>
                <w:i/>
                <w:iCs/>
                <w:color w:val="FF0000"/>
                <w:sz w:val="24"/>
                <w:szCs w:val="24"/>
              </w:rPr>
            </w:pPr>
            <w:r w:rsidRPr="00E21EAB">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w:t>
            </w:r>
            <w:r w:rsidRPr="00E21EAB">
              <w:rPr>
                <w:rFonts w:cstheme="minorHAnsi"/>
                <w:i/>
                <w:iCs/>
                <w:sz w:val="24"/>
                <w:szCs w:val="24"/>
              </w:rPr>
              <w:t xml:space="preserve">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60D03F1D" w14:textId="77777777" w:rsidR="006342D4" w:rsidRPr="00E21EAB" w:rsidRDefault="006342D4" w:rsidP="004A7E09">
            <w:pPr>
              <w:pStyle w:val="tajtip"/>
              <w:shd w:val="clear" w:color="auto" w:fill="FFFFFF"/>
              <w:spacing w:before="0" w:beforeAutospacing="0" w:after="0" w:afterAutospacing="0"/>
              <w:ind w:firstLine="313"/>
              <w:rPr>
                <w:rFonts w:asciiTheme="minorHAnsi" w:hAnsiTheme="minorHAnsi" w:cstheme="minorHAnsi"/>
              </w:rPr>
            </w:pPr>
          </w:p>
        </w:tc>
      </w:tr>
    </w:tbl>
    <w:p w14:paraId="75657A7B" w14:textId="77777777" w:rsidR="00AD77F3" w:rsidRDefault="00AD77F3"/>
    <w:sectPr w:rsidR="00AD77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 sans regular">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D4"/>
    <w:rsid w:val="006342D4"/>
    <w:rsid w:val="0079181C"/>
    <w:rsid w:val="009401B6"/>
    <w:rsid w:val="00A627A7"/>
    <w:rsid w:val="00AD77F3"/>
    <w:rsid w:val="00B43158"/>
    <w:rsid w:val="00BC084D"/>
    <w:rsid w:val="00D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8755"/>
  <w15:chartTrackingRefBased/>
  <w15:docId w15:val="{AFE6E6D8-0FBD-4BE1-8F02-4C971B4D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D4"/>
    <w:pPr>
      <w:spacing w:line="276" w:lineRule="auto"/>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634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2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2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2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2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2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42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42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2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2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2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2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2D4"/>
    <w:pPr>
      <w:spacing w:before="160"/>
      <w:jc w:val="center"/>
    </w:pPr>
    <w:rPr>
      <w:i/>
      <w:iCs/>
      <w:color w:val="404040" w:themeColor="text1" w:themeTint="BF"/>
    </w:rPr>
  </w:style>
  <w:style w:type="character" w:customStyle="1" w:styleId="QuoteChar">
    <w:name w:val="Quote Char"/>
    <w:basedOn w:val="DefaultParagraphFont"/>
    <w:link w:val="Quote"/>
    <w:uiPriority w:val="29"/>
    <w:rsid w:val="006342D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6342D4"/>
    <w:pPr>
      <w:ind w:left="720"/>
      <w:contextualSpacing/>
    </w:pPr>
  </w:style>
  <w:style w:type="character" w:styleId="IntenseEmphasis">
    <w:name w:val="Intense Emphasis"/>
    <w:basedOn w:val="DefaultParagraphFont"/>
    <w:uiPriority w:val="21"/>
    <w:qFormat/>
    <w:rsid w:val="006342D4"/>
    <w:rPr>
      <w:i/>
      <w:iCs/>
      <w:color w:val="2F5496" w:themeColor="accent1" w:themeShade="BF"/>
    </w:rPr>
  </w:style>
  <w:style w:type="paragraph" w:styleId="IntenseQuote">
    <w:name w:val="Intense Quote"/>
    <w:basedOn w:val="Normal"/>
    <w:next w:val="Normal"/>
    <w:link w:val="IntenseQuoteChar"/>
    <w:uiPriority w:val="30"/>
    <w:qFormat/>
    <w:rsid w:val="00634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2D4"/>
    <w:rPr>
      <w:i/>
      <w:iCs/>
      <w:color w:val="2F5496" w:themeColor="accent1" w:themeShade="BF"/>
    </w:rPr>
  </w:style>
  <w:style w:type="character" w:styleId="IntenseReference">
    <w:name w:val="Intense Reference"/>
    <w:basedOn w:val="DefaultParagraphFont"/>
    <w:uiPriority w:val="32"/>
    <w:qFormat/>
    <w:rsid w:val="006342D4"/>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342D4"/>
  </w:style>
  <w:style w:type="paragraph" w:customStyle="1" w:styleId="tajtip">
    <w:name w:val="tajtip"/>
    <w:basedOn w:val="Normal"/>
    <w:rsid w:val="00634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6342D4"/>
    <w:pPr>
      <w:suppressAutoHyphens/>
      <w:spacing w:after="40" w:line="240" w:lineRule="auto"/>
      <w:jc w:val="both"/>
    </w:pPr>
    <w:rPr>
      <w:rFonts w:ascii="Times New Roman" w:eastAsia="Arial Unicode MS" w:hAnsi="Times New Roman"/>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2645</Words>
  <Characters>1508</Characters>
  <Application>Microsoft Office Word</Application>
  <DocSecurity>0</DocSecurity>
  <Lines>12</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cp:revision>
  <dcterms:created xsi:type="dcterms:W3CDTF">2025-12-30T22:08:00Z</dcterms:created>
  <dcterms:modified xsi:type="dcterms:W3CDTF">2025-12-30T22:10:00Z</dcterms:modified>
</cp:coreProperties>
</file>