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D5E2" w14:textId="092F9B48" w:rsidR="002658DB" w:rsidRPr="006E2755" w:rsidRDefault="008D6057" w:rsidP="00A243B7">
      <w:pPr>
        <w:pStyle w:val="Body2"/>
        <w:jc w:val="center"/>
        <w:rPr>
          <w:rFonts w:cs="Times New Roman"/>
          <w:b/>
          <w:bCs/>
          <w:color w:val="auto"/>
          <w:sz w:val="24"/>
          <w:szCs w:val="24"/>
          <w:lang w:val="lt-LT"/>
        </w:rPr>
      </w:pPr>
      <w:r w:rsidRPr="006E2755">
        <w:rPr>
          <w:rFonts w:cs="Times New Roman"/>
          <w:b/>
          <w:bCs/>
          <w:color w:val="auto"/>
          <w:sz w:val="24"/>
          <w:szCs w:val="24"/>
          <w:lang w:val="lt-LT"/>
        </w:rPr>
        <w:t>PIRKIMO „</w:t>
      </w:r>
      <w:r w:rsidR="00DC2525">
        <w:rPr>
          <w:rFonts w:cs="Times New Roman"/>
          <w:b/>
          <w:bCs/>
          <w:color w:val="auto"/>
          <w:sz w:val="24"/>
          <w:szCs w:val="24"/>
          <w:lang w:val="lt-LT"/>
        </w:rPr>
        <w:t xml:space="preserve">DISLEKSIJOS METODIKOS </w:t>
      </w:r>
      <w:r w:rsidR="00CB3FB0" w:rsidRPr="00CB3FB0">
        <w:rPr>
          <w:rFonts w:cs="Times New Roman"/>
          <w:b/>
          <w:bCs/>
          <w:color w:val="auto"/>
          <w:sz w:val="24"/>
          <w:szCs w:val="24"/>
          <w:lang w:eastAsia="ar-SA"/>
        </w:rPr>
        <w:t>LEIDYBOS PASLAUGOS</w:t>
      </w:r>
      <w:r w:rsidRPr="006E2755">
        <w:rPr>
          <w:rFonts w:cs="Times New Roman"/>
          <w:b/>
          <w:bCs/>
          <w:color w:val="auto"/>
          <w:sz w:val="24"/>
          <w:szCs w:val="24"/>
          <w:lang w:eastAsia="ar-SA"/>
        </w:rPr>
        <w:t>“</w:t>
      </w:r>
    </w:p>
    <w:p w14:paraId="6C5804A3" w14:textId="77777777" w:rsidR="002658DB" w:rsidRPr="006E2755" w:rsidRDefault="002658DB" w:rsidP="002658DB">
      <w:pPr>
        <w:widowControl/>
        <w:numPr>
          <w:ilvl w:val="1"/>
          <w:numId w:val="0"/>
        </w:numPr>
        <w:autoSpaceDE/>
        <w:autoSpaceDN/>
        <w:adjustRightInd/>
        <w:spacing w:after="24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  <w:r w:rsidRPr="006E2755">
        <w:rPr>
          <w:rFonts w:ascii="Times New Roman" w:eastAsia="Calibri" w:hAnsi="Times New Roman" w:cs="Times New Roman"/>
          <w:b/>
          <w:caps/>
          <w:spacing w:val="20"/>
          <w:sz w:val="24"/>
        </w:rPr>
        <w:t>TECHNINĖ SPECIFIKACIJA</w:t>
      </w:r>
    </w:p>
    <w:p w14:paraId="4C59A542" w14:textId="51CF2BCB" w:rsidR="00A23E10" w:rsidRPr="00A23E10" w:rsidRDefault="00A23E10" w:rsidP="00E039E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A23E10">
        <w:rPr>
          <w:rFonts w:ascii="Times New Roman" w:hAnsi="Times New Roman" w:cs="Times New Roman"/>
          <w:b/>
          <w:bCs/>
          <w:sz w:val="24"/>
          <w:lang w:eastAsia="ar-SA"/>
        </w:rPr>
        <w:t>1. Pirkimo objektas</w:t>
      </w:r>
      <w:r w:rsidR="00CC5CB3">
        <w:rPr>
          <w:rFonts w:ascii="Times New Roman" w:hAnsi="Times New Roman" w:cs="Times New Roman"/>
          <w:b/>
          <w:bCs/>
          <w:sz w:val="24"/>
          <w:lang w:eastAsia="ar-SA"/>
        </w:rPr>
        <w:t>:</w:t>
      </w:r>
      <w:r w:rsidRPr="00A23E10">
        <w:rPr>
          <w:rFonts w:ascii="Times New Roman" w:hAnsi="Times New Roman" w:cs="Times New Roman"/>
          <w:sz w:val="24"/>
          <w:lang w:eastAsia="ar-SA"/>
        </w:rPr>
        <w:t xml:space="preserve"> Lietuvos 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švietime centras (toliau – </w:t>
      </w:r>
      <w:r w:rsidR="0072007E">
        <w:rPr>
          <w:rFonts w:ascii="Times New Roman" w:hAnsi="Times New Roman" w:cs="Times New Roman"/>
          <w:sz w:val="24"/>
          <w:lang w:eastAsia="ar-SA"/>
        </w:rPr>
        <w:t>Perkančioji organizacija</w:t>
      </w:r>
      <w:r w:rsidRPr="00A23E10">
        <w:rPr>
          <w:rFonts w:ascii="Times New Roman" w:hAnsi="Times New Roman" w:cs="Times New Roman"/>
          <w:sz w:val="24"/>
          <w:lang w:eastAsia="ar-SA"/>
        </w:rPr>
        <w:t>), įgyvendindamas iš Europos Sąjungos fondų ir bendrojo finansavimo lėšų finansuojamą projektą „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švietime stiprinimas (PASTIPRA)“, vykdomą pagal 2021–2030 m. plėtros programos valdytojos Lietuvos Respublikos švietimo, mokslo ir sporto ministerijos švietimo plėtros programos pažangos priemonę NR. 12-003-03-02-01 „Įgyvendinti 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įtraukųjį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švietimą“ (toliau – Projektas), ketina įsigyti </w:t>
      </w:r>
      <w:bookmarkStart w:id="0" w:name="_Hlk201144599"/>
      <w:proofErr w:type="spellStart"/>
      <w:r w:rsidR="00A243B7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00A243B7">
        <w:rPr>
          <w:rFonts w:ascii="Times New Roman" w:hAnsi="Times New Roman" w:cs="Times New Roman"/>
          <w:sz w:val="24"/>
          <w:lang w:eastAsia="ar-SA"/>
        </w:rPr>
        <w:t xml:space="preserve"> metodikos </w:t>
      </w:r>
      <w:bookmarkEnd w:id="0"/>
      <w:r w:rsidR="00F476C9">
        <w:rPr>
          <w:rFonts w:ascii="Times New Roman" w:hAnsi="Times New Roman" w:cs="Times New Roman"/>
          <w:sz w:val="24"/>
          <w:lang w:eastAsia="ar-SA"/>
        </w:rPr>
        <w:t>lei</w:t>
      </w:r>
      <w:r w:rsidR="00E039ED" w:rsidRPr="00E039ED">
        <w:rPr>
          <w:rFonts w:ascii="Times New Roman" w:hAnsi="Times New Roman" w:cs="Times New Roman"/>
          <w:sz w:val="24"/>
          <w:lang w:eastAsia="ar-SA"/>
        </w:rPr>
        <w:t xml:space="preserve">dybos </w:t>
      </w:r>
      <w:r w:rsidRPr="006E2755">
        <w:rPr>
          <w:rFonts w:ascii="Times New Roman" w:hAnsi="Times New Roman" w:cs="Times New Roman"/>
          <w:sz w:val="24"/>
          <w:lang w:eastAsia="ar-SA"/>
        </w:rPr>
        <w:t>paslaug</w:t>
      </w:r>
      <w:r w:rsidR="00E039ED">
        <w:rPr>
          <w:rFonts w:ascii="Times New Roman" w:hAnsi="Times New Roman" w:cs="Times New Roman"/>
          <w:sz w:val="24"/>
          <w:lang w:eastAsia="ar-SA"/>
        </w:rPr>
        <w:t>a</w:t>
      </w:r>
      <w:r w:rsidRPr="006E2755">
        <w:rPr>
          <w:rFonts w:ascii="Times New Roman" w:hAnsi="Times New Roman" w:cs="Times New Roman"/>
          <w:sz w:val="24"/>
          <w:lang w:eastAsia="ar-SA"/>
        </w:rPr>
        <w:t>s</w:t>
      </w:r>
      <w:r w:rsidR="000F1BEE">
        <w:rPr>
          <w:rFonts w:ascii="Times New Roman" w:hAnsi="Times New Roman" w:cs="Times New Roman"/>
          <w:sz w:val="24"/>
          <w:lang w:eastAsia="ar-SA"/>
        </w:rPr>
        <w:t xml:space="preserve"> (toliau – Paslaugos)</w:t>
      </w:r>
      <w:r w:rsidRPr="006E2755">
        <w:rPr>
          <w:rFonts w:ascii="Times New Roman" w:hAnsi="Times New Roman" w:cs="Times New Roman"/>
          <w:sz w:val="24"/>
          <w:lang w:eastAsia="ar-SA"/>
        </w:rPr>
        <w:t>.</w:t>
      </w:r>
    </w:p>
    <w:p w14:paraId="062609BF" w14:textId="77777777" w:rsidR="00A23E10" w:rsidRPr="006E2755" w:rsidRDefault="00A23E10" w:rsidP="00CC5CB3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53706FCA" w14:textId="77777777" w:rsidR="00C40D27" w:rsidRDefault="4818CC99" w:rsidP="4818CC99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4818CC99">
        <w:rPr>
          <w:rFonts w:ascii="Times New Roman" w:hAnsi="Times New Roman" w:cs="Times New Roman"/>
          <w:b/>
          <w:bCs/>
          <w:sz w:val="24"/>
          <w:lang w:eastAsia="ar-SA"/>
        </w:rPr>
        <w:t xml:space="preserve">2. Perkamų Paslaugų apimtys: </w:t>
      </w:r>
      <w:bookmarkStart w:id="1" w:name="_Hlk201210312"/>
    </w:p>
    <w:p w14:paraId="3EFE0A2A" w14:textId="693AE0C2" w:rsidR="00180483" w:rsidRPr="00456460" w:rsidRDefault="00C40D27" w:rsidP="4818CC99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C40D27">
        <w:rPr>
          <w:rFonts w:ascii="Times New Roman" w:hAnsi="Times New Roman" w:cs="Times New Roman"/>
          <w:sz w:val="24"/>
          <w:lang w:eastAsia="ar-SA"/>
        </w:rPr>
        <w:t>2.1.</w:t>
      </w:r>
      <w:r>
        <w:rPr>
          <w:rFonts w:ascii="Times New Roman" w:hAnsi="Times New Roman" w:cs="Times New Roman"/>
          <w:b/>
          <w:bCs/>
          <w:sz w:val="24"/>
          <w:lang w:eastAsia="ar-SA"/>
        </w:rPr>
        <w:t xml:space="preserve"> </w:t>
      </w:r>
      <w:r w:rsidR="4818CC99" w:rsidRPr="4818CC99">
        <w:rPr>
          <w:rFonts w:ascii="Times New Roman" w:hAnsi="Times New Roman" w:cs="Times New Roman"/>
          <w:sz w:val="24"/>
          <w:lang w:eastAsia="ar-SA"/>
        </w:rPr>
        <w:t xml:space="preserve">Metodikos vadovas, Atrankos testas ir </w:t>
      </w:r>
      <w:proofErr w:type="spellStart"/>
      <w:r w:rsidR="4818CC99" w:rsidRPr="4818CC99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4818CC99" w:rsidRPr="4818CC99">
        <w:rPr>
          <w:rFonts w:ascii="Times New Roman" w:hAnsi="Times New Roman" w:cs="Times New Roman"/>
          <w:sz w:val="24"/>
          <w:lang w:eastAsia="ar-SA"/>
        </w:rPr>
        <w:t xml:space="preserve"> atpažinimo testas</w:t>
      </w:r>
      <w:bookmarkEnd w:id="1"/>
      <w:r w:rsidR="4818CC99" w:rsidRPr="4818CC99">
        <w:rPr>
          <w:rFonts w:ascii="Times New Roman" w:hAnsi="Times New Roman" w:cs="Times New Roman"/>
          <w:sz w:val="24"/>
          <w:lang w:eastAsia="ar-SA"/>
        </w:rPr>
        <w:t xml:space="preserve"> (toliau – Leidiniai) leidyba:</w:t>
      </w:r>
    </w:p>
    <w:p w14:paraId="2FF3D7DE" w14:textId="20D50212" w:rsidR="00BB577E" w:rsidRDefault="00641AD6" w:rsidP="00C26841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2.1.1. </w:t>
      </w:r>
      <w:r w:rsidR="004523A9">
        <w:rPr>
          <w:rFonts w:ascii="Times New Roman" w:hAnsi="Times New Roman" w:cs="Times New Roman"/>
          <w:sz w:val="24"/>
          <w:lang w:eastAsia="ar-SA"/>
        </w:rPr>
        <w:t>M</w:t>
      </w:r>
      <w:r w:rsidR="00DC35EF">
        <w:rPr>
          <w:rFonts w:ascii="Times New Roman" w:hAnsi="Times New Roman" w:cs="Times New Roman"/>
          <w:sz w:val="24"/>
          <w:lang w:eastAsia="ar-SA"/>
        </w:rPr>
        <w:t>etodik</w:t>
      </w:r>
      <w:r w:rsidR="008F3F55">
        <w:rPr>
          <w:rFonts w:ascii="Times New Roman" w:hAnsi="Times New Roman" w:cs="Times New Roman"/>
          <w:sz w:val="24"/>
          <w:lang w:eastAsia="ar-SA"/>
        </w:rPr>
        <w:t>os</w:t>
      </w:r>
      <w:r w:rsidR="00DC35EF">
        <w:rPr>
          <w:rFonts w:ascii="Times New Roman" w:hAnsi="Times New Roman" w:cs="Times New Roman"/>
          <w:sz w:val="24"/>
          <w:lang w:eastAsia="ar-SA"/>
        </w:rPr>
        <w:t xml:space="preserve"> vadovas</w:t>
      </w:r>
      <w:r>
        <w:rPr>
          <w:rFonts w:ascii="Times New Roman" w:hAnsi="Times New Roman" w:cs="Times New Roman"/>
          <w:sz w:val="24"/>
          <w:lang w:eastAsia="ar-SA"/>
        </w:rPr>
        <w:t xml:space="preserve"> – </w:t>
      </w:r>
      <w:r w:rsidR="00B151F5">
        <w:rPr>
          <w:rFonts w:ascii="Times New Roman" w:hAnsi="Times New Roman" w:cs="Times New Roman"/>
          <w:sz w:val="24"/>
          <w:lang w:eastAsia="ar-SA"/>
        </w:rPr>
        <w:t>230</w:t>
      </w:r>
      <w:r w:rsidR="004D15AC" w:rsidRPr="00A46D99">
        <w:rPr>
          <w:rFonts w:ascii="Times New Roman" w:hAnsi="Times New Roman" w:cs="Times New Roman"/>
          <w:sz w:val="24"/>
          <w:lang w:eastAsia="ar-SA"/>
        </w:rPr>
        <w:t xml:space="preserve"> vnt.</w:t>
      </w:r>
      <w:r w:rsidR="004523A9">
        <w:rPr>
          <w:rFonts w:ascii="Times New Roman" w:hAnsi="Times New Roman" w:cs="Times New Roman"/>
          <w:sz w:val="24"/>
          <w:lang w:eastAsia="ar-SA"/>
        </w:rPr>
        <w:t>;</w:t>
      </w:r>
      <w:r w:rsidR="007815B7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6766AEE2" w14:textId="22D5F9A3" w:rsidR="00BB577E" w:rsidRDefault="00641AD6" w:rsidP="7AD80E3C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2.1.2. 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>Atrankos testas: Atrankos</w:t>
      </w:r>
      <w:r w:rsidR="2D610E09" w:rsidRPr="7AD80E3C">
        <w:rPr>
          <w:rFonts w:ascii="Times New Roman" w:hAnsi="Times New Roman" w:cs="Times New Roman"/>
          <w:sz w:val="24"/>
          <w:lang w:eastAsia="ar-SA"/>
        </w:rPr>
        <w:t xml:space="preserve"> testo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vadovas – 180 vnt., protokolas – 12500 vnt., užduočių </w:t>
      </w:r>
      <w:r w:rsidR="004C6138" w:rsidRPr="7AD80E3C">
        <w:rPr>
          <w:rFonts w:ascii="Times New Roman" w:hAnsi="Times New Roman" w:cs="Times New Roman"/>
          <w:sz w:val="24"/>
          <w:lang w:eastAsia="ar-SA"/>
        </w:rPr>
        <w:t>sąsiuvinis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dešiniarankiams – 11600 vnt., užduočių sąsiuvinis kairiarankiams – 900 </w:t>
      </w:r>
      <w:proofErr w:type="spellStart"/>
      <w:r w:rsidR="58491DDB" w:rsidRPr="7AD80E3C">
        <w:rPr>
          <w:rFonts w:ascii="Times New Roman" w:hAnsi="Times New Roman" w:cs="Times New Roman"/>
          <w:sz w:val="24"/>
          <w:lang w:eastAsia="ar-SA"/>
        </w:rPr>
        <w:t>vnt</w:t>
      </w:r>
      <w:proofErr w:type="spellEnd"/>
      <w:r w:rsidR="58491DDB" w:rsidRPr="7AD80E3C">
        <w:rPr>
          <w:rFonts w:ascii="Times New Roman" w:hAnsi="Times New Roman" w:cs="Times New Roman"/>
          <w:sz w:val="24"/>
          <w:lang w:eastAsia="ar-SA"/>
        </w:rPr>
        <w:t>, klausimynas pedagogui – 1000 vnt.;</w:t>
      </w:r>
    </w:p>
    <w:p w14:paraId="4F88FBB1" w14:textId="7311F637" w:rsidR="004E5FF0" w:rsidRDefault="00641AD6" w:rsidP="27E61F5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2.1.3. </w:t>
      </w:r>
      <w:proofErr w:type="spellStart"/>
      <w:r w:rsidR="58491DDB" w:rsidRPr="58491DDB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 atpažinimo testas: </w:t>
      </w:r>
      <w:proofErr w:type="spellStart"/>
      <w:r w:rsidR="58491DDB" w:rsidRPr="58491DDB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 atpažinimo testo vadovas – 100 vnt.; protokolai – 3000 vnt.; </w:t>
      </w:r>
      <w:proofErr w:type="spellStart"/>
      <w:r w:rsidR="58491DDB" w:rsidRPr="58491DDB">
        <w:rPr>
          <w:rFonts w:ascii="Times New Roman" w:hAnsi="Times New Roman" w:cs="Times New Roman"/>
          <w:sz w:val="24"/>
          <w:lang w:eastAsia="ar-SA"/>
        </w:rPr>
        <w:t>stimulinė</w:t>
      </w:r>
      <w:proofErr w:type="spellEnd"/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 medžiaga – 5 atskiri lapai po 100 vnt.; užduoties lapai vaikui – 4 lapai po 3000 vnt.; spalvų parinkimo užduotis – 2 lapai po 3000 </w:t>
      </w:r>
      <w:proofErr w:type="spellStart"/>
      <w:r w:rsidR="58491DDB" w:rsidRPr="58491DDB">
        <w:rPr>
          <w:rFonts w:ascii="Times New Roman" w:hAnsi="Times New Roman" w:cs="Times New Roman"/>
          <w:sz w:val="24"/>
          <w:lang w:eastAsia="ar-SA"/>
        </w:rPr>
        <w:t>vnt</w:t>
      </w:r>
      <w:proofErr w:type="spellEnd"/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; anketa tėvams – 600 vnt. </w:t>
      </w:r>
    </w:p>
    <w:p w14:paraId="1749A9B6" w14:textId="554C41D4" w:rsidR="002658DB" w:rsidRDefault="00C40D27" w:rsidP="00C26841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2.2. </w:t>
      </w:r>
      <w:r w:rsidR="00852F3F">
        <w:rPr>
          <w:rFonts w:ascii="Times New Roman" w:hAnsi="Times New Roman" w:cs="Times New Roman"/>
          <w:sz w:val="24"/>
          <w:lang w:eastAsia="ar-SA"/>
        </w:rPr>
        <w:t>L</w:t>
      </w:r>
      <w:r w:rsidR="006F580A">
        <w:rPr>
          <w:rFonts w:ascii="Times New Roman" w:hAnsi="Times New Roman" w:cs="Times New Roman"/>
          <w:sz w:val="24"/>
          <w:lang w:eastAsia="ar-SA"/>
        </w:rPr>
        <w:t>eidiniai</w:t>
      </w:r>
      <w:r w:rsidR="001F3EE8" w:rsidRPr="006E2755">
        <w:rPr>
          <w:rFonts w:ascii="Times New Roman" w:hAnsi="Times New Roman" w:cs="Times New Roman"/>
          <w:sz w:val="24"/>
          <w:lang w:eastAsia="ar-SA"/>
        </w:rPr>
        <w:t xml:space="preserve"> skirt</w:t>
      </w:r>
      <w:r w:rsidR="002F3B7B">
        <w:rPr>
          <w:rFonts w:ascii="Times New Roman" w:hAnsi="Times New Roman" w:cs="Times New Roman"/>
          <w:sz w:val="24"/>
          <w:lang w:eastAsia="ar-SA"/>
        </w:rPr>
        <w:t>i</w:t>
      </w:r>
      <w:r w:rsidR="001F3EE8" w:rsidRPr="006E2755">
        <w:rPr>
          <w:rFonts w:ascii="Times New Roman" w:hAnsi="Times New Roman" w:cs="Times New Roman"/>
          <w:sz w:val="24"/>
          <w:lang w:eastAsia="ar-SA"/>
        </w:rPr>
        <w:t xml:space="preserve"> savivaldybių pedagoginių psichologinių tarnybų </w:t>
      </w:r>
      <w:r w:rsidR="00E62E39">
        <w:rPr>
          <w:rFonts w:ascii="Times New Roman" w:hAnsi="Times New Roman" w:cs="Times New Roman"/>
          <w:sz w:val="24"/>
          <w:lang w:eastAsia="ar-SA"/>
        </w:rPr>
        <w:t xml:space="preserve">ir mokyklų </w:t>
      </w:r>
      <w:r w:rsidR="006F580A">
        <w:rPr>
          <w:rFonts w:ascii="Times New Roman" w:hAnsi="Times New Roman" w:cs="Times New Roman"/>
          <w:sz w:val="24"/>
          <w:lang w:eastAsia="ar-SA"/>
        </w:rPr>
        <w:t>psichologams</w:t>
      </w:r>
      <w:r w:rsidR="001F3EE8" w:rsidRPr="006E2755">
        <w:rPr>
          <w:rFonts w:ascii="Times New Roman" w:hAnsi="Times New Roman" w:cs="Times New Roman"/>
          <w:sz w:val="24"/>
          <w:lang w:eastAsia="ar-SA"/>
        </w:rPr>
        <w:t xml:space="preserve"> ir yra riboto naudojimo.</w:t>
      </w:r>
    </w:p>
    <w:p w14:paraId="5FB032E4" w14:textId="77777777" w:rsidR="00C40D27" w:rsidRPr="00C40D27" w:rsidRDefault="00C40D27" w:rsidP="00C40D2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C40D27">
        <w:rPr>
          <w:rFonts w:ascii="Times New Roman" w:hAnsi="Times New Roman" w:cs="Times New Roman"/>
          <w:sz w:val="24"/>
          <w:lang w:eastAsia="ar-SA"/>
        </w:rPr>
        <w:t>2.3. Pirkimas į dalis neskaidomas.</w:t>
      </w:r>
    </w:p>
    <w:p w14:paraId="059D3291" w14:textId="75E59B18" w:rsidR="00C40D27" w:rsidRPr="00C40D27" w:rsidRDefault="00C40D27" w:rsidP="00C40D2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C40D27">
        <w:rPr>
          <w:rFonts w:ascii="Times New Roman" w:hAnsi="Times New Roman" w:cs="Times New Roman"/>
          <w:sz w:val="24"/>
          <w:lang w:eastAsia="ar-SA"/>
        </w:rPr>
        <w:t xml:space="preserve">2.4. Maksimali Perkančiosios organizacijos galutinė pirkimui skirta lėšų suma su visais galimais mokesčiais 47 244.28 Eur. </w:t>
      </w:r>
    </w:p>
    <w:p w14:paraId="7AA9A111" w14:textId="78CCDD2E" w:rsidR="00C40D27" w:rsidRPr="00C40D27" w:rsidRDefault="00C40D27" w:rsidP="00C40D2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C40D27">
        <w:rPr>
          <w:rFonts w:ascii="Times New Roman" w:hAnsi="Times New Roman" w:cs="Times New Roman"/>
          <w:sz w:val="24"/>
          <w:lang w:eastAsia="ar-SA"/>
        </w:rPr>
        <w:t>2.5. Į pasiūlymo kainą turi būti įskaičiuotos visos Paslaugų teikėjo išlaidos, susijusios su paslaugų teikimu, įskaitant visus mokesčius.</w:t>
      </w:r>
    </w:p>
    <w:p w14:paraId="00005887" w14:textId="40C30FFA" w:rsidR="002658DB" w:rsidRPr="006E2755" w:rsidRDefault="002658D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2850E95E" w14:textId="2465F0D0" w:rsidR="002658DB" w:rsidRPr="007C5A71" w:rsidRDefault="00ED60F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6E2755">
        <w:rPr>
          <w:rFonts w:ascii="Times New Roman" w:hAnsi="Times New Roman" w:cs="Times New Roman"/>
          <w:b/>
          <w:bCs/>
          <w:sz w:val="24"/>
          <w:lang w:eastAsia="ar-SA"/>
        </w:rPr>
        <w:t xml:space="preserve">3. </w:t>
      </w:r>
      <w:r w:rsidR="002658DB" w:rsidRPr="006E2755">
        <w:rPr>
          <w:rFonts w:ascii="Times New Roman" w:hAnsi="Times New Roman" w:cs="Times New Roman"/>
          <w:b/>
          <w:bCs/>
          <w:sz w:val="24"/>
          <w:lang w:eastAsia="ar-SA"/>
        </w:rPr>
        <w:t>Paslaugų suteikimo terminai: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visos </w:t>
      </w:r>
      <w:r w:rsidR="004C5EFB">
        <w:rPr>
          <w:rFonts w:ascii="Times New Roman" w:hAnsi="Times New Roman" w:cs="Times New Roman"/>
          <w:sz w:val="24"/>
          <w:lang w:eastAsia="ar-SA"/>
        </w:rPr>
        <w:t>P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aslaugos turi būti suteiktos per </w:t>
      </w:r>
      <w:r w:rsidR="00C40D27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mėn. nuo sutarties pasirašymo</w:t>
      </w:r>
      <w:r w:rsidR="001B0299" w:rsidRPr="006E2755">
        <w:rPr>
          <w:rFonts w:ascii="Times New Roman" w:hAnsi="Times New Roman" w:cs="Times New Roman"/>
          <w:sz w:val="24"/>
          <w:lang w:eastAsia="ar-SA"/>
        </w:rPr>
        <w:t xml:space="preserve"> dienos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. </w:t>
      </w:r>
    </w:p>
    <w:p w14:paraId="1128E623" w14:textId="77777777" w:rsidR="0019596F" w:rsidRPr="007C5A71" w:rsidRDefault="0019596F" w:rsidP="001A5860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4E6C4663" w14:textId="11D4C8C7" w:rsidR="00254F33" w:rsidRPr="007C5A71" w:rsidRDefault="004B6055" w:rsidP="00254F33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4</w:t>
      </w:r>
      <w:r w:rsidR="00ED60FB" w:rsidRPr="007C5A71">
        <w:rPr>
          <w:rFonts w:ascii="Times New Roman" w:hAnsi="Times New Roman" w:cs="Times New Roman"/>
          <w:b/>
          <w:bCs/>
          <w:sz w:val="24"/>
          <w:lang w:eastAsia="ar-SA"/>
        </w:rPr>
        <w:t xml:space="preserve">. </w:t>
      </w:r>
      <w:r w:rsidR="00254F33" w:rsidRPr="007C5A71">
        <w:rPr>
          <w:rFonts w:ascii="Times New Roman" w:hAnsi="Times New Roman" w:cs="Times New Roman"/>
          <w:b/>
          <w:bCs/>
          <w:sz w:val="24"/>
          <w:lang w:eastAsia="ar-SA"/>
        </w:rPr>
        <w:t>Paslaugų teikėjas turės suteikti šias paslaugas:</w:t>
      </w:r>
      <w:r w:rsidR="00254F33" w:rsidRPr="007C5A71">
        <w:rPr>
          <w:rFonts w:ascii="Times New Roman" w:hAnsi="Times New Roman" w:cs="Times New Roman"/>
          <w:sz w:val="24"/>
          <w:lang w:eastAsia="ar-SA"/>
        </w:rPr>
        <w:t> </w:t>
      </w:r>
    </w:p>
    <w:p w14:paraId="3E8FB0EC" w14:textId="1C4CAB20" w:rsidR="001B0299" w:rsidRDefault="004B6055" w:rsidP="58491D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58491DDB" w:rsidRPr="007C5A71">
        <w:rPr>
          <w:rFonts w:ascii="Times New Roman" w:hAnsi="Times New Roman" w:cs="Times New Roman"/>
          <w:sz w:val="24"/>
          <w:lang w:eastAsia="ar-SA"/>
        </w:rPr>
        <w:t xml:space="preserve">.1. </w:t>
      </w:r>
      <w:r w:rsidR="00F04F06">
        <w:rPr>
          <w:rFonts w:ascii="Times New Roman" w:hAnsi="Times New Roman" w:cs="Times New Roman"/>
          <w:sz w:val="24"/>
          <w:lang w:eastAsia="ar-SA"/>
        </w:rPr>
        <w:t>Atspausdinti leidinius ir juos supakuoti.</w:t>
      </w:r>
    </w:p>
    <w:p w14:paraId="5A5840EB" w14:textId="77777777" w:rsidR="00250802" w:rsidRDefault="00573542" w:rsidP="58491D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0006071C" w:rsidRPr="0006071C">
        <w:rPr>
          <w:rFonts w:ascii="Times New Roman" w:hAnsi="Times New Roman" w:cs="Times New Roman"/>
          <w:sz w:val="24"/>
          <w:lang w:eastAsia="ar-SA"/>
        </w:rPr>
        <w:t>.</w:t>
      </w:r>
      <w:r w:rsidR="0006071C">
        <w:rPr>
          <w:rFonts w:ascii="Times New Roman" w:hAnsi="Times New Roman" w:cs="Times New Roman"/>
          <w:sz w:val="24"/>
          <w:lang w:eastAsia="ar-SA"/>
        </w:rPr>
        <w:t>2</w:t>
      </w:r>
      <w:r w:rsidR="0006071C" w:rsidRPr="0006071C">
        <w:rPr>
          <w:rFonts w:ascii="Times New Roman" w:hAnsi="Times New Roman" w:cs="Times New Roman"/>
          <w:sz w:val="24"/>
          <w:lang w:eastAsia="ar-SA"/>
        </w:rPr>
        <w:t xml:space="preserve">. Pristatyti </w:t>
      </w:r>
      <w:r w:rsidR="0006071C">
        <w:rPr>
          <w:rFonts w:ascii="Times New Roman" w:hAnsi="Times New Roman" w:cs="Times New Roman"/>
          <w:sz w:val="24"/>
          <w:lang w:eastAsia="ar-SA"/>
        </w:rPr>
        <w:t xml:space="preserve">atspausdintus ir supakuotus </w:t>
      </w:r>
      <w:r w:rsidR="0006071C" w:rsidRPr="0006071C">
        <w:rPr>
          <w:rFonts w:ascii="Times New Roman" w:hAnsi="Times New Roman" w:cs="Times New Roman"/>
          <w:sz w:val="24"/>
          <w:lang w:eastAsia="ar-SA"/>
        </w:rPr>
        <w:t>leidinius Perkančiosios organizacijos nurodytu adresu Vilniuje.</w:t>
      </w:r>
    </w:p>
    <w:p w14:paraId="29833164" w14:textId="746A787C" w:rsidR="001B0299" w:rsidRPr="006E2755" w:rsidRDefault="00250802" w:rsidP="58491D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58491DDB" w:rsidRPr="007C5A71">
        <w:rPr>
          <w:rFonts w:ascii="Times New Roman" w:hAnsi="Times New Roman" w:cs="Times New Roman"/>
          <w:sz w:val="24"/>
          <w:lang w:eastAsia="ar-SA"/>
        </w:rPr>
        <w:t>.</w:t>
      </w:r>
      <w:r w:rsidR="0006071C">
        <w:rPr>
          <w:rFonts w:ascii="Times New Roman" w:hAnsi="Times New Roman" w:cs="Times New Roman"/>
          <w:sz w:val="24"/>
          <w:lang w:eastAsia="ar-SA"/>
        </w:rPr>
        <w:t>3</w:t>
      </w:r>
      <w:r w:rsidR="58491DDB" w:rsidRPr="007C5A71">
        <w:rPr>
          <w:rFonts w:ascii="Times New Roman" w:hAnsi="Times New Roman" w:cs="Times New Roman"/>
          <w:sz w:val="24"/>
          <w:lang w:eastAsia="ar-SA"/>
        </w:rPr>
        <w:t xml:space="preserve">. Suteikti ISBN leidiniams Lietuvos </w:t>
      </w:r>
      <w:proofErr w:type="spellStart"/>
      <w:r w:rsidR="58491DDB" w:rsidRPr="007C5A71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58491DDB" w:rsidRPr="007C5A71">
        <w:rPr>
          <w:rFonts w:ascii="Times New Roman" w:hAnsi="Times New Roman" w:cs="Times New Roman"/>
          <w:sz w:val="24"/>
          <w:lang w:eastAsia="ar-SA"/>
        </w:rPr>
        <w:t xml:space="preserve"> švietime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 centro vardu.</w:t>
      </w:r>
    </w:p>
    <w:p w14:paraId="1B64FE91" w14:textId="77777777" w:rsidR="003828F5" w:rsidRPr="003828F5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0C86BCFF" w14:textId="0E521DAB" w:rsidR="003828F5" w:rsidRPr="006E2755" w:rsidRDefault="00573542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 xml:space="preserve">. Reikalavimai </w:t>
      </w:r>
      <w:r w:rsidR="003828F5" w:rsidRPr="006E2755">
        <w:rPr>
          <w:rFonts w:ascii="Times New Roman" w:hAnsi="Times New Roman" w:cs="Times New Roman"/>
          <w:b/>
          <w:bCs/>
          <w:sz w:val="24"/>
          <w:lang w:eastAsia="ar-SA"/>
        </w:rPr>
        <w:t>paslaugoms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>: 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0573F727" w14:textId="2C34C95F" w:rsidR="00ED60FB" w:rsidRPr="006E2755" w:rsidRDefault="00573542" w:rsidP="00ED60F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ED60FB" w:rsidRPr="006E2755">
        <w:rPr>
          <w:rFonts w:ascii="Times New Roman" w:hAnsi="Times New Roman" w:cs="Times New Roman"/>
          <w:sz w:val="24"/>
          <w:lang w:eastAsia="ar-SA"/>
        </w:rPr>
        <w:t xml:space="preserve">.1. </w:t>
      </w:r>
      <w:proofErr w:type="spellStart"/>
      <w:r w:rsidR="001F1432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001F1432">
        <w:rPr>
          <w:rFonts w:ascii="Times New Roman" w:hAnsi="Times New Roman" w:cs="Times New Roman"/>
          <w:sz w:val="24"/>
          <w:lang w:eastAsia="ar-SA"/>
        </w:rPr>
        <w:t xml:space="preserve"> metodik</w:t>
      </w:r>
      <w:r w:rsidR="002A0631">
        <w:rPr>
          <w:rFonts w:ascii="Times New Roman" w:hAnsi="Times New Roman" w:cs="Times New Roman"/>
          <w:sz w:val="24"/>
          <w:lang w:eastAsia="ar-SA"/>
        </w:rPr>
        <w:t xml:space="preserve">ą </w:t>
      </w:r>
      <w:r w:rsidR="00ED60FB" w:rsidRPr="006E2755">
        <w:rPr>
          <w:rFonts w:ascii="Times New Roman" w:hAnsi="Times New Roman" w:cs="Times New Roman"/>
          <w:sz w:val="24"/>
          <w:lang w:eastAsia="ar-SA"/>
        </w:rPr>
        <w:t xml:space="preserve">sudaro: </w:t>
      </w:r>
      <w:r w:rsidR="002A0631" w:rsidRPr="002A0631">
        <w:rPr>
          <w:rFonts w:ascii="Times New Roman" w:hAnsi="Times New Roman" w:cs="Times New Roman"/>
          <w:sz w:val="24"/>
          <w:lang w:eastAsia="ar-SA"/>
        </w:rPr>
        <w:t xml:space="preserve">Metodikos vadovas, Atrankos testas ir </w:t>
      </w:r>
      <w:proofErr w:type="spellStart"/>
      <w:r w:rsidR="002A0631" w:rsidRPr="002A0631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002A0631" w:rsidRPr="002A0631">
        <w:rPr>
          <w:rFonts w:ascii="Times New Roman" w:hAnsi="Times New Roman" w:cs="Times New Roman"/>
          <w:sz w:val="24"/>
          <w:lang w:eastAsia="ar-SA"/>
        </w:rPr>
        <w:t xml:space="preserve"> atpažinimo testas</w:t>
      </w:r>
      <w:r w:rsidR="00057BEC">
        <w:rPr>
          <w:rFonts w:ascii="Times New Roman" w:hAnsi="Times New Roman" w:cs="Times New Roman"/>
          <w:sz w:val="24"/>
          <w:lang w:eastAsia="ar-SA"/>
        </w:rPr>
        <w:t>:</w:t>
      </w:r>
      <w:r w:rsidR="00ED60F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24808AC0" w14:textId="1D2627B7" w:rsidR="004714BF" w:rsidRDefault="00573542" w:rsidP="00452A6B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u w:val="single"/>
          <w:lang w:eastAsia="en-US"/>
        </w:rPr>
        <w:t>5</w:t>
      </w:r>
      <w:r w:rsidR="00ED5451">
        <w:rPr>
          <w:rFonts w:ascii="Times New Roman" w:hAnsi="Times New Roman" w:cs="Times New Roman"/>
          <w:sz w:val="24"/>
          <w:u w:val="single"/>
          <w:lang w:eastAsia="en-US"/>
        </w:rPr>
        <w:t xml:space="preserve">.1.1. </w:t>
      </w:r>
      <w:r w:rsidR="00452A6B">
        <w:rPr>
          <w:rFonts w:ascii="Times New Roman" w:hAnsi="Times New Roman" w:cs="Times New Roman"/>
          <w:sz w:val="24"/>
          <w:u w:val="single"/>
          <w:lang w:eastAsia="en-US"/>
        </w:rPr>
        <w:t>Metodikos v</w:t>
      </w:r>
      <w:r w:rsidR="00ED60FB" w:rsidRPr="006E2755">
        <w:rPr>
          <w:rFonts w:ascii="Times New Roman" w:hAnsi="Times New Roman" w:cs="Times New Roman"/>
          <w:sz w:val="24"/>
          <w:u w:val="single"/>
          <w:lang w:eastAsia="en-US"/>
        </w:rPr>
        <w:t>adovas</w:t>
      </w:r>
      <w:r w:rsidR="00ED60FB" w:rsidRPr="006E2755">
        <w:rPr>
          <w:rFonts w:ascii="Times New Roman" w:hAnsi="Times New Roman" w:cs="Times New Roman"/>
          <w:sz w:val="24"/>
          <w:lang w:eastAsia="en-US"/>
        </w:rPr>
        <w:t xml:space="preserve">. </w:t>
      </w:r>
      <w:r w:rsidR="00F3080C" w:rsidRPr="00E92A83">
        <w:rPr>
          <w:rFonts w:ascii="Times New Roman" w:hAnsi="Times New Roman" w:cs="Times New Roman"/>
          <w:sz w:val="24"/>
          <w:lang w:eastAsia="en-US"/>
        </w:rPr>
        <w:t>Apimtis 20 psl., plius viršeliai, A4 formatas, spalvingumas 2+2, išskyrus 1-2 psl. (spalvingumas 1+4). Vidaus popierius 110 g/m</w:t>
      </w:r>
      <w:r w:rsidR="00F3080C" w:rsidRPr="00E92A83">
        <w:rPr>
          <w:rFonts w:ascii="Times New Roman" w:hAnsi="Times New Roman" w:cs="Times New Roman"/>
          <w:sz w:val="24"/>
          <w:vertAlign w:val="superscript"/>
          <w:lang w:eastAsia="en-US"/>
        </w:rPr>
        <w:t>2</w:t>
      </w:r>
      <w:r w:rsidR="00F3080C" w:rsidRPr="00E92A83">
        <w:rPr>
          <w:rFonts w:ascii="Times New Roman" w:hAnsi="Times New Roman" w:cs="Times New Roman"/>
          <w:sz w:val="24"/>
          <w:lang w:eastAsia="en-US"/>
        </w:rPr>
        <w:t>, kreidinis matinis; viršelis šviesiai violetinės spalvos 240 g/m</w:t>
      </w:r>
      <w:r w:rsidR="00F3080C" w:rsidRPr="00E92A83">
        <w:rPr>
          <w:rFonts w:ascii="Times New Roman" w:hAnsi="Times New Roman" w:cs="Times New Roman"/>
          <w:sz w:val="24"/>
          <w:vertAlign w:val="superscript"/>
          <w:lang w:eastAsia="en-US"/>
        </w:rPr>
        <w:t>2</w:t>
      </w:r>
      <w:r w:rsidR="00F3080C" w:rsidRPr="00E92A83">
        <w:rPr>
          <w:rFonts w:ascii="Times New Roman" w:hAnsi="Times New Roman" w:cs="Times New Roman"/>
          <w:sz w:val="24"/>
          <w:lang w:eastAsia="en-US"/>
        </w:rPr>
        <w:t>, matinis laminatas, spalvingumas 1+0. Įrišimas – metalinė spiralė.</w:t>
      </w:r>
    </w:p>
    <w:p w14:paraId="39E58ACB" w14:textId="17771287" w:rsidR="005072E9" w:rsidRPr="00AA3B24" w:rsidRDefault="00573542" w:rsidP="005072E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 w:rsidRPr="00AA3B24">
        <w:rPr>
          <w:rFonts w:ascii="Times New Roman" w:hAnsi="Times New Roman" w:cs="Times New Roman"/>
          <w:sz w:val="24"/>
          <w:u w:val="single"/>
          <w:lang w:eastAsia="ar-SA"/>
        </w:rPr>
        <w:t>5</w:t>
      </w:r>
      <w:r w:rsidR="00ED5451" w:rsidRPr="00AA3B24">
        <w:rPr>
          <w:rFonts w:ascii="Times New Roman" w:hAnsi="Times New Roman" w:cs="Times New Roman"/>
          <w:sz w:val="24"/>
          <w:u w:val="single"/>
          <w:lang w:eastAsia="ar-SA"/>
        </w:rPr>
        <w:t xml:space="preserve">.1.2. </w:t>
      </w:r>
      <w:r w:rsidR="005072E9" w:rsidRPr="00AA3B24">
        <w:rPr>
          <w:rFonts w:ascii="Times New Roman" w:hAnsi="Times New Roman" w:cs="Times New Roman"/>
          <w:sz w:val="24"/>
          <w:u w:val="single"/>
          <w:lang w:eastAsia="ar-SA"/>
        </w:rPr>
        <w:t>Atrankos testo dalys:</w:t>
      </w:r>
    </w:p>
    <w:p w14:paraId="360A5694" w14:textId="12845ED5" w:rsidR="005072E9" w:rsidRPr="005072E9" w:rsidRDefault="00573542" w:rsidP="005072E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ED5451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.1.2.1.</w:t>
      </w:r>
      <w:r w:rsidR="00AA3B24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 </w:t>
      </w:r>
      <w:r w:rsidR="005072E9" w:rsidRPr="005072E9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Atrankos testo vadovas</w:t>
      </w:r>
      <w:r w:rsidR="005072E9" w:rsidRPr="005072E9">
        <w:rPr>
          <w:rFonts w:ascii="Times New Roman" w:hAnsi="Times New Roman" w:cs="Times New Roman"/>
          <w:sz w:val="24"/>
          <w:u w:val="single"/>
          <w:lang w:eastAsia="ar-SA"/>
        </w:rPr>
        <w:t>.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 xml:space="preserve"> Apimtis 44 psl., plius viršeliai, A4 formatas, spalvingumas 2+2, išskyrus 1-2 psl. (spalvingumas 1+4) ir 44 psl. (tuščias). Vidaus popierius 110 g/m</w:t>
      </w:r>
      <w:r w:rsidR="005072E9" w:rsidRPr="005072E9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, kreidinis matinis; viršelis tamsiai violetinės spalvos 240 g/m</w:t>
      </w:r>
      <w:r w:rsidR="005072E9" w:rsidRPr="005072E9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, matinis laminatas, spalvingumas 1+0. Įrišimas – metalinė spiralė.</w:t>
      </w:r>
      <w:r w:rsidR="005072E9" w:rsidRPr="005072E9">
        <w:rPr>
          <w:rFonts w:ascii="Times New Roman" w:hAnsi="Times New Roman" w:cs="Times New Roman"/>
          <w:sz w:val="24"/>
          <w:u w:val="single"/>
          <w:lang w:eastAsia="ar-SA"/>
        </w:rPr>
        <w:t xml:space="preserve"> </w:t>
      </w:r>
    </w:p>
    <w:p w14:paraId="45A84B86" w14:textId="4194AECA" w:rsidR="005072E9" w:rsidRPr="005072E9" w:rsidRDefault="00573542" w:rsidP="005072E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ED5451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.</w:t>
      </w:r>
      <w:r w:rsidR="00397ADD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1.2.2. </w:t>
      </w:r>
      <w:r w:rsidR="005072E9" w:rsidRPr="005072E9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Protokolas</w:t>
      </w:r>
      <w:r w:rsidR="005072E9" w:rsidRPr="005072E9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Apimtis 1 psl., A4 formato, spalvingumas 2+0, popierius 80 g/m</w:t>
      </w:r>
      <w:r w:rsidR="005072E9" w:rsidRPr="005072E9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. Protokolai supakuoti į permatomą plastikinę plėvelę po 30 vnt.</w:t>
      </w:r>
    </w:p>
    <w:p w14:paraId="646632C3" w14:textId="724D573E" w:rsidR="005072E9" w:rsidRPr="005072E9" w:rsidRDefault="00573542" w:rsidP="005072E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lastRenderedPageBreak/>
        <w:t>5</w:t>
      </w:r>
      <w:r w:rsidR="0081355E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.1.2.3. </w:t>
      </w:r>
      <w:r w:rsidR="005072E9" w:rsidRPr="005072E9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Užduočių sąsiuvinis D (dešiniarankiams)</w:t>
      </w:r>
      <w:r w:rsidR="005072E9" w:rsidRPr="005072E9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Apimtis 20 psl., A4 formato, spalvingumas 1+1, popierius 80 g/m</w:t>
      </w:r>
      <w:r w:rsidR="005072E9" w:rsidRPr="005072E9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>,</w:t>
      </w:r>
      <w:r w:rsidR="005072E9" w:rsidRPr="005072E9">
        <w:rPr>
          <w:rFonts w:ascii="Times New Roman" w:hAnsi="Times New Roman" w:cs="Times New Roman"/>
          <w:sz w:val="24"/>
          <w:vertAlign w:val="superscript"/>
          <w:lang w:eastAsia="ar-SA"/>
        </w:rPr>
        <w:t xml:space="preserve"> </w:t>
      </w:r>
      <w:r w:rsidR="005072E9" w:rsidRPr="005072E9">
        <w:rPr>
          <w:rFonts w:ascii="Times New Roman" w:hAnsi="Times New Roman" w:cs="Times New Roman"/>
          <w:sz w:val="24"/>
          <w:lang w:eastAsia="ar-SA"/>
        </w:rPr>
        <w:t xml:space="preserve">įrišimas – 2 </w:t>
      </w:r>
      <w:proofErr w:type="spellStart"/>
      <w:r w:rsidR="005072E9" w:rsidRPr="005072E9">
        <w:rPr>
          <w:rFonts w:ascii="Times New Roman" w:hAnsi="Times New Roman" w:cs="Times New Roman"/>
          <w:sz w:val="24"/>
          <w:lang w:eastAsia="ar-SA"/>
        </w:rPr>
        <w:t>sąsagėlės</w:t>
      </w:r>
      <w:proofErr w:type="spellEnd"/>
      <w:r w:rsidR="005072E9" w:rsidRPr="005072E9">
        <w:rPr>
          <w:rFonts w:ascii="Times New Roman" w:hAnsi="Times New Roman" w:cs="Times New Roman"/>
          <w:sz w:val="24"/>
          <w:lang w:eastAsia="ar-SA"/>
        </w:rPr>
        <w:t>. Užduočių sąsiuviniai D (dešiniarankiams) supakuoti į permatomą plastikinę plėvelę po 27 vnt.</w:t>
      </w:r>
      <w:r w:rsidR="005072E9" w:rsidRPr="005072E9">
        <w:rPr>
          <w:rFonts w:ascii="Times New Roman" w:hAnsi="Times New Roman" w:cs="Times New Roman"/>
          <w:sz w:val="24"/>
          <w:u w:val="single"/>
          <w:lang w:eastAsia="ar-SA"/>
        </w:rPr>
        <w:t xml:space="preserve"> </w:t>
      </w:r>
    </w:p>
    <w:p w14:paraId="3FB64FF0" w14:textId="7F29D305" w:rsidR="005072E9" w:rsidRPr="005072E9" w:rsidRDefault="00573542" w:rsidP="7AD80E3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81355E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.1.2.4.</w:t>
      </w:r>
      <w:r w:rsidR="005072E9" w:rsidRPr="7AD80E3C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Užduočių sąsiuvinis K (kairiarankiams)</w:t>
      </w:r>
      <w:r w:rsidR="005072E9" w:rsidRPr="7AD80E3C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5072E9" w:rsidRPr="7AD80E3C">
        <w:rPr>
          <w:rFonts w:ascii="Times New Roman" w:hAnsi="Times New Roman" w:cs="Times New Roman"/>
          <w:sz w:val="24"/>
          <w:lang w:eastAsia="ar-SA"/>
        </w:rPr>
        <w:t>A4</w:t>
      </w:r>
      <w:r w:rsidR="60333552" w:rsidRPr="7AD80E3C">
        <w:rPr>
          <w:rFonts w:ascii="Times New Roman" w:hAnsi="Times New Roman" w:cs="Times New Roman"/>
          <w:sz w:val="24"/>
          <w:lang w:eastAsia="ar-SA"/>
        </w:rPr>
        <w:t xml:space="preserve"> formato</w:t>
      </w:r>
      <w:r w:rsidR="005072E9" w:rsidRPr="7AD80E3C">
        <w:rPr>
          <w:rFonts w:ascii="Times New Roman" w:hAnsi="Times New Roman" w:cs="Times New Roman"/>
          <w:sz w:val="24"/>
          <w:lang w:eastAsia="ar-SA"/>
        </w:rPr>
        <w:t xml:space="preserve">, 1+1, 20 psl., įrišimas – 2 </w:t>
      </w:r>
      <w:proofErr w:type="spellStart"/>
      <w:r w:rsidR="005072E9" w:rsidRPr="7AD80E3C">
        <w:rPr>
          <w:rFonts w:ascii="Times New Roman" w:hAnsi="Times New Roman" w:cs="Times New Roman"/>
          <w:sz w:val="24"/>
          <w:lang w:eastAsia="ar-SA"/>
        </w:rPr>
        <w:t>sąsagėlės</w:t>
      </w:r>
      <w:proofErr w:type="spellEnd"/>
      <w:r w:rsidR="005072E9" w:rsidRPr="7AD80E3C">
        <w:rPr>
          <w:rFonts w:ascii="Times New Roman" w:hAnsi="Times New Roman" w:cs="Times New Roman"/>
          <w:sz w:val="24"/>
          <w:lang w:eastAsia="ar-SA"/>
        </w:rPr>
        <w:t>, popierius 80 g/m</w:t>
      </w:r>
      <w:r w:rsidR="005072E9" w:rsidRPr="7AD80E3C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5072E9" w:rsidRPr="7AD80E3C">
        <w:rPr>
          <w:rFonts w:ascii="Times New Roman" w:hAnsi="Times New Roman" w:cs="Times New Roman"/>
          <w:sz w:val="24"/>
          <w:lang w:eastAsia="ar-SA"/>
        </w:rPr>
        <w:t>. Užduočių sąsiuviniai K (kairiarankiams) supakuoti į permatomą plastikinę plėvelę po 30 vnt.</w:t>
      </w:r>
    </w:p>
    <w:p w14:paraId="50256FA5" w14:textId="1CD6F743" w:rsidR="005072E9" w:rsidRPr="005072E9" w:rsidRDefault="00573542" w:rsidP="27E61F5E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A776A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.1.2.5. </w:t>
      </w:r>
      <w:r w:rsidR="58491DDB" w:rsidRPr="58491DDB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Klausimynas pedagogui</w:t>
      </w:r>
      <w:r w:rsidR="58491DDB" w:rsidRPr="58491DDB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>A4 formato, spalvingumas 1+1, vienas dvipusis lapas, popierius 80 g/m</w:t>
      </w:r>
      <w:r w:rsidR="58491DDB" w:rsidRPr="58491DDB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. Klausimynai supakuoti į permatomą plastikinę plėvelę po 50 vnt. </w:t>
      </w:r>
    </w:p>
    <w:p w14:paraId="3DAE59A6" w14:textId="713AA6DC" w:rsidR="00D34A42" w:rsidRPr="00AA3B24" w:rsidRDefault="00573542" w:rsidP="7AD80E3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 w:rsidRPr="00AA3B24">
        <w:rPr>
          <w:rFonts w:ascii="Times New Roman" w:hAnsi="Times New Roman" w:cs="Times New Roman"/>
          <w:sz w:val="24"/>
          <w:u w:val="single"/>
          <w:lang w:eastAsia="ar-SA"/>
        </w:rPr>
        <w:t>5</w:t>
      </w:r>
      <w:r w:rsidR="00A776A2" w:rsidRPr="00AA3B24">
        <w:rPr>
          <w:rFonts w:ascii="Times New Roman" w:hAnsi="Times New Roman" w:cs="Times New Roman"/>
          <w:sz w:val="24"/>
          <w:u w:val="single"/>
          <w:lang w:eastAsia="ar-SA"/>
        </w:rPr>
        <w:t xml:space="preserve">.1.3. </w:t>
      </w:r>
      <w:proofErr w:type="spellStart"/>
      <w:r w:rsidR="00D34A42" w:rsidRPr="00AA3B24">
        <w:rPr>
          <w:rFonts w:ascii="Times New Roman" w:hAnsi="Times New Roman" w:cs="Times New Roman"/>
          <w:sz w:val="24"/>
          <w:u w:val="single"/>
          <w:lang w:eastAsia="ar-SA"/>
        </w:rPr>
        <w:t>Disleksijos</w:t>
      </w:r>
      <w:proofErr w:type="spellEnd"/>
      <w:r w:rsidR="00D34A42" w:rsidRPr="00AA3B24">
        <w:rPr>
          <w:rFonts w:ascii="Times New Roman" w:hAnsi="Times New Roman" w:cs="Times New Roman"/>
          <w:sz w:val="24"/>
          <w:u w:val="single"/>
          <w:lang w:eastAsia="ar-SA"/>
        </w:rPr>
        <w:t xml:space="preserve"> atpažinimo testo dalys:</w:t>
      </w:r>
    </w:p>
    <w:p w14:paraId="64B216EF" w14:textId="0E68323B" w:rsidR="00D34A42" w:rsidRPr="00D34A42" w:rsidRDefault="006960A1" w:rsidP="00D34A42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.1.3.1. </w:t>
      </w:r>
      <w:proofErr w:type="spellStart"/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Disleksijos</w:t>
      </w:r>
      <w:proofErr w:type="spellEnd"/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 atpažinimo testo vadovas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Apimtis 72 psl., plius viršeliai, A4 formatas, spalvingumas 2+2, išskyrus 1-2 psl. (spalvingumas 1+4) ir 3-4 psl. (spalvingumas 1+1). Vidaus popierius 110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, kreidinis matinis; viršelis vyšninės spalvos 240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, matinis laminatas, spalvingumas 1+0. Įrišimas – metalinė spiralė.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 </w:t>
      </w:r>
    </w:p>
    <w:p w14:paraId="1F26C2AA" w14:textId="30A25006" w:rsidR="00D34A42" w:rsidRPr="00D34A42" w:rsidRDefault="006960A1" w:rsidP="00D34A42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.1.3.2. </w:t>
      </w:r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Protokolas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Apimtis 16 psl., A4 formato, spalvingumas 2+2, popierius 80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 xml:space="preserve">, įrišimas – 2 </w:t>
      </w:r>
      <w:proofErr w:type="spellStart"/>
      <w:r w:rsidR="00D34A42" w:rsidRPr="00D34A42">
        <w:rPr>
          <w:rFonts w:ascii="Times New Roman" w:hAnsi="Times New Roman" w:cs="Times New Roman"/>
          <w:sz w:val="24"/>
          <w:lang w:eastAsia="ar-SA"/>
        </w:rPr>
        <w:t>sąsagėlės</w:t>
      </w:r>
      <w:proofErr w:type="spellEnd"/>
      <w:r w:rsidR="00D34A42" w:rsidRPr="00D34A42">
        <w:rPr>
          <w:rFonts w:ascii="Times New Roman" w:hAnsi="Times New Roman" w:cs="Times New Roman"/>
          <w:sz w:val="24"/>
          <w:lang w:eastAsia="ar-SA"/>
        </w:rPr>
        <w:t>. Protokolai supakuoti į permatomą plastikinę plėvelę po 20 vnt.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 </w:t>
      </w:r>
    </w:p>
    <w:p w14:paraId="2D06C68E" w14:textId="2AE845B3" w:rsidR="00D34A42" w:rsidRPr="00D34A42" w:rsidRDefault="006960A1" w:rsidP="00D34A42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.1.3.3. </w:t>
      </w:r>
      <w:proofErr w:type="spellStart"/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Stimulinė</w:t>
      </w:r>
      <w:proofErr w:type="spellEnd"/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 medžiaga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A4 formato, spalvingumas 1+1 (juoda), 5 atskiri dvipusiai lapai, popierius 300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 xml:space="preserve">2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 xml:space="preserve">(kartonas). </w:t>
      </w:r>
    </w:p>
    <w:p w14:paraId="77FC0468" w14:textId="02D07AED" w:rsidR="00D34A42" w:rsidRPr="00D34A42" w:rsidRDefault="006960A1" w:rsidP="00D34A42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.1.3.4. </w:t>
      </w:r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Užduoties lapai vaikui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4 atskiri lapai, iš kurių 2 lapai yra horizontalios padėties, A4 formato, spalvingumas 1+0 (juoda), popierius 80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 xml:space="preserve">. Atskiros užduotys supakuotos į permatomą plastikinę plėvelę po 20 vnt. </w:t>
      </w:r>
    </w:p>
    <w:p w14:paraId="1A420D48" w14:textId="4B8107D5" w:rsidR="00D34A42" w:rsidRPr="00D34A42" w:rsidRDefault="006960A1" w:rsidP="00D34A42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.1.3.5. </w:t>
      </w:r>
      <w:r w:rsidR="00D34A42" w:rsidRPr="00D34A42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Spalvų parinkimo užduotis</w:t>
      </w:r>
      <w:r w:rsidR="00D34A42" w:rsidRPr="00D34A42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2 atskiri lapai, A4 formato, spalvingumas 4+0. Popierius 80 g/m</w:t>
      </w:r>
      <w:r w:rsidR="00D34A42" w:rsidRPr="00D34A42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D34A42" w:rsidRPr="00D34A42">
        <w:rPr>
          <w:rFonts w:ascii="Times New Roman" w:hAnsi="Times New Roman" w:cs="Times New Roman"/>
          <w:sz w:val="24"/>
          <w:lang w:eastAsia="ar-SA"/>
        </w:rPr>
        <w:t>. Atskiros užduotys supakuotos į permatomą plastikinę plėvelę po 20 vnt.</w:t>
      </w:r>
    </w:p>
    <w:p w14:paraId="7304549A" w14:textId="44C69D11" w:rsidR="00D34A42" w:rsidRPr="00D34A42" w:rsidRDefault="006960A1" w:rsidP="58491DDB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B62C17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.1.3.6.</w:t>
      </w:r>
      <w:r w:rsidR="002A77CD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 </w:t>
      </w:r>
      <w:r w:rsidR="58491DDB" w:rsidRPr="58491DDB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Anketa tėvams</w:t>
      </w:r>
      <w:r w:rsidR="58491DDB" w:rsidRPr="58491DDB">
        <w:rPr>
          <w:rFonts w:ascii="Times New Roman" w:hAnsi="Times New Roman" w:cs="Times New Roman"/>
          <w:sz w:val="24"/>
          <w:u w:val="single"/>
          <w:lang w:eastAsia="ar-SA"/>
        </w:rPr>
        <w:t xml:space="preserve">. 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A4 formato, spalvingumas 1+1, vienas </w:t>
      </w:r>
      <w:r w:rsidR="00AA3B24">
        <w:rPr>
          <w:rFonts w:ascii="Times New Roman" w:hAnsi="Times New Roman" w:cs="Times New Roman"/>
          <w:sz w:val="24"/>
          <w:lang w:eastAsia="ar-SA"/>
        </w:rPr>
        <w:t>dv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>ipusis lapas, popierius 80 g/m</w:t>
      </w:r>
      <w:r w:rsidR="58491DDB" w:rsidRPr="58491DDB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58491DDB" w:rsidRPr="58491DDB">
        <w:rPr>
          <w:rFonts w:ascii="Times New Roman" w:hAnsi="Times New Roman" w:cs="Times New Roman"/>
          <w:sz w:val="24"/>
          <w:lang w:eastAsia="ar-SA"/>
        </w:rPr>
        <w:t xml:space="preserve">. </w:t>
      </w:r>
    </w:p>
    <w:p w14:paraId="302B0B53" w14:textId="2F6E6841" w:rsidR="00923793" w:rsidRPr="00923793" w:rsidRDefault="006960A1" w:rsidP="7AD80E3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  <w:r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5</w:t>
      </w:r>
      <w:r w:rsidR="00673050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 xml:space="preserve">.1.3.7. </w:t>
      </w:r>
      <w:r w:rsidR="00D869C8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DAT aplankas</w:t>
      </w:r>
      <w:r w:rsidR="58491DDB" w:rsidRPr="7AD80E3C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: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58491DDB" w:rsidRPr="7AD80E3C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atpažinimo testo vadovas, </w:t>
      </w:r>
      <w:proofErr w:type="spellStart"/>
      <w:r w:rsidR="58491DDB" w:rsidRPr="7AD80E3C">
        <w:rPr>
          <w:rFonts w:ascii="Times New Roman" w:hAnsi="Times New Roman" w:cs="Times New Roman"/>
          <w:sz w:val="24"/>
          <w:lang w:eastAsia="ar-SA"/>
        </w:rPr>
        <w:t>Stimulinė</w:t>
      </w:r>
      <w:proofErr w:type="spellEnd"/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medžiaga (5 atskiri lapai) ir Anketos tėvams (5 vnt.) supakuoti į plastikinį aplanką iš tvirto plastiko A4 formato dokumentams, užsegamą gumelėmis, vyšninės spalvos (tokios pat kaip </w:t>
      </w:r>
      <w:proofErr w:type="spellStart"/>
      <w:r w:rsidR="0F286B9C" w:rsidRPr="7AD80E3C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0F286B9C" w:rsidRPr="7AD80E3C">
        <w:rPr>
          <w:rFonts w:ascii="Times New Roman" w:hAnsi="Times New Roman" w:cs="Times New Roman"/>
          <w:sz w:val="24"/>
          <w:lang w:eastAsia="ar-SA"/>
        </w:rPr>
        <w:t xml:space="preserve"> atpažinimo testo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vadovo viršelis). Ant aplanko priklijuotas baltas lipdukas (150x50 mm) su instrumento pavadinimu (pavadinimas vyšninės spalvos – kaip </w:t>
      </w:r>
      <w:proofErr w:type="spellStart"/>
      <w:r w:rsidR="63E03C17" w:rsidRPr="7AD80E3C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="63E03C17" w:rsidRPr="7AD80E3C">
        <w:rPr>
          <w:rFonts w:ascii="Times New Roman" w:hAnsi="Times New Roman" w:cs="Times New Roman"/>
          <w:sz w:val="24"/>
          <w:lang w:eastAsia="ar-SA"/>
        </w:rPr>
        <w:t xml:space="preserve"> atpažinimo testo vadovo</w:t>
      </w:r>
      <w:r w:rsidR="58491DDB" w:rsidRPr="7AD80E3C">
        <w:rPr>
          <w:rFonts w:ascii="Times New Roman" w:hAnsi="Times New Roman" w:cs="Times New Roman"/>
          <w:sz w:val="24"/>
          <w:lang w:eastAsia="ar-SA"/>
        </w:rPr>
        <w:t xml:space="preserve"> viršelis ir aplankas):</w:t>
      </w:r>
      <w:r w:rsidR="58491DDB" w:rsidRPr="7AD80E3C">
        <w:rPr>
          <w:rFonts w:ascii="Times New Roman" w:hAnsi="Times New Roman" w:cs="Times New Roman"/>
          <w:sz w:val="24"/>
          <w:u w:val="single"/>
          <w:lang w:eastAsia="ar-SA"/>
        </w:rPr>
        <w:t xml:space="preserve"> </w:t>
      </w:r>
    </w:p>
    <w:p w14:paraId="0073949F" w14:textId="1A990E7C" w:rsidR="00DB3C21" w:rsidRPr="00DB3C21" w:rsidRDefault="58491DDB" w:rsidP="7AD80E3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7AD80E3C">
        <w:rPr>
          <w:rFonts w:ascii="Times New Roman" w:hAnsi="Times New Roman" w:cs="Times New Roman"/>
          <w:b/>
          <w:bCs/>
          <w:sz w:val="24"/>
          <w:lang w:eastAsia="ar-SA"/>
        </w:rPr>
        <w:t>DAT</w:t>
      </w:r>
    </w:p>
    <w:p w14:paraId="6D1956D9" w14:textId="73F4E338" w:rsidR="00DB3C21" w:rsidRPr="00DB3C21" w:rsidRDefault="58491DDB" w:rsidP="7AD80E3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proofErr w:type="spellStart"/>
      <w:r w:rsidRPr="7AD80E3C">
        <w:rPr>
          <w:rFonts w:ascii="Times New Roman" w:hAnsi="Times New Roman" w:cs="Times New Roman"/>
          <w:sz w:val="24"/>
          <w:lang w:eastAsia="ar-SA"/>
        </w:rPr>
        <w:t>Disleksijos</w:t>
      </w:r>
      <w:proofErr w:type="spellEnd"/>
      <w:r w:rsidRPr="7AD80E3C">
        <w:rPr>
          <w:rFonts w:ascii="Times New Roman" w:hAnsi="Times New Roman" w:cs="Times New Roman"/>
          <w:sz w:val="24"/>
          <w:lang w:eastAsia="ar-SA"/>
        </w:rPr>
        <w:t xml:space="preserve"> atpažinimo testas </w:t>
      </w:r>
    </w:p>
    <w:p w14:paraId="3EE95A0E" w14:textId="77777777" w:rsidR="005072E9" w:rsidRDefault="005072E9" w:rsidP="00452A6B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u w:val="single"/>
          <w:lang w:eastAsia="ar-SA"/>
        </w:rPr>
      </w:pPr>
    </w:p>
    <w:p w14:paraId="280D3E95" w14:textId="38AF1B86" w:rsidR="003828F5" w:rsidRPr="003828F5" w:rsidRDefault="006960A1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.2.  Paslaugų teikėjas turi laikytis asmens duomenų apsaugą reglamentuojančių teisės aktų nuostatų (Bendrojo asmens duomenų apsaugos reglamento, Asmens duomenų teisinės apsaugos įstatymo bei kitų); </w:t>
      </w:r>
    </w:p>
    <w:p w14:paraId="47291E4D" w14:textId="48351936" w:rsidR="00E92A83" w:rsidRPr="003828F5" w:rsidRDefault="006960A1" w:rsidP="00DB3C21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.3. </w:t>
      </w:r>
      <w:r w:rsidR="008768A6">
        <w:rPr>
          <w:rFonts w:ascii="Times New Roman" w:hAnsi="Times New Roman" w:cs="Times New Roman"/>
          <w:sz w:val="24"/>
          <w:lang w:eastAsia="ar-SA"/>
        </w:rPr>
        <w:t>Leidiniuose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privalo būti naudojami 2021–2027 metų Europos sąjungos fondų investicijų programos (ESF+) logotipas (ES investicijų stiliaus knyga: </w:t>
      </w:r>
      <w:hyperlink r:id="rId11" w:tgtFrame="_blank" w:history="1">
        <w:r w:rsidR="003828F5" w:rsidRPr="003828F5">
          <w:rPr>
            <w:rStyle w:val="Hipersaitas"/>
            <w:rFonts w:ascii="Times New Roman" w:hAnsi="Times New Roman" w:cs="Times New Roman"/>
            <w:sz w:val="24"/>
            <w:lang w:eastAsia="ar-SA"/>
          </w:rPr>
          <w:t>https://2021.esinvesticijos.lt/uploads/documents/images/Dokumentai/ES-Investicijos-Brandbook_2023.pdf</w:t>
        </w:r>
      </w:hyperlink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) ir </w:t>
      </w:r>
      <w:r w:rsidR="007F7FBA">
        <w:rPr>
          <w:rFonts w:ascii="Times New Roman" w:hAnsi="Times New Roman" w:cs="Times New Roman"/>
          <w:sz w:val="24"/>
          <w:lang w:eastAsia="ar-SA"/>
        </w:rPr>
        <w:t>Perkančiosios organizacijos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logotipas, nurodoma, kad projektą bendrai finansuoja Europos sąjunga bei nurodytas </w:t>
      </w:r>
      <w:r w:rsidR="001C4ADC">
        <w:rPr>
          <w:rFonts w:ascii="Times New Roman" w:hAnsi="Times New Roman" w:cs="Times New Roman"/>
          <w:sz w:val="24"/>
          <w:lang w:eastAsia="ar-SA"/>
        </w:rPr>
        <w:t>p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rojekto </w:t>
      </w:r>
      <w:r w:rsidR="00217245" w:rsidRPr="00217245">
        <w:rPr>
          <w:rFonts w:ascii="Times New Roman" w:hAnsi="Times New Roman" w:cs="Times New Roman"/>
          <w:sz w:val="24"/>
          <w:lang w:eastAsia="ar-SA"/>
        </w:rPr>
        <w:t>„</w:t>
      </w:r>
      <w:proofErr w:type="spellStart"/>
      <w:r w:rsidR="00217245" w:rsidRPr="00217245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217245" w:rsidRPr="00217245">
        <w:rPr>
          <w:rFonts w:ascii="Times New Roman" w:hAnsi="Times New Roman" w:cs="Times New Roman"/>
          <w:sz w:val="24"/>
          <w:lang w:eastAsia="ar-SA"/>
        </w:rPr>
        <w:t xml:space="preserve"> švietime stiprinimas (PASTIPRA)”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pavadinimas</w:t>
      </w:r>
      <w:r w:rsidR="0072644D">
        <w:rPr>
          <w:rFonts w:ascii="Times New Roman" w:hAnsi="Times New Roman" w:cs="Times New Roman"/>
          <w:sz w:val="24"/>
          <w:lang w:eastAsia="ar-SA"/>
        </w:rPr>
        <w:t>.</w:t>
      </w:r>
    </w:p>
    <w:p w14:paraId="13716E4A" w14:textId="78E6C970" w:rsidR="000262AE" w:rsidRPr="003828F5" w:rsidRDefault="003828F5" w:rsidP="001F194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1B023813" w14:textId="18F90FF0" w:rsidR="003828F5" w:rsidRPr="006E2755" w:rsidRDefault="006960A1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6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>. Paslaugų teikimo tvarka: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46D7BCE7" w14:textId="63063ECB" w:rsidR="00B165D4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 xml:space="preserve">6.1. </w:t>
      </w:r>
      <w:r w:rsidR="58491DDB" w:rsidRPr="00F93662">
        <w:rPr>
          <w:rFonts w:ascii="Times New Roman" w:eastAsia="Calibri" w:hAnsi="Times New Roman" w:cs="Times New Roman"/>
          <w:sz w:val="24"/>
          <w:lang w:eastAsia="ar-SA"/>
        </w:rPr>
        <w:t xml:space="preserve">Perkančioji organizacija per 5 darbo dienas nuo sutarties pasirašymo pateikia tiekėjui Leidinius PDF formatu. </w:t>
      </w:r>
    </w:p>
    <w:p w14:paraId="251639FA" w14:textId="09C4B311" w:rsidR="007922A9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6.2. </w:t>
      </w:r>
      <w:r w:rsidR="007922A9" w:rsidRPr="00F93662">
        <w:rPr>
          <w:rFonts w:ascii="Times New Roman" w:hAnsi="Times New Roman" w:cs="Times New Roman"/>
          <w:sz w:val="24"/>
          <w:lang w:eastAsia="ar-SA"/>
        </w:rPr>
        <w:t xml:space="preserve">Leidinius galima spausdinti tik tuomet, kai maketas </w:t>
      </w:r>
      <w:r w:rsidR="00E37BE4" w:rsidRPr="00F93662">
        <w:rPr>
          <w:rFonts w:ascii="Times New Roman" w:hAnsi="Times New Roman" w:cs="Times New Roman"/>
          <w:sz w:val="24"/>
          <w:lang w:eastAsia="ar-SA"/>
        </w:rPr>
        <w:t xml:space="preserve">ir vienas kiekvieno leidinio spausdintas variantas </w:t>
      </w:r>
      <w:r w:rsidR="007922A9" w:rsidRPr="00F93662">
        <w:rPr>
          <w:rFonts w:ascii="Times New Roman" w:hAnsi="Times New Roman" w:cs="Times New Roman"/>
          <w:sz w:val="24"/>
          <w:lang w:eastAsia="ar-SA"/>
        </w:rPr>
        <w:t xml:space="preserve">bus raštu suderintas su </w:t>
      </w:r>
      <w:r w:rsidR="00152F5D" w:rsidRPr="00F93662">
        <w:rPr>
          <w:rFonts w:ascii="Times New Roman" w:hAnsi="Times New Roman" w:cs="Times New Roman"/>
          <w:sz w:val="24"/>
          <w:lang w:eastAsia="ar-SA"/>
        </w:rPr>
        <w:t>P</w:t>
      </w:r>
      <w:r w:rsidR="007922A9" w:rsidRPr="00F93662">
        <w:rPr>
          <w:rFonts w:ascii="Times New Roman" w:hAnsi="Times New Roman" w:cs="Times New Roman"/>
          <w:sz w:val="24"/>
          <w:lang w:eastAsia="ar-SA"/>
        </w:rPr>
        <w:t>erkančiąja organizacija</w:t>
      </w:r>
      <w:r w:rsidR="00A62DA7" w:rsidRPr="00F93662">
        <w:rPr>
          <w:rFonts w:ascii="Times New Roman" w:hAnsi="Times New Roman" w:cs="Times New Roman"/>
          <w:sz w:val="24"/>
          <w:lang w:eastAsia="ar-SA"/>
        </w:rPr>
        <w:t>.</w:t>
      </w:r>
    </w:p>
    <w:p w14:paraId="60BAE1B1" w14:textId="47917E7C" w:rsidR="007922A9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6.3. </w:t>
      </w:r>
      <w:r w:rsidR="00531A0B" w:rsidRPr="00F93662">
        <w:rPr>
          <w:rFonts w:ascii="Times New Roman" w:hAnsi="Times New Roman" w:cs="Times New Roman"/>
          <w:sz w:val="24"/>
          <w:lang w:eastAsia="ar-SA"/>
        </w:rPr>
        <w:t>Leidiniuose (Instrumento vadovo) privalo būti naudojami 2021–2027 metų Europos sąjungos fondų investicijų programos (ESF+) logotipas (ES investicijų stiliaus knyga: https://2021.esinvesticijos.lt/uploads/documents/images/Dokumentai/ES-Investicijos-Brandbook_2023.pdf ) ir Perkančiosios organizacijos</w:t>
      </w:r>
      <w:r w:rsidR="002207FF" w:rsidRPr="00F93662">
        <w:rPr>
          <w:rFonts w:ascii="Times New Roman" w:hAnsi="Times New Roman" w:cs="Times New Roman"/>
          <w:sz w:val="24"/>
          <w:lang w:eastAsia="ar-SA"/>
        </w:rPr>
        <w:t xml:space="preserve"> </w:t>
      </w:r>
      <w:r w:rsidR="00531A0B" w:rsidRPr="00F93662">
        <w:rPr>
          <w:rFonts w:ascii="Times New Roman" w:hAnsi="Times New Roman" w:cs="Times New Roman"/>
          <w:sz w:val="24"/>
          <w:lang w:eastAsia="ar-SA"/>
        </w:rPr>
        <w:t>logotipa</w:t>
      </w:r>
      <w:r w:rsidR="002207FF" w:rsidRPr="00F93662">
        <w:rPr>
          <w:rFonts w:ascii="Times New Roman" w:hAnsi="Times New Roman" w:cs="Times New Roman"/>
          <w:sz w:val="24"/>
          <w:lang w:eastAsia="ar-SA"/>
        </w:rPr>
        <w:t>s</w:t>
      </w:r>
      <w:r w:rsidR="00531A0B" w:rsidRPr="00F93662">
        <w:rPr>
          <w:rFonts w:ascii="Times New Roman" w:hAnsi="Times New Roman" w:cs="Times New Roman"/>
          <w:sz w:val="24"/>
          <w:lang w:eastAsia="ar-SA"/>
        </w:rPr>
        <w:t xml:space="preserve">, nurodoma, kad projektą bendrai </w:t>
      </w:r>
      <w:r w:rsidR="00531A0B" w:rsidRPr="00F93662">
        <w:rPr>
          <w:rFonts w:ascii="Times New Roman" w:hAnsi="Times New Roman" w:cs="Times New Roman"/>
          <w:sz w:val="24"/>
          <w:lang w:eastAsia="ar-SA"/>
        </w:rPr>
        <w:lastRenderedPageBreak/>
        <w:t>finansuoja Europos sąjunga bei nurodytas projekto „</w:t>
      </w:r>
      <w:proofErr w:type="spellStart"/>
      <w:r w:rsidR="00531A0B" w:rsidRPr="00F93662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531A0B" w:rsidRPr="00F93662">
        <w:rPr>
          <w:rFonts w:ascii="Times New Roman" w:hAnsi="Times New Roman" w:cs="Times New Roman"/>
          <w:sz w:val="24"/>
          <w:lang w:eastAsia="ar-SA"/>
        </w:rPr>
        <w:t xml:space="preserve"> švietime stiprinimas (PASTIPRA)”pavadinimas.</w:t>
      </w:r>
      <w:r w:rsidR="58491DDB" w:rsidRPr="00F93662">
        <w:rPr>
          <w:rFonts w:ascii="Times New Roman" w:hAnsi="Times New Roman" w:cs="Times New Roman"/>
          <w:sz w:val="24"/>
          <w:lang w:eastAsia="ar-SA"/>
        </w:rPr>
        <w:t> </w:t>
      </w:r>
    </w:p>
    <w:p w14:paraId="7C713424" w14:textId="234F41D6" w:rsidR="007922A9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Cs/>
          <w:sz w:val="24"/>
          <w:lang w:eastAsia="ar-SA"/>
        </w:rPr>
      </w:pPr>
      <w:r>
        <w:rPr>
          <w:rFonts w:ascii="Times New Roman" w:hAnsi="Times New Roman" w:cs="Times New Roman"/>
          <w:bCs/>
          <w:sz w:val="24"/>
          <w:lang w:eastAsia="ar-SA"/>
        </w:rPr>
        <w:t xml:space="preserve">6.4. </w:t>
      </w:r>
      <w:r w:rsidR="007922A9" w:rsidRPr="00F93662">
        <w:rPr>
          <w:rFonts w:ascii="Times New Roman" w:hAnsi="Times New Roman" w:cs="Times New Roman"/>
          <w:bCs/>
          <w:sz w:val="24"/>
          <w:lang w:eastAsia="ar-SA"/>
        </w:rPr>
        <w:t>Tiekėjas atsako už tai, kad paslaugoms suteikti panaudota medžiaga nepažeistų trečiųjų šalių teisių ir teisėtų interesų.</w:t>
      </w:r>
    </w:p>
    <w:p w14:paraId="3A06F0B3" w14:textId="47150A48" w:rsidR="007922A9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6.5. </w:t>
      </w:r>
      <w:r w:rsidR="007922A9" w:rsidRPr="00F93662">
        <w:rPr>
          <w:rFonts w:ascii="Times New Roman" w:hAnsi="Times New Roman" w:cs="Times New Roman"/>
          <w:sz w:val="24"/>
          <w:lang w:eastAsia="ar-SA"/>
        </w:rPr>
        <w:t xml:space="preserve">Tiekėjas turi pateikti Perkančiajai organizacijai visų parengtų spaudai </w:t>
      </w:r>
      <w:r w:rsidR="00B53FCF" w:rsidRPr="00F93662">
        <w:rPr>
          <w:rFonts w:ascii="Times New Roman" w:hAnsi="Times New Roman" w:cs="Times New Roman"/>
          <w:sz w:val="24"/>
          <w:lang w:eastAsia="ar-SA"/>
        </w:rPr>
        <w:t>Leidinių</w:t>
      </w:r>
      <w:r w:rsidR="007922A9" w:rsidRPr="00F93662">
        <w:rPr>
          <w:rFonts w:ascii="Times New Roman" w:hAnsi="Times New Roman" w:cs="Times New Roman"/>
          <w:sz w:val="24"/>
          <w:lang w:eastAsia="ar-SA"/>
        </w:rPr>
        <w:t xml:space="preserve"> elektroninius variantus spaudai atviru formatu, kad ateityje Perkančioji organizacija galėtų juos naudoti spausdinimui.</w:t>
      </w:r>
    </w:p>
    <w:p w14:paraId="3F2DE248" w14:textId="02B298D3" w:rsidR="003828F5" w:rsidRPr="003828F5" w:rsidRDefault="003828F5" w:rsidP="58491DDB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lang w:eastAsia="ar-SA"/>
        </w:rPr>
      </w:pPr>
    </w:p>
    <w:p w14:paraId="502DAB9A" w14:textId="404CF70E" w:rsidR="002658DB" w:rsidRPr="006624B2" w:rsidRDefault="003828F5" w:rsidP="006624B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3828F5">
        <w:rPr>
          <w:rFonts w:ascii="Times New Roman" w:hAnsi="Times New Roman" w:cs="Times New Roman"/>
          <w:b/>
          <w:bCs/>
          <w:sz w:val="24"/>
          <w:lang w:eastAsia="ar-SA"/>
        </w:rPr>
        <w:t> </w:t>
      </w:r>
      <w:r w:rsidR="00F93662">
        <w:rPr>
          <w:rFonts w:ascii="Times New Roman" w:hAnsi="Times New Roman" w:cs="Times New Roman"/>
          <w:b/>
          <w:bCs/>
          <w:sz w:val="24"/>
          <w:lang w:eastAsia="ar-SA"/>
        </w:rPr>
        <w:t>7</w:t>
      </w:r>
      <w:r w:rsidRPr="003828F5">
        <w:rPr>
          <w:rFonts w:ascii="Times New Roman" w:hAnsi="Times New Roman" w:cs="Times New Roman"/>
          <w:b/>
          <w:bCs/>
          <w:sz w:val="24"/>
          <w:lang w:eastAsia="ar-SA"/>
        </w:rPr>
        <w:t>. Žalieji reikalavimai:</w:t>
      </w:r>
      <w:r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5BD739D6" w14:textId="25A811C2" w:rsidR="004F50BB" w:rsidRPr="00F93662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7.1. </w:t>
      </w:r>
      <w:r w:rsidR="00530AB9" w:rsidRPr="00F93662">
        <w:rPr>
          <w:rFonts w:ascii="Times New Roman" w:hAnsi="Times New Roman" w:cs="Times New Roman"/>
          <w:sz w:val="24"/>
        </w:rPr>
        <w:t>Atliekamas žaliasis pirkimas. Pirkimas vykdomas vadovaujantis Aplinkos apsaugos kriterijų taikymo, vykdant žaliuosius pirkimus, tvarkos apraš</w:t>
      </w:r>
      <w:r w:rsidR="00A26DE7" w:rsidRPr="00F93662">
        <w:rPr>
          <w:rFonts w:ascii="Times New Roman" w:hAnsi="Times New Roman" w:cs="Times New Roman"/>
          <w:sz w:val="24"/>
        </w:rPr>
        <w:t>u</w:t>
      </w:r>
      <w:r w:rsidR="00530AB9" w:rsidRPr="00F93662">
        <w:rPr>
          <w:rFonts w:ascii="Times New Roman" w:hAnsi="Times New Roman" w:cs="Times New Roman"/>
          <w:sz w:val="24"/>
        </w:rPr>
        <w:t>, patvirtint</w:t>
      </w:r>
      <w:r w:rsidR="00A26DE7" w:rsidRPr="00F93662">
        <w:rPr>
          <w:rFonts w:ascii="Times New Roman" w:hAnsi="Times New Roman" w:cs="Times New Roman"/>
          <w:sz w:val="24"/>
        </w:rPr>
        <w:t>u</w:t>
      </w:r>
      <w:r w:rsidR="00530AB9" w:rsidRPr="00F93662">
        <w:rPr>
          <w:rFonts w:ascii="Times New Roman" w:hAnsi="Times New Roman" w:cs="Times New Roman"/>
          <w:sz w:val="24"/>
        </w:rPr>
        <w:t> Lietuvos Respublikos aplinkos ministro Lietuvos Respublikos aplinkos ministro 2011 m. birželio 28 d. įsakymu Nr. D1-508 „Dėl Aplinkos apsaugos kriterijų taikymo, vykdant žaliuosius pirkimus, tvarkos apraš</w:t>
      </w:r>
      <w:r w:rsidR="00A26DE7" w:rsidRPr="00F93662">
        <w:rPr>
          <w:rFonts w:ascii="Times New Roman" w:hAnsi="Times New Roman" w:cs="Times New Roman"/>
          <w:sz w:val="24"/>
        </w:rPr>
        <w:t>o</w:t>
      </w:r>
      <w:r w:rsidR="00530AB9" w:rsidRPr="00F93662">
        <w:rPr>
          <w:rFonts w:ascii="Times New Roman" w:hAnsi="Times New Roman" w:cs="Times New Roman"/>
          <w:sz w:val="24"/>
        </w:rPr>
        <w:t xml:space="preserve"> patvirtinimo“ (Lietuvos Respublikos aplinkos ministro 2022 m. gruodžio 13 d. įsakymo Nr. D1-401 redakcija)</w:t>
      </w:r>
      <w:r w:rsidR="00A26DE7" w:rsidRPr="00F93662">
        <w:rPr>
          <w:rFonts w:ascii="Times New Roman" w:hAnsi="Times New Roman" w:cs="Times New Roman"/>
          <w:sz w:val="24"/>
        </w:rPr>
        <w:t xml:space="preserve">. </w:t>
      </w:r>
      <w:r w:rsidR="00512E42" w:rsidRPr="00F93662">
        <w:rPr>
          <w:rFonts w:ascii="Times New Roman" w:hAnsi="Times New Roman" w:cs="Times New Roman"/>
          <w:sz w:val="24"/>
        </w:rPr>
        <w:t>T</w:t>
      </w:r>
      <w:r w:rsidR="002658DB" w:rsidRPr="00F93662">
        <w:rPr>
          <w:rFonts w:ascii="Times New Roman" w:hAnsi="Times New Roman" w:cs="Times New Roman"/>
          <w:sz w:val="24"/>
        </w:rPr>
        <w:t>iekėjas, norintis dalyvauti pirkime turi atitikti minimalius žaliųjų pirkimų reikalavimus ir su pasiūlymu pateikti reikalingus dokumentus</w:t>
      </w:r>
      <w:r w:rsidR="004F50BB" w:rsidRPr="00F93662">
        <w:rPr>
          <w:rFonts w:ascii="Times New Roman" w:hAnsi="Times New Roman" w:cs="Times New Roman"/>
          <w:sz w:val="24"/>
        </w:rPr>
        <w:t>;</w:t>
      </w:r>
    </w:p>
    <w:p w14:paraId="59B8FBA5" w14:textId="1F0830B1" w:rsidR="002658DB" w:rsidRPr="006E2755" w:rsidRDefault="00F93662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7.2. 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M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inimalūs aplinkos apsaugos kriterijai:</w:t>
      </w:r>
    </w:p>
    <w:p w14:paraId="289ADCC8" w14:textId="15498545" w:rsidR="002658DB" w:rsidRPr="006E2755" w:rsidRDefault="00F65EBB" w:rsidP="00F9366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7.2.1. S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paudiniai turi būti spausdinami ant popieriaus, kuris turi atitikti vieną iš kriterijų:</w:t>
      </w:r>
    </w:p>
    <w:p w14:paraId="5814B773" w14:textId="18B86038" w:rsidR="002658DB" w:rsidRPr="006E2755" w:rsidRDefault="00F65EB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.1.1. popieriaus sudėtyje turi būti ne mažiau kaip 100 % perdirbto popieriaus (naudoto popieriaus ir (ar) gamybos atliekų) plaušų arba;</w:t>
      </w:r>
    </w:p>
    <w:p w14:paraId="6CA7FFDD" w14:textId="47A04088" w:rsidR="002658DB" w:rsidRPr="006E2755" w:rsidRDefault="00F65EB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.1.2. popieriaus sudėtyje turi būti ne mažiau kaip 30 % pirminės medienos plaušų, gautų iš miškų, sertifikuotų naudojant FSC ar PEFC, arba lygiavertes miškų sertifikavimo sistemas, likusi dalis – iš tinkamai išaugintų miškų ir (ar) perdirbto popieriaus plaušų.</w:t>
      </w:r>
      <w:r w:rsidR="000E265F">
        <w:rPr>
          <w:rFonts w:ascii="Times New Roman" w:hAnsi="Times New Roman" w:cs="Times New Roman"/>
          <w:sz w:val="24"/>
          <w:lang w:eastAsia="ar-SA"/>
        </w:rPr>
        <w:t xml:space="preserve"> 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Atitiktį reikalavimams įrodantys dokumentai: ekologinis ženklas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, arba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European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Ecolabel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, arba FSC ar PEFC sertifikatas, arba tiekėjo deklaracija, arba kiti lygiaverčiai įrodymai;</w:t>
      </w:r>
    </w:p>
    <w:p w14:paraId="6A39D8D8" w14:textId="5D4C2D70" w:rsidR="002658DB" w:rsidRPr="006E2755" w:rsidRDefault="00F65EBB" w:rsidP="001515DC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63037A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.2. popierius turi būti nebalintas arba balintas nenaudojant chloro dujų: gamyboje naudojama ECF (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Elementary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 technologija (balinimui nenaudojamos chloro dujos, bet naudojami chloro junginiai) arba TCF (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Totally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 technologija (balinama deguonimi, vandenilio peroksidu ar kitomis chloro junginių neturinčiomis priemonėmis), arba lygiavertės technologijos.</w:t>
      </w:r>
      <w:r w:rsidR="000E265F">
        <w:rPr>
          <w:rFonts w:ascii="Times New Roman" w:hAnsi="Times New Roman" w:cs="Times New Roman"/>
          <w:sz w:val="24"/>
          <w:lang w:eastAsia="ar-SA"/>
        </w:rPr>
        <w:t xml:space="preserve"> 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Atitiktį reikalavimams įrodantys dokumentai: ekologinis ženklas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, arba gamintojo techniniai dokumentai, arba paskelbtosios (notifikuotos) įstaigos bandymų protokolas, arba tiekėjo deklaracija, arba kiti lygiaverčiai įrodymai;</w:t>
      </w:r>
    </w:p>
    <w:p w14:paraId="18D3818C" w14:textId="1CFBFDBD" w:rsidR="00CD27FE" w:rsidRPr="006E2755" w:rsidRDefault="00F65EBB" w:rsidP="001515DC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63037A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.3. technologiniuose procesuose neturi būti naudojami ofsetinių plokščių ryškinimo procesai (pavyzdžiui, turi būti naudojama tiesioginė iš kompiuterio į plokštę technologija (angl. Computer to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Plate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)).</w:t>
      </w:r>
      <w:r w:rsidR="001515DC">
        <w:rPr>
          <w:rFonts w:ascii="Times New Roman" w:hAnsi="Times New Roman" w:cs="Times New Roman"/>
          <w:sz w:val="24"/>
          <w:lang w:eastAsia="ar-SA"/>
        </w:rPr>
        <w:t xml:space="preserve"> </w:t>
      </w:r>
      <w:r w:rsidR="002658DB" w:rsidRPr="00566207">
        <w:rPr>
          <w:rFonts w:ascii="Times New Roman" w:hAnsi="Times New Roman" w:cs="Times New Roman"/>
          <w:sz w:val="24"/>
          <w:lang w:eastAsia="ar-SA"/>
        </w:rPr>
        <w:t>Atitiktį reikalavimams įrodantys dokumentai: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techniniai dokumentai arba tiekėjo deklaracija su turimos technologijos aprašymu, arba kiti lygiaverčiai įrodymai (</w:t>
      </w:r>
      <w:hyperlink r:id="rId12" w:history="1">
        <w:r w:rsidR="00A23E10" w:rsidRPr="006E2755">
          <w:rPr>
            <w:rStyle w:val="Hipersaitas"/>
            <w:rFonts w:ascii="Times New Roman" w:hAnsi="Times New Roman" w:cs="Times New Roman"/>
            <w:sz w:val="24"/>
            <w:lang w:eastAsia="ar-SA"/>
          </w:rPr>
          <w:t>https://www.e-tar.lt/portal/lt/legalAct/TAR.4B60A8C9678B/asr</w:t>
        </w:r>
      </w:hyperlink>
      <w:r w:rsidR="002658DB" w:rsidRPr="006E2755">
        <w:rPr>
          <w:rFonts w:ascii="Times New Roman" w:hAnsi="Times New Roman" w:cs="Times New Roman"/>
          <w:sz w:val="24"/>
          <w:lang w:eastAsia="ar-SA"/>
        </w:rPr>
        <w:t>).</w:t>
      </w:r>
    </w:p>
    <w:p w14:paraId="4F64BDA5" w14:textId="77777777" w:rsidR="00A23E10" w:rsidRPr="006E2755" w:rsidRDefault="00A23E1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52EC91F3" w14:textId="77777777" w:rsidR="00A23E10" w:rsidRPr="006E2755" w:rsidRDefault="00A23E1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3E3019B1" w14:textId="2B246F61" w:rsidR="00A23E10" w:rsidRPr="006E2755" w:rsidRDefault="00CC5CB3" w:rsidP="00CC5CB3">
      <w:pPr>
        <w:widowControl/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__________________________</w:t>
      </w:r>
    </w:p>
    <w:sectPr w:rsidR="00A23E10" w:rsidRPr="006E2755" w:rsidSect="006E2755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40AC" w14:textId="77777777" w:rsidR="00383657" w:rsidRDefault="00383657" w:rsidP="006E2755">
      <w:r>
        <w:separator/>
      </w:r>
    </w:p>
  </w:endnote>
  <w:endnote w:type="continuationSeparator" w:id="0">
    <w:p w14:paraId="368F7651" w14:textId="77777777" w:rsidR="00383657" w:rsidRDefault="00383657" w:rsidP="006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E01C" w14:textId="77777777" w:rsidR="00383657" w:rsidRDefault="00383657" w:rsidP="006E2755">
      <w:r>
        <w:separator/>
      </w:r>
    </w:p>
  </w:footnote>
  <w:footnote w:type="continuationSeparator" w:id="0">
    <w:p w14:paraId="477EE01D" w14:textId="77777777" w:rsidR="00383657" w:rsidRDefault="00383657" w:rsidP="006E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11255"/>
      <w:docPartObj>
        <w:docPartGallery w:val="Page Numbers (Top of Page)"/>
        <w:docPartUnique/>
      </w:docPartObj>
    </w:sdtPr>
    <w:sdtEndPr/>
    <w:sdtContent>
      <w:p w14:paraId="2B5543DB" w14:textId="16DC528B" w:rsidR="006E2755" w:rsidRDefault="006E27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837A7" w14:textId="77777777" w:rsidR="006E2755" w:rsidRDefault="006E27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AC8"/>
    <w:multiLevelType w:val="multilevel"/>
    <w:tmpl w:val="22F8D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223"/>
    <w:multiLevelType w:val="hybridMultilevel"/>
    <w:tmpl w:val="B69C0F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896"/>
    <w:multiLevelType w:val="multilevel"/>
    <w:tmpl w:val="7B2A9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6E13"/>
    <w:multiLevelType w:val="multilevel"/>
    <w:tmpl w:val="1EE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513C8"/>
    <w:multiLevelType w:val="multilevel"/>
    <w:tmpl w:val="0470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D4A06"/>
    <w:multiLevelType w:val="multilevel"/>
    <w:tmpl w:val="19986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8249F"/>
    <w:multiLevelType w:val="multilevel"/>
    <w:tmpl w:val="2918E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82F50"/>
    <w:multiLevelType w:val="multilevel"/>
    <w:tmpl w:val="921A6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1B15A9C"/>
    <w:multiLevelType w:val="multilevel"/>
    <w:tmpl w:val="92E03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34779"/>
    <w:multiLevelType w:val="multilevel"/>
    <w:tmpl w:val="7F38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B1DA8"/>
    <w:multiLevelType w:val="multilevel"/>
    <w:tmpl w:val="D264E7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430902017">
    <w:abstractNumId w:val="1"/>
  </w:num>
  <w:num w:numId="2" w16cid:durableId="1261917040">
    <w:abstractNumId w:val="4"/>
  </w:num>
  <w:num w:numId="3" w16cid:durableId="1276016506">
    <w:abstractNumId w:val="3"/>
  </w:num>
  <w:num w:numId="4" w16cid:durableId="1400248571">
    <w:abstractNumId w:val="9"/>
  </w:num>
  <w:num w:numId="5" w16cid:durableId="1597326067">
    <w:abstractNumId w:val="6"/>
  </w:num>
  <w:num w:numId="6" w16cid:durableId="703821602">
    <w:abstractNumId w:val="2"/>
  </w:num>
  <w:num w:numId="7" w16cid:durableId="2120443322">
    <w:abstractNumId w:val="0"/>
  </w:num>
  <w:num w:numId="8" w16cid:durableId="2035494336">
    <w:abstractNumId w:val="5"/>
  </w:num>
  <w:num w:numId="9" w16cid:durableId="1470124169">
    <w:abstractNumId w:val="8"/>
  </w:num>
  <w:num w:numId="10" w16cid:durableId="1042287337">
    <w:abstractNumId w:val="10"/>
  </w:num>
  <w:num w:numId="11" w16cid:durableId="525142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B"/>
    <w:rsid w:val="0000287C"/>
    <w:rsid w:val="0000496C"/>
    <w:rsid w:val="00005886"/>
    <w:rsid w:val="0000654E"/>
    <w:rsid w:val="00007153"/>
    <w:rsid w:val="000262AE"/>
    <w:rsid w:val="0004260B"/>
    <w:rsid w:val="000501AB"/>
    <w:rsid w:val="00057BEC"/>
    <w:rsid w:val="0006071C"/>
    <w:rsid w:val="00082372"/>
    <w:rsid w:val="00094FAD"/>
    <w:rsid w:val="000A2FD9"/>
    <w:rsid w:val="000D5EC0"/>
    <w:rsid w:val="000E168E"/>
    <w:rsid w:val="000E184A"/>
    <w:rsid w:val="000E265F"/>
    <w:rsid w:val="000F1BEE"/>
    <w:rsid w:val="00110485"/>
    <w:rsid w:val="00116AB1"/>
    <w:rsid w:val="00116BD5"/>
    <w:rsid w:val="00131708"/>
    <w:rsid w:val="0013564C"/>
    <w:rsid w:val="001435B1"/>
    <w:rsid w:val="001515DC"/>
    <w:rsid w:val="00152F5D"/>
    <w:rsid w:val="001635B9"/>
    <w:rsid w:val="00163C7A"/>
    <w:rsid w:val="00172B0D"/>
    <w:rsid w:val="00180483"/>
    <w:rsid w:val="00181C1B"/>
    <w:rsid w:val="00184424"/>
    <w:rsid w:val="0019596F"/>
    <w:rsid w:val="001A5860"/>
    <w:rsid w:val="001B0299"/>
    <w:rsid w:val="001B7149"/>
    <w:rsid w:val="001C4ADC"/>
    <w:rsid w:val="001F1432"/>
    <w:rsid w:val="001F1947"/>
    <w:rsid w:val="001F3EE8"/>
    <w:rsid w:val="001F5ACE"/>
    <w:rsid w:val="001F6E71"/>
    <w:rsid w:val="002106BF"/>
    <w:rsid w:val="00217245"/>
    <w:rsid w:val="002207FF"/>
    <w:rsid w:val="00222A07"/>
    <w:rsid w:val="002357DB"/>
    <w:rsid w:val="00250802"/>
    <w:rsid w:val="0025233A"/>
    <w:rsid w:val="00254F33"/>
    <w:rsid w:val="002658DB"/>
    <w:rsid w:val="00274AD0"/>
    <w:rsid w:val="002842CC"/>
    <w:rsid w:val="002A0631"/>
    <w:rsid w:val="002A77CD"/>
    <w:rsid w:val="002A7FD2"/>
    <w:rsid w:val="002F2F20"/>
    <w:rsid w:val="002F3B7B"/>
    <w:rsid w:val="0030067F"/>
    <w:rsid w:val="00311291"/>
    <w:rsid w:val="00347F2A"/>
    <w:rsid w:val="003828F5"/>
    <w:rsid w:val="00382C9C"/>
    <w:rsid w:val="003831F8"/>
    <w:rsid w:val="00383657"/>
    <w:rsid w:val="00397ADD"/>
    <w:rsid w:val="003B4483"/>
    <w:rsid w:val="00403B7D"/>
    <w:rsid w:val="00407364"/>
    <w:rsid w:val="00417353"/>
    <w:rsid w:val="00420763"/>
    <w:rsid w:val="00426E90"/>
    <w:rsid w:val="00451E54"/>
    <w:rsid w:val="004523A9"/>
    <w:rsid w:val="00452A6B"/>
    <w:rsid w:val="00452E42"/>
    <w:rsid w:val="00456460"/>
    <w:rsid w:val="004704DA"/>
    <w:rsid w:val="004714BF"/>
    <w:rsid w:val="00484ED3"/>
    <w:rsid w:val="004A387D"/>
    <w:rsid w:val="004A48FA"/>
    <w:rsid w:val="004B420B"/>
    <w:rsid w:val="004B6055"/>
    <w:rsid w:val="004C56D9"/>
    <w:rsid w:val="004C5EFB"/>
    <w:rsid w:val="004C6138"/>
    <w:rsid w:val="004D15AC"/>
    <w:rsid w:val="004E271F"/>
    <w:rsid w:val="004E5FF0"/>
    <w:rsid w:val="004F4268"/>
    <w:rsid w:val="004F50BB"/>
    <w:rsid w:val="005071F2"/>
    <w:rsid w:val="005072E9"/>
    <w:rsid w:val="00512B2A"/>
    <w:rsid w:val="00512E42"/>
    <w:rsid w:val="00530AB9"/>
    <w:rsid w:val="005311DD"/>
    <w:rsid w:val="00531A0B"/>
    <w:rsid w:val="005623CB"/>
    <w:rsid w:val="00566207"/>
    <w:rsid w:val="00573542"/>
    <w:rsid w:val="00586FBF"/>
    <w:rsid w:val="00592155"/>
    <w:rsid w:val="00597B57"/>
    <w:rsid w:val="00597D51"/>
    <w:rsid w:val="005A1797"/>
    <w:rsid w:val="005B5801"/>
    <w:rsid w:val="005E3B86"/>
    <w:rsid w:val="0063037A"/>
    <w:rsid w:val="00633822"/>
    <w:rsid w:val="00641AD6"/>
    <w:rsid w:val="0064528A"/>
    <w:rsid w:val="006624B2"/>
    <w:rsid w:val="00673050"/>
    <w:rsid w:val="00680DCE"/>
    <w:rsid w:val="00682AD6"/>
    <w:rsid w:val="006960A1"/>
    <w:rsid w:val="006B6FB7"/>
    <w:rsid w:val="006C0DD9"/>
    <w:rsid w:val="006C1B30"/>
    <w:rsid w:val="006C1C7E"/>
    <w:rsid w:val="006C398D"/>
    <w:rsid w:val="006C4514"/>
    <w:rsid w:val="006D4C6B"/>
    <w:rsid w:val="006D5871"/>
    <w:rsid w:val="006E0DF0"/>
    <w:rsid w:val="006E2755"/>
    <w:rsid w:val="006E6D71"/>
    <w:rsid w:val="006F580A"/>
    <w:rsid w:val="00715D7E"/>
    <w:rsid w:val="0072007E"/>
    <w:rsid w:val="0072644D"/>
    <w:rsid w:val="00737D4B"/>
    <w:rsid w:val="00740EEF"/>
    <w:rsid w:val="007725D4"/>
    <w:rsid w:val="007815B7"/>
    <w:rsid w:val="007922A9"/>
    <w:rsid w:val="007A0A6C"/>
    <w:rsid w:val="007C5A71"/>
    <w:rsid w:val="007E6889"/>
    <w:rsid w:val="007F7FBA"/>
    <w:rsid w:val="0081355E"/>
    <w:rsid w:val="00826A4A"/>
    <w:rsid w:val="00826F81"/>
    <w:rsid w:val="0083018B"/>
    <w:rsid w:val="00832105"/>
    <w:rsid w:val="0084717E"/>
    <w:rsid w:val="00852F3F"/>
    <w:rsid w:val="00856F12"/>
    <w:rsid w:val="008660EA"/>
    <w:rsid w:val="008768A6"/>
    <w:rsid w:val="00877553"/>
    <w:rsid w:val="00891100"/>
    <w:rsid w:val="00891873"/>
    <w:rsid w:val="008A68E1"/>
    <w:rsid w:val="008B58B8"/>
    <w:rsid w:val="008C0123"/>
    <w:rsid w:val="008C500E"/>
    <w:rsid w:val="008D0CE9"/>
    <w:rsid w:val="008D6057"/>
    <w:rsid w:val="008F3F55"/>
    <w:rsid w:val="008F5AF1"/>
    <w:rsid w:val="00900FDA"/>
    <w:rsid w:val="009078FC"/>
    <w:rsid w:val="009236B8"/>
    <w:rsid w:val="00923793"/>
    <w:rsid w:val="009761D3"/>
    <w:rsid w:val="00996D46"/>
    <w:rsid w:val="009D22FB"/>
    <w:rsid w:val="009E44A2"/>
    <w:rsid w:val="00A154DE"/>
    <w:rsid w:val="00A223C3"/>
    <w:rsid w:val="00A23E10"/>
    <w:rsid w:val="00A243B7"/>
    <w:rsid w:val="00A26DE7"/>
    <w:rsid w:val="00A46D99"/>
    <w:rsid w:val="00A541FC"/>
    <w:rsid w:val="00A54DFA"/>
    <w:rsid w:val="00A62DA7"/>
    <w:rsid w:val="00A63A60"/>
    <w:rsid w:val="00A776A2"/>
    <w:rsid w:val="00A87D80"/>
    <w:rsid w:val="00AA3B24"/>
    <w:rsid w:val="00AA41D4"/>
    <w:rsid w:val="00AB64AD"/>
    <w:rsid w:val="00AC441D"/>
    <w:rsid w:val="00AD5210"/>
    <w:rsid w:val="00B0275F"/>
    <w:rsid w:val="00B052C1"/>
    <w:rsid w:val="00B151F5"/>
    <w:rsid w:val="00B165D4"/>
    <w:rsid w:val="00B33FC8"/>
    <w:rsid w:val="00B45475"/>
    <w:rsid w:val="00B52964"/>
    <w:rsid w:val="00B53CFD"/>
    <w:rsid w:val="00B53FCF"/>
    <w:rsid w:val="00B56985"/>
    <w:rsid w:val="00B62C17"/>
    <w:rsid w:val="00B67769"/>
    <w:rsid w:val="00B834E6"/>
    <w:rsid w:val="00B96A5D"/>
    <w:rsid w:val="00BB0FB5"/>
    <w:rsid w:val="00BB577E"/>
    <w:rsid w:val="00BC579A"/>
    <w:rsid w:val="00BC6F59"/>
    <w:rsid w:val="00BD4AC6"/>
    <w:rsid w:val="00BF7AAB"/>
    <w:rsid w:val="00C022D3"/>
    <w:rsid w:val="00C0780C"/>
    <w:rsid w:val="00C26841"/>
    <w:rsid w:val="00C34E65"/>
    <w:rsid w:val="00C40D27"/>
    <w:rsid w:val="00C57EE5"/>
    <w:rsid w:val="00C67945"/>
    <w:rsid w:val="00C71808"/>
    <w:rsid w:val="00C768FE"/>
    <w:rsid w:val="00CA3CED"/>
    <w:rsid w:val="00CB3FB0"/>
    <w:rsid w:val="00CC145C"/>
    <w:rsid w:val="00CC2D65"/>
    <w:rsid w:val="00CC5755"/>
    <w:rsid w:val="00CC5CB3"/>
    <w:rsid w:val="00CD27FE"/>
    <w:rsid w:val="00CD739E"/>
    <w:rsid w:val="00D03C14"/>
    <w:rsid w:val="00D15224"/>
    <w:rsid w:val="00D16CB3"/>
    <w:rsid w:val="00D218AC"/>
    <w:rsid w:val="00D2332F"/>
    <w:rsid w:val="00D3144B"/>
    <w:rsid w:val="00D34A42"/>
    <w:rsid w:val="00D6264A"/>
    <w:rsid w:val="00D7624B"/>
    <w:rsid w:val="00D770F6"/>
    <w:rsid w:val="00D869C8"/>
    <w:rsid w:val="00DB3C21"/>
    <w:rsid w:val="00DC1064"/>
    <w:rsid w:val="00DC2525"/>
    <w:rsid w:val="00DC35EF"/>
    <w:rsid w:val="00DD23BB"/>
    <w:rsid w:val="00DD5C84"/>
    <w:rsid w:val="00DD7415"/>
    <w:rsid w:val="00DF4FC7"/>
    <w:rsid w:val="00E039ED"/>
    <w:rsid w:val="00E06F43"/>
    <w:rsid w:val="00E162E2"/>
    <w:rsid w:val="00E203AC"/>
    <w:rsid w:val="00E324F0"/>
    <w:rsid w:val="00E37BE4"/>
    <w:rsid w:val="00E62E39"/>
    <w:rsid w:val="00E66B4F"/>
    <w:rsid w:val="00E76D8D"/>
    <w:rsid w:val="00E85CE2"/>
    <w:rsid w:val="00E92A83"/>
    <w:rsid w:val="00EB628E"/>
    <w:rsid w:val="00EC555C"/>
    <w:rsid w:val="00EC63A8"/>
    <w:rsid w:val="00EC77BD"/>
    <w:rsid w:val="00ED0299"/>
    <w:rsid w:val="00ED5451"/>
    <w:rsid w:val="00ED60FB"/>
    <w:rsid w:val="00EF6212"/>
    <w:rsid w:val="00F04F06"/>
    <w:rsid w:val="00F2222D"/>
    <w:rsid w:val="00F22459"/>
    <w:rsid w:val="00F26803"/>
    <w:rsid w:val="00F3080C"/>
    <w:rsid w:val="00F476C9"/>
    <w:rsid w:val="00F55B10"/>
    <w:rsid w:val="00F65EBB"/>
    <w:rsid w:val="00F67076"/>
    <w:rsid w:val="00F93662"/>
    <w:rsid w:val="00F9499C"/>
    <w:rsid w:val="00FA0659"/>
    <w:rsid w:val="00FA1DD9"/>
    <w:rsid w:val="00FB67DD"/>
    <w:rsid w:val="00FBCD08"/>
    <w:rsid w:val="018B7115"/>
    <w:rsid w:val="01A4904C"/>
    <w:rsid w:val="08B22659"/>
    <w:rsid w:val="0E6E343D"/>
    <w:rsid w:val="0F286B9C"/>
    <w:rsid w:val="0FDD0574"/>
    <w:rsid w:val="111A1BD0"/>
    <w:rsid w:val="14EC6650"/>
    <w:rsid w:val="1616B398"/>
    <w:rsid w:val="16CC249B"/>
    <w:rsid w:val="1B195EE0"/>
    <w:rsid w:val="1BE36EC1"/>
    <w:rsid w:val="1D9A8FDD"/>
    <w:rsid w:val="2407A6F9"/>
    <w:rsid w:val="27E61F5E"/>
    <w:rsid w:val="2815B607"/>
    <w:rsid w:val="2D610E09"/>
    <w:rsid w:val="31C0E7A3"/>
    <w:rsid w:val="352BC7FF"/>
    <w:rsid w:val="363BB96C"/>
    <w:rsid w:val="3EBF0A38"/>
    <w:rsid w:val="405186C6"/>
    <w:rsid w:val="4818CC99"/>
    <w:rsid w:val="4DCD0B9B"/>
    <w:rsid w:val="506A6131"/>
    <w:rsid w:val="512C8C33"/>
    <w:rsid w:val="53073ADC"/>
    <w:rsid w:val="58491DDB"/>
    <w:rsid w:val="60333552"/>
    <w:rsid w:val="63E03C17"/>
    <w:rsid w:val="6AB462FA"/>
    <w:rsid w:val="74EF0FC7"/>
    <w:rsid w:val="75F321BF"/>
    <w:rsid w:val="7AD80E3C"/>
    <w:rsid w:val="7B3C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7535"/>
  <w15:chartTrackingRefBased/>
  <w15:docId w15:val="{78FFE171-7E95-4D01-B7BE-C0F1A459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5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2658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A23E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3E1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106BF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6A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A5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6A5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6A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6A5D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96D4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F04F0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163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606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2021.esinvesticijos.lt/uploads/documents/images/Dokumentai/ES-Investicijos-Brandbook_2023.pdf"
                 TargetMode="External"
                 Type="http://schemas.openxmlformats.org/officeDocument/2006/relationships/hyperlink"/>
   <Relationship Id="rId12"
                 Target="https://www.e-tar.lt/portal/lt/legalAct/TAR.4B60A8C9678B/asr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B7732-8480-4290-B075-33A7E09B3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4D047-1311-468F-A363-80AA82BB6F28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C75197CE-5339-4B31-8A70-7DC21FDB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4EE49-21F5-45C0-A62B-8A7A32866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6203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2025-12-12T08:46:00Z</dcterms:created>
  <dc:creator>Kristina Ignatavičienė</dc:creator>
  <cp:lastModifiedBy>Tomas Pleckevičius</cp:lastModifiedBy>
  <dcterms:modified xsi:type="dcterms:W3CDTF">2025-12-12T08:46:00Z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