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E91E4" w14:textId="77777777" w:rsidR="00394C35" w:rsidRPr="00A92ED1" w:rsidRDefault="00394C35" w:rsidP="00394C35"/>
    <w:p w14:paraId="48FF7D24" w14:textId="77777777" w:rsidR="00394C35" w:rsidRDefault="00394C35" w:rsidP="00394C35">
      <w:pPr>
        <w:pStyle w:val="Heading1"/>
        <w:numPr>
          <w:ilvl w:val="0"/>
          <w:numId w:val="0"/>
        </w:numPr>
        <w:spacing w:before="0" w:after="0"/>
        <w:ind w:firstLine="709"/>
        <w:rPr>
          <w:b/>
          <w:sz w:val="24"/>
          <w:szCs w:val="24"/>
        </w:rPr>
      </w:pPr>
      <w:r>
        <w:rPr>
          <w:b/>
          <w:sz w:val="24"/>
          <w:szCs w:val="24"/>
        </w:rPr>
        <w:t>I. TIEKĖJŲ KVALIFIKACIJOS REIKALAVIMAI</w:t>
      </w:r>
    </w:p>
    <w:p w14:paraId="0C70B974" w14:textId="77777777" w:rsidR="00394C35" w:rsidRDefault="00394C35" w:rsidP="00394C35">
      <w:pPr>
        <w:ind w:firstLine="709"/>
        <w:rPr>
          <w:sz w:val="24"/>
          <w:szCs w:val="24"/>
          <w:lang w:eastAsia="lt-LT"/>
        </w:rPr>
      </w:pPr>
    </w:p>
    <w:p w14:paraId="5B8755C8" w14:textId="77777777" w:rsidR="00394C35" w:rsidRDefault="00394C35" w:rsidP="00394C35">
      <w:pPr>
        <w:pStyle w:val="Heading2"/>
        <w:numPr>
          <w:ilvl w:val="0"/>
          <w:numId w:val="0"/>
        </w:numPr>
        <w:ind w:firstLine="851"/>
      </w:pPr>
      <w:r>
        <w:t>1.1.  Tiekėjas, dalyvaujantis pirkime, turi atitikti šiuos minimalius kvalifikacijos reikalavimus:</w:t>
      </w:r>
    </w:p>
    <w:p w14:paraId="71F2ADCC" w14:textId="77777777" w:rsidR="00394C35" w:rsidRDefault="00394C35" w:rsidP="00394C35">
      <w:pPr>
        <w:ind w:right="-149" w:firstLine="851"/>
        <w:jc w:val="right"/>
        <w:rPr>
          <w:b/>
          <w:sz w:val="24"/>
          <w:szCs w:val="24"/>
        </w:rPr>
      </w:pPr>
      <w:r>
        <w:rPr>
          <w:b/>
          <w:sz w:val="24"/>
          <w:szCs w:val="24"/>
        </w:rPr>
        <w:t>1 lentelė</w:t>
      </w:r>
    </w:p>
    <w:p w14:paraId="06026AA4" w14:textId="77777777" w:rsidR="00394C35" w:rsidRDefault="00394C35" w:rsidP="00394C35">
      <w:pPr>
        <w:ind w:right="-149"/>
        <w:jc w:val="center"/>
        <w:rPr>
          <w:b/>
          <w:sz w:val="24"/>
          <w:szCs w:val="24"/>
        </w:rPr>
      </w:pPr>
      <w:r>
        <w:rPr>
          <w:b/>
          <w:sz w:val="24"/>
          <w:szCs w:val="24"/>
        </w:rPr>
        <w:t>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009"/>
        <w:gridCol w:w="4578"/>
      </w:tblGrid>
      <w:tr w:rsidR="00394C35" w14:paraId="5E6C2918" w14:textId="77777777" w:rsidTr="00E7343C">
        <w:tc>
          <w:tcPr>
            <w:tcW w:w="959" w:type="dxa"/>
            <w:tcBorders>
              <w:top w:val="single" w:sz="4" w:space="0" w:color="000000"/>
              <w:left w:val="single" w:sz="4" w:space="0" w:color="000000"/>
              <w:bottom w:val="single" w:sz="4" w:space="0" w:color="000000"/>
              <w:right w:val="single" w:sz="4" w:space="0" w:color="000000"/>
            </w:tcBorders>
          </w:tcPr>
          <w:p w14:paraId="25C1CF0D" w14:textId="77777777" w:rsidR="00394C35" w:rsidRDefault="00394C35" w:rsidP="00E7343C">
            <w:pPr>
              <w:ind w:left="-779" w:right="-149" w:firstLine="851"/>
              <w:jc w:val="both"/>
              <w:rPr>
                <w:b/>
                <w:sz w:val="24"/>
                <w:szCs w:val="24"/>
              </w:rPr>
            </w:pPr>
            <w:r>
              <w:rPr>
                <w:sz w:val="24"/>
                <w:szCs w:val="24"/>
              </w:rPr>
              <w:t>Eil. Nr.</w:t>
            </w:r>
          </w:p>
        </w:tc>
        <w:tc>
          <w:tcPr>
            <w:tcW w:w="4009" w:type="dxa"/>
            <w:tcBorders>
              <w:top w:val="single" w:sz="4" w:space="0" w:color="000000"/>
              <w:left w:val="single" w:sz="4" w:space="0" w:color="000000"/>
              <w:bottom w:val="single" w:sz="4" w:space="0" w:color="000000"/>
              <w:right w:val="single" w:sz="4" w:space="0" w:color="000000"/>
            </w:tcBorders>
          </w:tcPr>
          <w:p w14:paraId="1730E56A" w14:textId="77777777" w:rsidR="00394C35" w:rsidRDefault="00394C35" w:rsidP="00E7343C">
            <w:pPr>
              <w:ind w:right="-149"/>
              <w:jc w:val="center"/>
              <w:rPr>
                <w:b/>
                <w:sz w:val="24"/>
                <w:szCs w:val="24"/>
              </w:rPr>
            </w:pPr>
            <w:r>
              <w:rPr>
                <w:sz w:val="24"/>
                <w:szCs w:val="24"/>
              </w:rPr>
              <w:t>Kvalifikacijos reikalavimai</w:t>
            </w:r>
          </w:p>
        </w:tc>
        <w:tc>
          <w:tcPr>
            <w:tcW w:w="4578" w:type="dxa"/>
            <w:tcBorders>
              <w:top w:val="single" w:sz="4" w:space="0" w:color="000000"/>
              <w:left w:val="single" w:sz="4" w:space="0" w:color="000000"/>
              <w:bottom w:val="single" w:sz="4" w:space="0" w:color="000000"/>
              <w:right w:val="single" w:sz="4" w:space="0" w:color="000000"/>
            </w:tcBorders>
          </w:tcPr>
          <w:p w14:paraId="49DDD61E" w14:textId="77777777" w:rsidR="00394C35" w:rsidRDefault="00394C35" w:rsidP="00E7343C">
            <w:pPr>
              <w:jc w:val="center"/>
              <w:rPr>
                <w:b/>
                <w:sz w:val="24"/>
                <w:szCs w:val="24"/>
              </w:rPr>
            </w:pPr>
            <w:r>
              <w:rPr>
                <w:sz w:val="24"/>
                <w:szCs w:val="24"/>
              </w:rPr>
              <w:t>Kvalifikacijos reikalavimus įrodantys dokumentai</w:t>
            </w:r>
          </w:p>
        </w:tc>
      </w:tr>
      <w:tr w:rsidR="00394C35" w14:paraId="400389B5" w14:textId="77777777" w:rsidTr="00E7343C">
        <w:tc>
          <w:tcPr>
            <w:tcW w:w="959" w:type="dxa"/>
            <w:tcBorders>
              <w:top w:val="single" w:sz="4" w:space="0" w:color="000000"/>
              <w:left w:val="single" w:sz="4" w:space="0" w:color="000000"/>
              <w:bottom w:val="single" w:sz="4" w:space="0" w:color="000000"/>
              <w:right w:val="single" w:sz="4" w:space="0" w:color="000000"/>
            </w:tcBorders>
          </w:tcPr>
          <w:p w14:paraId="767162A5" w14:textId="77777777" w:rsidR="00394C35" w:rsidRDefault="00394C35" w:rsidP="00E7343C">
            <w:pPr>
              <w:ind w:left="-779" w:right="-149" w:firstLine="851"/>
              <w:jc w:val="both"/>
              <w:rPr>
                <w:sz w:val="24"/>
                <w:szCs w:val="24"/>
              </w:rPr>
            </w:pPr>
            <w:r>
              <w:rPr>
                <w:sz w:val="24"/>
                <w:szCs w:val="24"/>
              </w:rPr>
              <w:t>1.1.1.</w:t>
            </w:r>
          </w:p>
        </w:tc>
        <w:tc>
          <w:tcPr>
            <w:tcW w:w="4009" w:type="dxa"/>
            <w:tcBorders>
              <w:top w:val="single" w:sz="4" w:space="0" w:color="000000"/>
              <w:left w:val="single" w:sz="4" w:space="0" w:color="000000"/>
              <w:bottom w:val="single" w:sz="4" w:space="0" w:color="000000"/>
              <w:right w:val="single" w:sz="4" w:space="0" w:color="000000"/>
            </w:tcBorders>
          </w:tcPr>
          <w:p w14:paraId="76E2477A" w14:textId="77777777" w:rsidR="00394C35" w:rsidRDefault="00394C35" w:rsidP="00E7343C">
            <w:pPr>
              <w:rPr>
                <w:b/>
                <w:sz w:val="24"/>
                <w:szCs w:val="24"/>
              </w:rPr>
            </w:pPr>
            <w:r>
              <w:rPr>
                <w:sz w:val="24"/>
                <w:szCs w:val="24"/>
              </w:rPr>
              <w:t>Paslaugų teikėjas yra įregistruotas įstatymo nustatyta tvarka ir turi teisę verstis ta veikla, kuri reikalinga įvykdyti sutartį.</w:t>
            </w:r>
          </w:p>
        </w:tc>
        <w:tc>
          <w:tcPr>
            <w:tcW w:w="4578" w:type="dxa"/>
            <w:tcBorders>
              <w:top w:val="single" w:sz="4" w:space="0" w:color="000000"/>
              <w:left w:val="single" w:sz="4" w:space="0" w:color="000000"/>
              <w:bottom w:val="single" w:sz="4" w:space="0" w:color="000000"/>
              <w:right w:val="single" w:sz="4" w:space="0" w:color="000000"/>
            </w:tcBorders>
          </w:tcPr>
          <w:p w14:paraId="61DD171E" w14:textId="716A27F9" w:rsidR="00394C35" w:rsidRDefault="005D3B5E" w:rsidP="00E7343C">
            <w:pPr>
              <w:pStyle w:val="NormalLent"/>
              <w:rPr>
                <w:szCs w:val="24"/>
              </w:rPr>
            </w:pPr>
            <w:r>
              <w:rPr>
                <w:b/>
                <w:szCs w:val="24"/>
              </w:rPr>
              <w:t>Kartu su pasiūlymu</w:t>
            </w:r>
            <w:r>
              <w:rPr>
                <w:szCs w:val="24"/>
              </w:rPr>
              <w:t xml:space="preserve"> pateikiama p</w:t>
            </w:r>
            <w:r w:rsidR="00394C35">
              <w:rPr>
                <w:szCs w:val="24"/>
              </w:rPr>
              <w:t>aslaugų teikėjo (juridinio asmens) registravimo pažymėjimo ir įstatų tinkamai patvirtinta kopija ar kiti dokumentai, patvirtinantys tiekėjo teisę verstis su pirkimo objektu susijusia veikla.</w:t>
            </w:r>
          </w:p>
          <w:p w14:paraId="79CCC737" w14:textId="16BB507C" w:rsidR="00394C35" w:rsidRPr="00CF10D5" w:rsidRDefault="00394C35" w:rsidP="00E7343C">
            <w:pPr>
              <w:spacing w:line="252" w:lineRule="auto"/>
              <w:jc w:val="both"/>
              <w:rPr>
                <w:b/>
                <w:sz w:val="24"/>
                <w:szCs w:val="24"/>
              </w:rPr>
            </w:pPr>
          </w:p>
        </w:tc>
      </w:tr>
    </w:tbl>
    <w:p w14:paraId="62C6C0FD" w14:textId="77777777" w:rsidR="00394C35" w:rsidRDefault="00394C35" w:rsidP="00394C35">
      <w:pPr>
        <w:rPr>
          <w:b/>
          <w:sz w:val="24"/>
          <w:szCs w:val="24"/>
        </w:rPr>
      </w:pPr>
    </w:p>
    <w:p w14:paraId="7DE69AC0" w14:textId="77777777" w:rsidR="00394C35" w:rsidRDefault="00394C35" w:rsidP="00394C35">
      <w:pPr>
        <w:rPr>
          <w:b/>
          <w:sz w:val="24"/>
          <w:szCs w:val="24"/>
        </w:rPr>
      </w:pPr>
    </w:p>
    <w:p w14:paraId="6E62DC78" w14:textId="77777777" w:rsidR="00394C35" w:rsidRDefault="00394C35" w:rsidP="00394C35">
      <w:pPr>
        <w:ind w:firstLine="851"/>
        <w:jc w:val="right"/>
        <w:rPr>
          <w:b/>
          <w:sz w:val="24"/>
          <w:szCs w:val="24"/>
        </w:rPr>
      </w:pPr>
      <w:r>
        <w:rPr>
          <w:b/>
          <w:sz w:val="24"/>
          <w:szCs w:val="24"/>
        </w:rPr>
        <w:t>2 lentelė</w:t>
      </w:r>
    </w:p>
    <w:p w14:paraId="61B0CE9E" w14:textId="77777777" w:rsidR="00394C35" w:rsidRDefault="00394C35" w:rsidP="00394C35">
      <w:pPr>
        <w:ind w:firstLine="851"/>
        <w:jc w:val="both"/>
        <w:rPr>
          <w:sz w:val="24"/>
          <w:szCs w:val="24"/>
        </w:rPr>
      </w:pPr>
      <w:r>
        <w:rPr>
          <w:b/>
          <w:sz w:val="24"/>
          <w:szCs w:val="24"/>
        </w:rPr>
        <w:t>Ekonominės ir finansinės būklės, techninio ir profesinio pajėgumo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
        <w:gridCol w:w="4006"/>
        <w:gridCol w:w="4719"/>
      </w:tblGrid>
      <w:tr w:rsidR="00394C35" w14:paraId="116D63AC" w14:textId="77777777" w:rsidTr="00394C35">
        <w:tc>
          <w:tcPr>
            <w:tcW w:w="903" w:type="dxa"/>
          </w:tcPr>
          <w:p w14:paraId="56F37A4F" w14:textId="77777777" w:rsidR="00394C35" w:rsidRDefault="00394C35" w:rsidP="00E7343C">
            <w:pPr>
              <w:ind w:left="-819" w:firstLine="851"/>
              <w:jc w:val="center"/>
              <w:rPr>
                <w:sz w:val="24"/>
                <w:szCs w:val="24"/>
              </w:rPr>
            </w:pPr>
            <w:r>
              <w:rPr>
                <w:sz w:val="24"/>
                <w:szCs w:val="24"/>
              </w:rPr>
              <w:t>Eil.</w:t>
            </w:r>
          </w:p>
          <w:p w14:paraId="55A80CA7" w14:textId="77777777" w:rsidR="00394C35" w:rsidRDefault="00394C35" w:rsidP="00E7343C">
            <w:pPr>
              <w:pStyle w:val="Footer"/>
              <w:jc w:val="both"/>
              <w:rPr>
                <w:sz w:val="24"/>
              </w:rPr>
            </w:pPr>
            <w:r>
              <w:rPr>
                <w:sz w:val="24"/>
                <w:szCs w:val="24"/>
              </w:rPr>
              <w:t>Nr.</w:t>
            </w:r>
          </w:p>
        </w:tc>
        <w:tc>
          <w:tcPr>
            <w:tcW w:w="4006" w:type="dxa"/>
          </w:tcPr>
          <w:p w14:paraId="2AFA4859" w14:textId="77777777" w:rsidR="00394C35" w:rsidRDefault="00394C35" w:rsidP="00E7343C">
            <w:pPr>
              <w:pStyle w:val="Footer"/>
              <w:jc w:val="both"/>
              <w:rPr>
                <w:sz w:val="24"/>
              </w:rPr>
            </w:pPr>
            <w:r>
              <w:rPr>
                <w:sz w:val="24"/>
                <w:szCs w:val="24"/>
              </w:rPr>
              <w:t>Kvalifikacijos reikalavimai</w:t>
            </w:r>
          </w:p>
        </w:tc>
        <w:tc>
          <w:tcPr>
            <w:tcW w:w="4719" w:type="dxa"/>
          </w:tcPr>
          <w:p w14:paraId="5EB64477" w14:textId="77777777" w:rsidR="00394C35" w:rsidRDefault="00394C35" w:rsidP="00E7343C">
            <w:pPr>
              <w:pStyle w:val="Footer"/>
              <w:jc w:val="both"/>
              <w:rPr>
                <w:sz w:val="24"/>
              </w:rPr>
            </w:pPr>
            <w:r>
              <w:rPr>
                <w:sz w:val="24"/>
                <w:szCs w:val="24"/>
              </w:rPr>
              <w:t>Kvalifikacijos reikalavimus įrodantys dokumentai</w:t>
            </w:r>
          </w:p>
        </w:tc>
      </w:tr>
      <w:tr w:rsidR="00394C35" w14:paraId="7FCFFBEB" w14:textId="77777777" w:rsidTr="00394C35">
        <w:trPr>
          <w:trHeight w:val="1847"/>
        </w:trPr>
        <w:tc>
          <w:tcPr>
            <w:tcW w:w="903" w:type="dxa"/>
          </w:tcPr>
          <w:p w14:paraId="2C957A2E" w14:textId="77777777" w:rsidR="00394C35" w:rsidRDefault="00394C35" w:rsidP="00E7343C">
            <w:pPr>
              <w:pStyle w:val="Footer"/>
              <w:jc w:val="both"/>
              <w:rPr>
                <w:sz w:val="24"/>
              </w:rPr>
            </w:pPr>
            <w:r>
              <w:rPr>
                <w:sz w:val="24"/>
              </w:rPr>
              <w:t>1.1.2.</w:t>
            </w:r>
          </w:p>
        </w:tc>
        <w:tc>
          <w:tcPr>
            <w:tcW w:w="4006" w:type="dxa"/>
          </w:tcPr>
          <w:p w14:paraId="067D9824" w14:textId="4318818B" w:rsidR="005D3B5E" w:rsidRDefault="005D3B5E" w:rsidP="00E7343C">
            <w:pPr>
              <w:pStyle w:val="Footer"/>
              <w:jc w:val="both"/>
              <w:rPr>
                <w:color w:val="000000"/>
                <w:sz w:val="24"/>
                <w:szCs w:val="24"/>
              </w:rPr>
            </w:pPr>
            <w:r>
              <w:rPr>
                <w:color w:val="000000"/>
                <w:sz w:val="24"/>
                <w:szCs w:val="24"/>
              </w:rPr>
              <w:t>Tiekėjas p</w:t>
            </w:r>
            <w:r w:rsidRPr="005D3B5E">
              <w:rPr>
                <w:color w:val="000000"/>
                <w:sz w:val="24"/>
                <w:szCs w:val="24"/>
              </w:rPr>
              <w:t xml:space="preserve">er pastaruosius 3 metus arba per laiką nuo tiekėjo įregistravimo dienos (jeigu tiekėjas vykdė veiklą mažiau nei 3 metus) turi būti sėkmingai įvykdęs arba šiuo metu vykdyti bent vieną </w:t>
            </w:r>
            <w:r>
              <w:rPr>
                <w:color w:val="000000"/>
                <w:sz w:val="24"/>
                <w:szCs w:val="24"/>
              </w:rPr>
              <w:t>leidybos</w:t>
            </w:r>
            <w:r w:rsidRPr="005D3B5E">
              <w:rPr>
                <w:color w:val="000000"/>
                <w:sz w:val="24"/>
                <w:szCs w:val="24"/>
              </w:rPr>
              <w:t xml:space="preserve"> sutartį, kurios vertė turi būti ne mažesnė kaip 0,3 pirkimo objekto vertės. Jei tiekėjas teikia informaciją apie vykdomą sutartį, laikoma, kad jo patirtis atitinka keliamą reikalavimą, jei vykdomos sutarties įvykdyta dalis per pastaruosius 3 metus arba per laiką nuo tiekėjo įregistravimo dienos (jei tiekėjas vykdo veiklą mažiau nei 3 metus) yra ne mažesnė nei 0,3 pirkimo objekto vertės”</w:t>
            </w:r>
          </w:p>
          <w:p w14:paraId="7D7CEF21" w14:textId="1E2E80C0" w:rsidR="00394C35" w:rsidRPr="005F6581" w:rsidRDefault="00394C35" w:rsidP="00E7343C">
            <w:pPr>
              <w:pStyle w:val="Footer"/>
              <w:jc w:val="both"/>
              <w:rPr>
                <w:sz w:val="24"/>
                <w:szCs w:val="24"/>
              </w:rPr>
            </w:pPr>
          </w:p>
        </w:tc>
        <w:tc>
          <w:tcPr>
            <w:tcW w:w="4719" w:type="dxa"/>
          </w:tcPr>
          <w:p w14:paraId="3CEEBC93" w14:textId="049D8F0D" w:rsidR="00394C35" w:rsidRPr="005F6581" w:rsidRDefault="001450E2" w:rsidP="00E7343C">
            <w:pPr>
              <w:jc w:val="both"/>
              <w:rPr>
                <w:color w:val="000000"/>
                <w:sz w:val="24"/>
                <w:szCs w:val="24"/>
              </w:rPr>
            </w:pPr>
            <w:r>
              <w:rPr>
                <w:b/>
                <w:color w:val="000000"/>
                <w:sz w:val="24"/>
                <w:szCs w:val="24"/>
              </w:rPr>
              <w:t>Iš e</w:t>
            </w:r>
            <w:r w:rsidR="005D3B5E" w:rsidRPr="001450E2">
              <w:rPr>
                <w:b/>
                <w:color w:val="000000"/>
                <w:sz w:val="24"/>
                <w:szCs w:val="24"/>
              </w:rPr>
              <w:t>konomiškai naudingiausi</w:t>
            </w:r>
            <w:r>
              <w:rPr>
                <w:b/>
                <w:color w:val="000000"/>
                <w:sz w:val="24"/>
                <w:szCs w:val="24"/>
              </w:rPr>
              <w:t>ą</w:t>
            </w:r>
            <w:r w:rsidR="005D3B5E" w:rsidRPr="001450E2">
              <w:rPr>
                <w:b/>
                <w:color w:val="000000"/>
                <w:sz w:val="24"/>
                <w:szCs w:val="24"/>
              </w:rPr>
              <w:t xml:space="preserve"> pasiūlym</w:t>
            </w:r>
            <w:r>
              <w:rPr>
                <w:b/>
                <w:color w:val="000000"/>
                <w:sz w:val="24"/>
                <w:szCs w:val="24"/>
              </w:rPr>
              <w:t xml:space="preserve">ą pateikusio tiekėjo bus prašoma pateikti: </w:t>
            </w:r>
            <w:r w:rsidR="00394C35" w:rsidRPr="005F6581">
              <w:rPr>
                <w:color w:val="000000"/>
                <w:sz w:val="24"/>
                <w:szCs w:val="24"/>
              </w:rPr>
              <w:t xml:space="preserve">per paskutinius 3 metus arba per laiką nuo tiekėjo įregistravimo dienos (jeigu tiekėjas vykdė veiklą mažiau nei 3 metus) įvykdytų sutarčių sąrašas, kuriame turi būti nurodyta: įvykdytos sutarties objektas, </w:t>
            </w:r>
            <w:r w:rsidR="005D3B5E">
              <w:rPr>
                <w:color w:val="000000"/>
                <w:sz w:val="24"/>
                <w:szCs w:val="24"/>
              </w:rPr>
              <w:t>užsakovo</w:t>
            </w:r>
            <w:r w:rsidR="00394C35" w:rsidRPr="005F6581">
              <w:rPr>
                <w:color w:val="000000"/>
                <w:sz w:val="24"/>
                <w:szCs w:val="24"/>
              </w:rPr>
              <w:t xml:space="preserve"> pavadinimas, sutarties vertė</w:t>
            </w:r>
            <w:r w:rsidR="005D3B5E">
              <w:rPr>
                <w:color w:val="000000"/>
                <w:sz w:val="24"/>
                <w:szCs w:val="24"/>
              </w:rPr>
              <w:t xml:space="preserve"> bei sutarčių kopijos ir/arba užsakovų pažymos apie sutarčių įvykdymą, kur </w:t>
            </w:r>
            <w:r w:rsidR="005D3B5E" w:rsidRPr="005F6581">
              <w:rPr>
                <w:color w:val="000000"/>
                <w:sz w:val="24"/>
                <w:szCs w:val="24"/>
              </w:rPr>
              <w:t xml:space="preserve">turi būti nurodyta: įvykdytos sutarties objektas, </w:t>
            </w:r>
            <w:r w:rsidR="005D3B5E">
              <w:rPr>
                <w:color w:val="000000"/>
                <w:sz w:val="24"/>
                <w:szCs w:val="24"/>
              </w:rPr>
              <w:t>užsakovo</w:t>
            </w:r>
            <w:r w:rsidR="005D3B5E" w:rsidRPr="005F6581">
              <w:rPr>
                <w:color w:val="000000"/>
                <w:sz w:val="24"/>
                <w:szCs w:val="24"/>
              </w:rPr>
              <w:t xml:space="preserve"> pavadinimas, sutarties vertė</w:t>
            </w:r>
            <w:r w:rsidR="00394C35">
              <w:rPr>
                <w:color w:val="000000"/>
                <w:sz w:val="24"/>
                <w:szCs w:val="24"/>
              </w:rPr>
              <w:t>.</w:t>
            </w:r>
          </w:p>
          <w:p w14:paraId="2DC52959" w14:textId="2B859215" w:rsidR="00394C35" w:rsidRPr="00F67079" w:rsidRDefault="00394C35" w:rsidP="00E7343C">
            <w:pPr>
              <w:spacing w:line="252" w:lineRule="auto"/>
              <w:jc w:val="both"/>
              <w:rPr>
                <w:b/>
                <w:sz w:val="24"/>
                <w:szCs w:val="24"/>
              </w:rPr>
            </w:pPr>
          </w:p>
        </w:tc>
      </w:tr>
    </w:tbl>
    <w:p w14:paraId="6900563D" w14:textId="3AC34382" w:rsidR="002505FE" w:rsidRDefault="002505FE"/>
    <w:p w14:paraId="7001A9BD" w14:textId="440CB7BF" w:rsidR="001450E2" w:rsidRDefault="001450E2" w:rsidP="001450E2">
      <w:pPr>
        <w:ind w:firstLine="1296"/>
        <w:rPr>
          <w:sz w:val="24"/>
          <w:szCs w:val="24"/>
        </w:rPr>
      </w:pPr>
      <w:r w:rsidRPr="001450E2">
        <w:rPr>
          <w:sz w:val="24"/>
          <w:szCs w:val="24"/>
        </w:rPr>
        <w:t>1.2. Perkančioji organizacija nereikalauja, kad tiekėjai laikytųsi kokybės vadybos sistemos ir (arba) aplinkos apsaugos vadybos sistemos standartų.</w:t>
      </w:r>
    </w:p>
    <w:p w14:paraId="36F1FFD7" w14:textId="69C41C40" w:rsidR="001450E2" w:rsidRPr="001450E2" w:rsidRDefault="001450E2" w:rsidP="001450E2">
      <w:pPr>
        <w:ind w:firstLine="1296"/>
        <w:jc w:val="center"/>
        <w:rPr>
          <w:sz w:val="24"/>
          <w:szCs w:val="24"/>
        </w:rPr>
      </w:pPr>
      <w:r>
        <w:rPr>
          <w:sz w:val="24"/>
          <w:szCs w:val="24"/>
        </w:rPr>
        <w:t>__________________________________________</w:t>
      </w:r>
      <w:bookmarkStart w:id="0" w:name="_GoBack"/>
      <w:bookmarkEnd w:id="0"/>
    </w:p>
    <w:sectPr w:rsidR="001450E2" w:rsidRPr="001450E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6D0B68"/>
    <w:multiLevelType w:val="multilevel"/>
    <w:tmpl w:val="8272F106"/>
    <w:lvl w:ilvl="0">
      <w:start w:val="1"/>
      <w:numFmt w:val="decimal"/>
      <w:pStyle w:val="Heading1"/>
      <w:suff w:val="space"/>
      <w:lvlText w:val="%1."/>
      <w:lvlJc w:val="left"/>
      <w:pPr>
        <w:ind w:left="1283" w:hanging="432"/>
      </w:pPr>
      <w:rPr>
        <w:rFonts w:hint="default"/>
      </w:rPr>
    </w:lvl>
    <w:lvl w:ilvl="1">
      <w:start w:val="1"/>
      <w:numFmt w:val="decimal"/>
      <w:pStyle w:val="Heading2"/>
      <w:suff w:val="space"/>
      <w:lvlText w:val="%1.%2."/>
      <w:lvlJc w:val="left"/>
      <w:pPr>
        <w:ind w:left="-1238" w:firstLine="720"/>
      </w:pPr>
      <w:rPr>
        <w:rFonts w:hint="default"/>
        <w:i w:val="0"/>
      </w:rPr>
    </w:lvl>
    <w:lvl w:ilvl="2">
      <w:start w:val="1"/>
      <w:numFmt w:val="decimal"/>
      <w:pStyle w:val="Heading3"/>
      <w:suff w:val="space"/>
      <w:lvlText w:val="%1.%2.%3."/>
      <w:lvlJc w:val="left"/>
      <w:pPr>
        <w:ind w:left="-1712" w:firstLine="720"/>
      </w:pPr>
      <w:rPr>
        <w:rFonts w:hint="default"/>
      </w:rPr>
    </w:lvl>
    <w:lvl w:ilvl="3">
      <w:start w:val="1"/>
      <w:numFmt w:val="decimal"/>
      <w:pStyle w:val="Heading4"/>
      <w:lvlText w:val="%1.%2.%3.%4"/>
      <w:lvlJc w:val="left"/>
      <w:pPr>
        <w:tabs>
          <w:tab w:val="num" w:pos="166"/>
        </w:tabs>
        <w:ind w:left="166" w:hanging="864"/>
      </w:pPr>
      <w:rPr>
        <w:rFonts w:hint="default"/>
      </w:rPr>
    </w:lvl>
    <w:lvl w:ilvl="4">
      <w:start w:val="1"/>
      <w:numFmt w:val="decimal"/>
      <w:pStyle w:val="Heading5"/>
      <w:lvlText w:val="%1.%2.%3.%4.%5"/>
      <w:lvlJc w:val="left"/>
      <w:pPr>
        <w:tabs>
          <w:tab w:val="num" w:pos="310"/>
        </w:tabs>
        <w:ind w:left="310" w:hanging="1008"/>
      </w:pPr>
      <w:rPr>
        <w:rFonts w:hint="default"/>
      </w:rPr>
    </w:lvl>
    <w:lvl w:ilvl="5">
      <w:start w:val="1"/>
      <w:numFmt w:val="decimal"/>
      <w:pStyle w:val="Heading6"/>
      <w:lvlText w:val="%1.%2.%3.%4.%5.%6"/>
      <w:lvlJc w:val="left"/>
      <w:pPr>
        <w:tabs>
          <w:tab w:val="num" w:pos="454"/>
        </w:tabs>
        <w:ind w:left="454" w:hanging="1152"/>
      </w:pPr>
      <w:rPr>
        <w:rFonts w:hint="default"/>
      </w:rPr>
    </w:lvl>
    <w:lvl w:ilvl="6">
      <w:start w:val="1"/>
      <w:numFmt w:val="decimal"/>
      <w:pStyle w:val="Heading7"/>
      <w:lvlText w:val="%1.%2.%3.%4.%5.%6.%7"/>
      <w:lvlJc w:val="left"/>
      <w:pPr>
        <w:tabs>
          <w:tab w:val="num" w:pos="598"/>
        </w:tabs>
        <w:ind w:left="598" w:hanging="1296"/>
      </w:pPr>
      <w:rPr>
        <w:rFonts w:hint="default"/>
      </w:rPr>
    </w:lvl>
    <w:lvl w:ilvl="7">
      <w:start w:val="1"/>
      <w:numFmt w:val="decimal"/>
      <w:pStyle w:val="Heading8"/>
      <w:lvlText w:val="%1.%2.%3.%4.%5.%6.%7.%8"/>
      <w:lvlJc w:val="left"/>
      <w:pPr>
        <w:tabs>
          <w:tab w:val="num" w:pos="742"/>
        </w:tabs>
        <w:ind w:left="742" w:hanging="1440"/>
      </w:pPr>
      <w:rPr>
        <w:rFonts w:hint="default"/>
      </w:rPr>
    </w:lvl>
    <w:lvl w:ilvl="8">
      <w:start w:val="1"/>
      <w:numFmt w:val="decimal"/>
      <w:pStyle w:val="Heading9"/>
      <w:lvlText w:val="%1.%2.%3.%4.%5.%6.%7.%8.%9"/>
      <w:lvlJc w:val="left"/>
      <w:pPr>
        <w:tabs>
          <w:tab w:val="num" w:pos="886"/>
        </w:tabs>
        <w:ind w:left="886"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C35"/>
    <w:rsid w:val="000E6EAA"/>
    <w:rsid w:val="0013564C"/>
    <w:rsid w:val="001450E2"/>
    <w:rsid w:val="002505FE"/>
    <w:rsid w:val="00394C35"/>
    <w:rsid w:val="005D3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CD02"/>
  <w15:chartTrackingRefBased/>
  <w15:docId w15:val="{6C59AD62-F107-4BB7-88FA-C34C27C1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C3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94C35"/>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qFormat/>
    <w:rsid w:val="00394C35"/>
    <w:pPr>
      <w:numPr>
        <w:ilvl w:val="1"/>
        <w:numId w:val="1"/>
      </w:numPr>
      <w:jc w:val="both"/>
      <w:outlineLvl w:val="1"/>
    </w:pPr>
    <w:rPr>
      <w:sz w:val="24"/>
    </w:rPr>
  </w:style>
  <w:style w:type="paragraph" w:styleId="Heading3">
    <w:name w:val="heading 3"/>
    <w:aliases w:val="Section Header3,Sub-Clause Paragraph"/>
    <w:basedOn w:val="Normal"/>
    <w:next w:val="Normal"/>
    <w:link w:val="Heading3Char"/>
    <w:qFormat/>
    <w:rsid w:val="00394C35"/>
    <w:pPr>
      <w:keepNext/>
      <w:numPr>
        <w:ilvl w:val="2"/>
        <w:numId w:val="1"/>
      </w:numPr>
      <w:jc w:val="both"/>
      <w:outlineLvl w:val="2"/>
    </w:pPr>
    <w:rPr>
      <w:sz w:val="24"/>
    </w:rPr>
  </w:style>
  <w:style w:type="paragraph" w:styleId="Heading4">
    <w:name w:val="heading 4"/>
    <w:aliases w:val=" Sub-Clause Sub-paragraph,Sub-Clause Sub-paragraph,Heading 4 Char Char Char Char"/>
    <w:basedOn w:val="Normal"/>
    <w:next w:val="Normal"/>
    <w:link w:val="Heading4Char"/>
    <w:qFormat/>
    <w:rsid w:val="00394C35"/>
    <w:pPr>
      <w:keepNext/>
      <w:numPr>
        <w:ilvl w:val="3"/>
        <w:numId w:val="1"/>
      </w:numPr>
      <w:outlineLvl w:val="3"/>
    </w:pPr>
    <w:rPr>
      <w:b/>
      <w:sz w:val="44"/>
    </w:rPr>
  </w:style>
  <w:style w:type="paragraph" w:styleId="Heading5">
    <w:name w:val="heading 5"/>
    <w:basedOn w:val="Normal"/>
    <w:next w:val="Normal"/>
    <w:link w:val="Heading5Char"/>
    <w:qFormat/>
    <w:rsid w:val="00394C35"/>
    <w:pPr>
      <w:keepNext/>
      <w:numPr>
        <w:ilvl w:val="4"/>
        <w:numId w:val="1"/>
      </w:numPr>
      <w:outlineLvl w:val="4"/>
    </w:pPr>
    <w:rPr>
      <w:b/>
      <w:sz w:val="40"/>
    </w:rPr>
  </w:style>
  <w:style w:type="paragraph" w:styleId="Heading6">
    <w:name w:val="heading 6"/>
    <w:basedOn w:val="Normal"/>
    <w:next w:val="Normal"/>
    <w:link w:val="Heading6Char"/>
    <w:qFormat/>
    <w:rsid w:val="00394C35"/>
    <w:pPr>
      <w:keepNext/>
      <w:numPr>
        <w:ilvl w:val="5"/>
        <w:numId w:val="1"/>
      </w:numPr>
      <w:outlineLvl w:val="5"/>
    </w:pPr>
    <w:rPr>
      <w:b/>
      <w:sz w:val="36"/>
    </w:rPr>
  </w:style>
  <w:style w:type="paragraph" w:styleId="Heading7">
    <w:name w:val="heading 7"/>
    <w:basedOn w:val="Normal"/>
    <w:next w:val="Normal"/>
    <w:link w:val="Heading7Char"/>
    <w:qFormat/>
    <w:rsid w:val="00394C35"/>
    <w:pPr>
      <w:keepNext/>
      <w:numPr>
        <w:ilvl w:val="6"/>
        <w:numId w:val="1"/>
      </w:numPr>
      <w:outlineLvl w:val="6"/>
    </w:pPr>
    <w:rPr>
      <w:sz w:val="48"/>
    </w:rPr>
  </w:style>
  <w:style w:type="paragraph" w:styleId="Heading8">
    <w:name w:val="heading 8"/>
    <w:basedOn w:val="Normal"/>
    <w:next w:val="Normal"/>
    <w:link w:val="Heading8Char"/>
    <w:qFormat/>
    <w:rsid w:val="00394C35"/>
    <w:pPr>
      <w:keepNext/>
      <w:numPr>
        <w:ilvl w:val="7"/>
        <w:numId w:val="1"/>
      </w:numPr>
      <w:outlineLvl w:val="7"/>
    </w:pPr>
    <w:rPr>
      <w:b/>
      <w:sz w:val="18"/>
    </w:rPr>
  </w:style>
  <w:style w:type="paragraph" w:styleId="Heading9">
    <w:name w:val="heading 9"/>
    <w:basedOn w:val="Normal"/>
    <w:next w:val="Normal"/>
    <w:link w:val="Heading9Char"/>
    <w:qFormat/>
    <w:rsid w:val="00394C35"/>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4C35"/>
    <w:rPr>
      <w:rFonts w:ascii="Times New Roman" w:eastAsia="Times New Roman" w:hAnsi="Times New Roman" w:cs="Times New Roman"/>
      <w:sz w:val="28"/>
      <w:szCs w:val="20"/>
    </w:rPr>
  </w:style>
  <w:style w:type="character" w:customStyle="1" w:styleId="Heading2Char">
    <w:name w:val="Heading 2 Char"/>
    <w:aliases w:val="Title Header2 Char"/>
    <w:basedOn w:val="DefaultParagraphFont"/>
    <w:link w:val="Heading2"/>
    <w:rsid w:val="00394C35"/>
    <w:rPr>
      <w:rFonts w:ascii="Times New Roman" w:eastAsia="Times New Roman" w:hAnsi="Times New Roman" w:cs="Times New Roman"/>
      <w:sz w:val="24"/>
      <w:szCs w:val="20"/>
    </w:rPr>
  </w:style>
  <w:style w:type="character" w:customStyle="1" w:styleId="Heading3Char">
    <w:name w:val="Heading 3 Char"/>
    <w:aliases w:val="Section Header3 Char,Sub-Clause Paragraph Char"/>
    <w:basedOn w:val="DefaultParagraphFont"/>
    <w:link w:val="Heading3"/>
    <w:rsid w:val="00394C35"/>
    <w:rPr>
      <w:rFonts w:ascii="Times New Roman" w:eastAsia="Times New Roman" w:hAnsi="Times New Roman" w:cs="Times New Roman"/>
      <w:sz w:val="24"/>
      <w:szCs w:val="20"/>
    </w:rPr>
  </w:style>
  <w:style w:type="character" w:customStyle="1" w:styleId="Heading4Char">
    <w:name w:val="Heading 4 Char"/>
    <w:aliases w:val=" Sub-Clause Sub-paragraph Char,Sub-Clause Sub-paragraph Char,Heading 4 Char Char Char Char Char"/>
    <w:basedOn w:val="DefaultParagraphFont"/>
    <w:link w:val="Heading4"/>
    <w:rsid w:val="00394C35"/>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394C35"/>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394C35"/>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394C35"/>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394C35"/>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394C35"/>
    <w:rPr>
      <w:rFonts w:ascii="Times New Roman" w:eastAsia="Times New Roman" w:hAnsi="Times New Roman" w:cs="Times New Roman"/>
      <w:sz w:val="40"/>
      <w:szCs w:val="20"/>
    </w:rPr>
  </w:style>
  <w:style w:type="paragraph" w:styleId="Header">
    <w:name w:val="header"/>
    <w:basedOn w:val="Normal"/>
    <w:link w:val="HeaderChar"/>
    <w:rsid w:val="00394C35"/>
    <w:pPr>
      <w:widowControl w:val="0"/>
      <w:tabs>
        <w:tab w:val="center" w:pos="4153"/>
        <w:tab w:val="right" w:pos="8306"/>
      </w:tabs>
      <w:spacing w:after="20"/>
      <w:jc w:val="both"/>
    </w:pPr>
    <w:rPr>
      <w:sz w:val="24"/>
    </w:rPr>
  </w:style>
  <w:style w:type="character" w:customStyle="1" w:styleId="HeaderChar">
    <w:name w:val="Header Char"/>
    <w:basedOn w:val="DefaultParagraphFont"/>
    <w:link w:val="Header"/>
    <w:rsid w:val="00394C35"/>
    <w:rPr>
      <w:rFonts w:ascii="Times New Roman" w:eastAsia="Times New Roman" w:hAnsi="Times New Roman" w:cs="Times New Roman"/>
      <w:sz w:val="24"/>
      <w:szCs w:val="20"/>
    </w:rPr>
  </w:style>
  <w:style w:type="paragraph" w:customStyle="1" w:styleId="Point1">
    <w:name w:val="Point 1"/>
    <w:basedOn w:val="Normal"/>
    <w:rsid w:val="00394C35"/>
    <w:pPr>
      <w:spacing w:before="120" w:after="120"/>
      <w:ind w:left="1418" w:hanging="567"/>
      <w:jc w:val="both"/>
    </w:pPr>
    <w:rPr>
      <w:sz w:val="24"/>
      <w:lang w:val="en-GB"/>
    </w:rPr>
  </w:style>
  <w:style w:type="paragraph" w:styleId="Footer">
    <w:name w:val="footer"/>
    <w:basedOn w:val="Normal"/>
    <w:link w:val="FooterChar"/>
    <w:rsid w:val="00394C35"/>
    <w:pPr>
      <w:tabs>
        <w:tab w:val="center" w:pos="4986"/>
        <w:tab w:val="right" w:pos="9972"/>
      </w:tabs>
    </w:pPr>
  </w:style>
  <w:style w:type="character" w:customStyle="1" w:styleId="FooterChar">
    <w:name w:val="Footer Char"/>
    <w:basedOn w:val="DefaultParagraphFont"/>
    <w:link w:val="Footer"/>
    <w:rsid w:val="00394C35"/>
    <w:rPr>
      <w:rFonts w:ascii="Times New Roman" w:eastAsia="Times New Roman" w:hAnsi="Times New Roman" w:cs="Times New Roman"/>
      <w:sz w:val="20"/>
      <w:szCs w:val="20"/>
    </w:rPr>
  </w:style>
  <w:style w:type="paragraph" w:customStyle="1" w:styleId="linija">
    <w:name w:val="linija"/>
    <w:basedOn w:val="Normal"/>
    <w:rsid w:val="00394C35"/>
    <w:pPr>
      <w:spacing w:before="100" w:beforeAutospacing="1" w:after="100" w:afterAutospacing="1"/>
    </w:pPr>
    <w:rPr>
      <w:sz w:val="24"/>
      <w:szCs w:val="24"/>
      <w:lang w:eastAsia="lt-LT"/>
    </w:rPr>
  </w:style>
  <w:style w:type="paragraph" w:customStyle="1" w:styleId="NormalLent">
    <w:name w:val="Normal Lent"/>
    <w:basedOn w:val="Normal"/>
    <w:rsid w:val="00394C35"/>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37E52-4072-4898-B790-DBFE6DA62472}">
  <ds:schemaRefs>
    <ds:schemaRef ds:uri="http://schemas.microsoft.com/sharepoint/v3/contenttype/forms"/>
  </ds:schemaRefs>
</ds:datastoreItem>
</file>

<file path=customXml/itemProps2.xml><?xml version="1.0" encoding="utf-8"?>
<ds:datastoreItem xmlns:ds="http://schemas.openxmlformats.org/officeDocument/2006/customXml" ds:itemID="{A5FB67FE-0156-4CD8-B77A-1F335A032FD0}">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4D1A984B-13DC-4435-9745-7194BFB8C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1338</Words>
  <Characters>764</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Nacionaline svietimo agentura</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Vekerotienė</dc:creator>
  <cp:lastModifiedBy>Ingrida Vigelė</cp:lastModifiedBy>
  <cp:revision>3</cp:revision>
  <dcterms:created xsi:type="dcterms:W3CDTF">2025-08-04T08:03:00Z</dcterms:created>
  <dcterms:modified xsi:type="dcterms:W3CDTF">2026-01-04T10:46:00Z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