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C05D" w14:textId="77777777" w:rsidR="00014B14" w:rsidRDefault="00014B14">
      <w:pPr>
        <w:spacing w:after="0" w:line="240" w:lineRule="auto"/>
        <w:rPr>
          <w:rFonts w:eastAsia="Times New Roman"/>
          <w:b/>
          <w:sz w:val="22"/>
          <w:lang w:eastAsia="lt-LT"/>
        </w:rPr>
      </w:pPr>
    </w:p>
    <w:p w14:paraId="3B23B216" w14:textId="77777777" w:rsidR="00014B14" w:rsidRDefault="00000000">
      <w:pPr>
        <w:spacing w:after="0" w:line="240" w:lineRule="auto"/>
        <w:jc w:val="center"/>
        <w:rPr>
          <w:rFonts w:eastAsia="Times New Roman"/>
          <w:b/>
          <w:szCs w:val="24"/>
          <w:lang w:eastAsia="lt-LT"/>
        </w:rPr>
      </w:pPr>
      <w:r>
        <w:rPr>
          <w:rFonts w:eastAsia="Times New Roman"/>
          <w:b/>
          <w:szCs w:val="24"/>
          <w:lang w:eastAsia="lt-LT"/>
        </w:rPr>
        <w:t>TECHNINĖ SPECIFIKACIJA</w:t>
      </w:r>
    </w:p>
    <w:p w14:paraId="6373CB09" w14:textId="77777777" w:rsidR="00014B14" w:rsidRDefault="00014B14">
      <w:pPr>
        <w:spacing w:after="0" w:line="240" w:lineRule="auto"/>
        <w:jc w:val="center"/>
        <w:rPr>
          <w:rFonts w:eastAsia="Times New Roman"/>
          <w:b/>
          <w:szCs w:val="24"/>
          <w:lang w:eastAsia="lt-LT"/>
        </w:rPr>
      </w:pPr>
    </w:p>
    <w:p w14:paraId="6C40F853" w14:textId="77777777" w:rsidR="00014B14" w:rsidRDefault="00000000">
      <w:pPr>
        <w:spacing w:after="0" w:line="240" w:lineRule="auto"/>
        <w:jc w:val="center"/>
        <w:textAlignment w:val="baseline"/>
        <w:rPr>
          <w:rFonts w:eastAsia="Times New Roman"/>
          <w:b/>
          <w:szCs w:val="24"/>
          <w:lang w:eastAsia="lt-LT"/>
        </w:rPr>
      </w:pPr>
      <w:r>
        <w:rPr>
          <w:rFonts w:eastAsia="Times New Roman"/>
          <w:b/>
          <w:szCs w:val="24"/>
          <w:lang w:eastAsia="lt-LT"/>
        </w:rPr>
        <w:t xml:space="preserve">    Endoskopų plovimo mašina , 1 vnt.</w:t>
      </w:r>
    </w:p>
    <w:p w14:paraId="1383831D" w14:textId="77777777" w:rsidR="00014B14" w:rsidRDefault="00014B14">
      <w:pPr>
        <w:spacing w:after="0" w:line="240" w:lineRule="auto"/>
        <w:jc w:val="center"/>
        <w:textAlignment w:val="baseline"/>
        <w:rPr>
          <w:rFonts w:eastAsia="Times New Roman"/>
          <w:b/>
          <w:szCs w:val="24"/>
          <w:lang w:eastAsia="lt-LT"/>
        </w:rPr>
      </w:pPr>
    </w:p>
    <w:tbl>
      <w:tblPr>
        <w:tblW w:w="10060" w:type="dxa"/>
        <w:tblInd w:w="-459" w:type="dxa"/>
        <w:tblLayout w:type="fixed"/>
        <w:tblLook w:val="04A0" w:firstRow="1" w:lastRow="0" w:firstColumn="1" w:lastColumn="0" w:noHBand="0" w:noVBand="1"/>
      </w:tblPr>
      <w:tblGrid>
        <w:gridCol w:w="630"/>
        <w:gridCol w:w="2656"/>
        <w:gridCol w:w="4121"/>
        <w:gridCol w:w="2653"/>
      </w:tblGrid>
      <w:tr w:rsidR="00014B14" w14:paraId="401CC947" w14:textId="77777777">
        <w:tc>
          <w:tcPr>
            <w:tcW w:w="629" w:type="dxa"/>
            <w:tcBorders>
              <w:top w:val="single" w:sz="4" w:space="0" w:color="000000"/>
              <w:left w:val="single" w:sz="4" w:space="0" w:color="000000"/>
              <w:bottom w:val="single" w:sz="4" w:space="0" w:color="000000"/>
              <w:right w:val="single" w:sz="4" w:space="0" w:color="000000"/>
            </w:tcBorders>
            <w:vAlign w:val="center"/>
          </w:tcPr>
          <w:p w14:paraId="3749A5DC" w14:textId="77777777" w:rsidR="00014B14" w:rsidRDefault="00000000">
            <w:pPr>
              <w:spacing w:after="0" w:line="240" w:lineRule="auto"/>
              <w:jc w:val="center"/>
              <w:rPr>
                <w:rFonts w:eastAsia="Times New Roman"/>
                <w:bCs/>
                <w:szCs w:val="24"/>
                <w:lang w:eastAsia="lt-LT"/>
              </w:rPr>
            </w:pPr>
            <w:r>
              <w:rPr>
                <w:rFonts w:eastAsia="Times New Roman"/>
                <w:bCs/>
                <w:szCs w:val="24"/>
                <w:lang w:eastAsia="lt-LT"/>
              </w:rPr>
              <w:t>Eil.</w:t>
            </w:r>
          </w:p>
          <w:p w14:paraId="1F6CB6DA" w14:textId="77777777" w:rsidR="00014B14" w:rsidRDefault="00000000">
            <w:pPr>
              <w:spacing w:after="0" w:line="240" w:lineRule="auto"/>
              <w:jc w:val="center"/>
              <w:rPr>
                <w:rFonts w:eastAsia="Times New Roman"/>
                <w:bCs/>
                <w:szCs w:val="24"/>
                <w:lang w:eastAsia="lt-LT"/>
              </w:rPr>
            </w:pPr>
            <w:r>
              <w:rPr>
                <w:rFonts w:eastAsia="Times New Roman"/>
                <w:bCs/>
                <w:szCs w:val="24"/>
                <w:lang w:eastAsia="lt-LT"/>
              </w:rPr>
              <w:t>Nr.</w:t>
            </w:r>
          </w:p>
        </w:tc>
        <w:tc>
          <w:tcPr>
            <w:tcW w:w="2656" w:type="dxa"/>
            <w:tcBorders>
              <w:top w:val="single" w:sz="4" w:space="0" w:color="000000"/>
              <w:left w:val="single" w:sz="4" w:space="0" w:color="000000"/>
              <w:bottom w:val="single" w:sz="4" w:space="0" w:color="000000"/>
              <w:right w:val="single" w:sz="4" w:space="0" w:color="000000"/>
            </w:tcBorders>
            <w:vAlign w:val="center"/>
          </w:tcPr>
          <w:p w14:paraId="28AF7914" w14:textId="77777777" w:rsidR="00014B14" w:rsidRDefault="00000000">
            <w:pPr>
              <w:spacing w:after="0" w:line="240" w:lineRule="auto"/>
              <w:jc w:val="center"/>
              <w:rPr>
                <w:rFonts w:eastAsia="Times New Roman"/>
                <w:bCs/>
                <w:szCs w:val="24"/>
                <w:lang w:eastAsia="lt-LT"/>
              </w:rPr>
            </w:pPr>
            <w:r>
              <w:rPr>
                <w:rFonts w:eastAsia="Times New Roman"/>
                <w:bCs/>
                <w:szCs w:val="24"/>
                <w:lang w:eastAsia="lt-LT"/>
              </w:rPr>
              <w:t>Parametras</w:t>
            </w:r>
          </w:p>
        </w:tc>
        <w:tc>
          <w:tcPr>
            <w:tcW w:w="4121" w:type="dxa"/>
            <w:tcBorders>
              <w:top w:val="single" w:sz="4" w:space="0" w:color="000000"/>
              <w:left w:val="single" w:sz="4" w:space="0" w:color="000000"/>
              <w:bottom w:val="single" w:sz="4" w:space="0" w:color="000000"/>
              <w:right w:val="single" w:sz="4" w:space="0" w:color="000000"/>
            </w:tcBorders>
            <w:vAlign w:val="center"/>
          </w:tcPr>
          <w:p w14:paraId="6EC4AA5C" w14:textId="77777777" w:rsidR="00014B14" w:rsidRDefault="00000000">
            <w:pPr>
              <w:spacing w:after="0" w:line="240" w:lineRule="auto"/>
              <w:jc w:val="center"/>
              <w:rPr>
                <w:rFonts w:eastAsia="Times New Roman"/>
                <w:b/>
                <w:bCs/>
                <w:szCs w:val="24"/>
                <w:lang w:eastAsia="lt-LT"/>
              </w:rPr>
            </w:pPr>
            <w:r>
              <w:rPr>
                <w:rFonts w:eastAsia="Times New Roman"/>
                <w:b/>
                <w:bCs/>
                <w:szCs w:val="24"/>
                <w:lang w:eastAsia="lt-LT"/>
              </w:rPr>
              <w:t>Reikalaujama parametro reikšmė</w:t>
            </w:r>
          </w:p>
        </w:tc>
        <w:tc>
          <w:tcPr>
            <w:tcW w:w="2653" w:type="dxa"/>
            <w:tcBorders>
              <w:top w:val="single" w:sz="4" w:space="0" w:color="000000"/>
              <w:left w:val="single" w:sz="4" w:space="0" w:color="000000"/>
              <w:bottom w:val="single" w:sz="4" w:space="0" w:color="000000"/>
              <w:right w:val="single" w:sz="4" w:space="0" w:color="000000"/>
            </w:tcBorders>
          </w:tcPr>
          <w:p w14:paraId="09C8912C" w14:textId="77777777" w:rsidR="00014B14" w:rsidRDefault="00000000">
            <w:pPr>
              <w:spacing w:after="0" w:line="240" w:lineRule="auto"/>
              <w:ind w:left="-108" w:right="-35"/>
              <w:jc w:val="center"/>
              <w:rPr>
                <w:rFonts w:eastAsia="Times New Roman"/>
                <w:szCs w:val="24"/>
                <w:lang w:eastAsia="lt-LT"/>
              </w:rPr>
            </w:pPr>
            <w:r>
              <w:rPr>
                <w:rFonts w:eastAsia="Times New Roman"/>
                <w:szCs w:val="24"/>
                <w:lang w:eastAsia="lt-LT"/>
              </w:rPr>
              <w:t>Tiekėjo siūlomos įrangos parametrų reikšmės</w:t>
            </w:r>
          </w:p>
          <w:p w14:paraId="6E76014D" w14:textId="77777777" w:rsidR="00014B14" w:rsidRDefault="00000000">
            <w:pPr>
              <w:spacing w:after="0" w:line="240" w:lineRule="auto"/>
              <w:ind w:left="-108" w:right="-35"/>
              <w:jc w:val="center"/>
              <w:rPr>
                <w:rFonts w:eastAsia="Times New Roman"/>
                <w:bCs/>
                <w:szCs w:val="24"/>
                <w:lang w:eastAsia="lt-LT"/>
              </w:rPr>
            </w:pPr>
            <w:r>
              <w:rPr>
                <w:rFonts w:eastAsia="Times New Roman"/>
                <w:szCs w:val="24"/>
                <w:lang w:eastAsia="lt-LT"/>
              </w:rPr>
              <w:t xml:space="preserve">(Failo, dokumento pavadinimas ir puslapio Nr., pažymintis vietą, kurioje yra siūlomus techninius parametrus patvirtinantys dokumentai, siūlomos prekės katalogo numeris)*, </w:t>
            </w:r>
            <w:r>
              <w:rPr>
                <w:rFonts w:eastAsia="Times New Roman"/>
                <w:b/>
                <w:szCs w:val="24"/>
                <w:lang w:eastAsia="lt-LT"/>
              </w:rPr>
              <w:t>pildo tiekėjas</w:t>
            </w:r>
          </w:p>
        </w:tc>
      </w:tr>
      <w:tr w:rsidR="00014B14" w14:paraId="28199DDE" w14:textId="77777777">
        <w:tc>
          <w:tcPr>
            <w:tcW w:w="629" w:type="dxa"/>
            <w:tcBorders>
              <w:top w:val="single" w:sz="4" w:space="0" w:color="000000"/>
              <w:left w:val="single" w:sz="2" w:space="0" w:color="000000"/>
              <w:bottom w:val="single" w:sz="2" w:space="0" w:color="000000"/>
              <w:right w:val="single" w:sz="4" w:space="0" w:color="000000"/>
            </w:tcBorders>
          </w:tcPr>
          <w:p w14:paraId="2B628E9F" w14:textId="77777777" w:rsidR="00014B14" w:rsidRDefault="00000000">
            <w:pPr>
              <w:spacing w:after="0" w:line="240" w:lineRule="auto"/>
              <w:textAlignment w:val="baseline"/>
              <w:rPr>
                <w:rFonts w:eastAsia="Times New Roman"/>
                <w:szCs w:val="24"/>
                <w:lang w:eastAsia="lt-LT"/>
              </w:rPr>
            </w:pPr>
            <w:r>
              <w:t>1.</w:t>
            </w:r>
          </w:p>
        </w:tc>
        <w:tc>
          <w:tcPr>
            <w:tcW w:w="2656" w:type="dxa"/>
            <w:tcBorders>
              <w:top w:val="single" w:sz="4" w:space="0" w:color="000000"/>
              <w:left w:val="single" w:sz="4" w:space="0" w:color="000000"/>
              <w:bottom w:val="single" w:sz="4" w:space="0" w:color="000000"/>
              <w:right w:val="single" w:sz="4" w:space="0" w:color="000000"/>
            </w:tcBorders>
          </w:tcPr>
          <w:p w14:paraId="7F063DD4" w14:textId="77777777" w:rsidR="00014B14" w:rsidRDefault="00000000">
            <w:pPr>
              <w:spacing w:after="0"/>
              <w:rPr>
                <w:rFonts w:eastAsia="Times New Roman"/>
                <w:sz w:val="22"/>
              </w:rPr>
            </w:pPr>
            <w:r>
              <w:rPr>
                <w:rFonts w:eastAsia="Times New Roman"/>
                <w:sz w:val="22"/>
              </w:rPr>
              <w:t>Vienvietė endoskopų plovimo mašina</w:t>
            </w:r>
          </w:p>
        </w:tc>
        <w:tc>
          <w:tcPr>
            <w:tcW w:w="4121" w:type="dxa"/>
            <w:tcBorders>
              <w:top w:val="single" w:sz="4" w:space="0" w:color="000000"/>
              <w:left w:val="single" w:sz="4" w:space="0" w:color="000000"/>
              <w:bottom w:val="single" w:sz="4" w:space="0" w:color="000000"/>
              <w:right w:val="single" w:sz="4" w:space="0" w:color="000000"/>
            </w:tcBorders>
          </w:tcPr>
          <w:p w14:paraId="2D7EE694" w14:textId="77777777" w:rsidR="00014B14" w:rsidRDefault="00000000">
            <w:pPr>
              <w:spacing w:after="0"/>
              <w:rPr>
                <w:rFonts w:eastAsia="Times New Roman"/>
                <w:sz w:val="22"/>
              </w:rPr>
            </w:pPr>
            <w:r>
              <w:rPr>
                <w:rFonts w:eastAsia="Times New Roman"/>
                <w:sz w:val="22"/>
              </w:rPr>
              <w:t>1 vnt.</w:t>
            </w:r>
          </w:p>
        </w:tc>
        <w:tc>
          <w:tcPr>
            <w:tcW w:w="2653" w:type="dxa"/>
            <w:tcBorders>
              <w:top w:val="single" w:sz="4" w:space="0" w:color="000000"/>
              <w:left w:val="single" w:sz="4" w:space="0" w:color="000000"/>
              <w:bottom w:val="single" w:sz="4" w:space="0" w:color="000000"/>
              <w:right w:val="single" w:sz="4" w:space="0" w:color="000000"/>
            </w:tcBorders>
          </w:tcPr>
          <w:p w14:paraId="78607947" w14:textId="77777777" w:rsidR="00014B14" w:rsidRDefault="00014B14">
            <w:pPr>
              <w:suppressLineNumbers/>
              <w:snapToGrid w:val="0"/>
              <w:spacing w:after="0" w:line="240" w:lineRule="auto"/>
              <w:rPr>
                <w:rFonts w:eastAsia="Times New Roman"/>
                <w:kern w:val="2"/>
                <w:szCs w:val="24"/>
                <w:lang w:eastAsia="ar-SA"/>
              </w:rPr>
            </w:pPr>
          </w:p>
        </w:tc>
      </w:tr>
      <w:tr w:rsidR="00014B14" w14:paraId="443FADC8" w14:textId="77777777">
        <w:tc>
          <w:tcPr>
            <w:tcW w:w="629" w:type="dxa"/>
            <w:tcBorders>
              <w:top w:val="single" w:sz="4" w:space="0" w:color="000000"/>
              <w:left w:val="single" w:sz="2" w:space="0" w:color="000000"/>
              <w:bottom w:val="single" w:sz="2" w:space="0" w:color="000000"/>
              <w:right w:val="single" w:sz="4" w:space="0" w:color="000000"/>
            </w:tcBorders>
          </w:tcPr>
          <w:p w14:paraId="79CA17E6" w14:textId="77777777" w:rsidR="00014B14" w:rsidRDefault="00000000">
            <w:pPr>
              <w:spacing w:after="0" w:line="240" w:lineRule="auto"/>
              <w:textAlignment w:val="baseline"/>
              <w:rPr>
                <w:rFonts w:eastAsia="Times New Roman"/>
                <w:szCs w:val="24"/>
                <w:lang w:eastAsia="lt-LT"/>
              </w:rPr>
            </w:pPr>
            <w:r>
              <w:t>2.</w:t>
            </w:r>
          </w:p>
        </w:tc>
        <w:tc>
          <w:tcPr>
            <w:tcW w:w="2656" w:type="dxa"/>
            <w:tcBorders>
              <w:top w:val="single" w:sz="4" w:space="0" w:color="000000"/>
              <w:left w:val="single" w:sz="4" w:space="0" w:color="000000"/>
              <w:bottom w:val="single" w:sz="4" w:space="0" w:color="000000"/>
              <w:right w:val="single" w:sz="4" w:space="0" w:color="000000"/>
            </w:tcBorders>
          </w:tcPr>
          <w:p w14:paraId="5903D2FB" w14:textId="77777777" w:rsidR="00014B14" w:rsidRDefault="00000000">
            <w:pPr>
              <w:spacing w:after="0"/>
              <w:rPr>
                <w:sz w:val="22"/>
              </w:rPr>
            </w:pPr>
            <w:r>
              <w:rPr>
                <w:rFonts w:eastAsia="Times New Roman"/>
                <w:sz w:val="22"/>
              </w:rPr>
              <w:t>Paskirtis</w:t>
            </w:r>
          </w:p>
        </w:tc>
        <w:tc>
          <w:tcPr>
            <w:tcW w:w="4121" w:type="dxa"/>
            <w:tcBorders>
              <w:top w:val="single" w:sz="4" w:space="0" w:color="000000"/>
              <w:left w:val="single" w:sz="4" w:space="0" w:color="000000"/>
              <w:bottom w:val="single" w:sz="4" w:space="0" w:color="000000"/>
              <w:right w:val="single" w:sz="4" w:space="0" w:color="000000"/>
            </w:tcBorders>
          </w:tcPr>
          <w:p w14:paraId="02C1CDEA" w14:textId="77777777" w:rsidR="00014B14" w:rsidRDefault="00000000">
            <w:pPr>
              <w:spacing w:after="0"/>
              <w:rPr>
                <w:sz w:val="22"/>
              </w:rPr>
            </w:pPr>
            <w:r>
              <w:rPr>
                <w:rFonts w:eastAsia="Times New Roman"/>
                <w:sz w:val="22"/>
              </w:rPr>
              <w:t>Lankstiems endoskopams plauti ir dezinfekuoti</w:t>
            </w:r>
          </w:p>
        </w:tc>
        <w:tc>
          <w:tcPr>
            <w:tcW w:w="2653" w:type="dxa"/>
            <w:tcBorders>
              <w:top w:val="single" w:sz="4" w:space="0" w:color="000000"/>
              <w:left w:val="single" w:sz="4" w:space="0" w:color="000000"/>
              <w:bottom w:val="single" w:sz="4" w:space="0" w:color="000000"/>
              <w:right w:val="single" w:sz="4" w:space="0" w:color="000000"/>
            </w:tcBorders>
          </w:tcPr>
          <w:p w14:paraId="60053E9B" w14:textId="77777777" w:rsidR="00014B14" w:rsidRDefault="00014B14">
            <w:pPr>
              <w:suppressLineNumbers/>
              <w:snapToGrid w:val="0"/>
              <w:spacing w:after="0" w:line="240" w:lineRule="auto"/>
              <w:rPr>
                <w:rFonts w:eastAsia="Times New Roman"/>
                <w:kern w:val="2"/>
                <w:szCs w:val="24"/>
                <w:lang w:eastAsia="ar-SA"/>
              </w:rPr>
            </w:pPr>
          </w:p>
        </w:tc>
      </w:tr>
      <w:tr w:rsidR="00014B14" w14:paraId="38D05D6B" w14:textId="77777777">
        <w:tc>
          <w:tcPr>
            <w:tcW w:w="629" w:type="dxa"/>
            <w:tcBorders>
              <w:top w:val="single" w:sz="4" w:space="0" w:color="000000"/>
              <w:left w:val="single" w:sz="2" w:space="0" w:color="000000"/>
              <w:bottom w:val="single" w:sz="4" w:space="0" w:color="000000"/>
              <w:right w:val="single" w:sz="4" w:space="0" w:color="000000"/>
            </w:tcBorders>
          </w:tcPr>
          <w:p w14:paraId="59FAAA98" w14:textId="77777777" w:rsidR="00014B14" w:rsidRDefault="00000000">
            <w:pPr>
              <w:spacing w:after="0" w:line="240" w:lineRule="auto"/>
              <w:textAlignment w:val="baseline"/>
              <w:rPr>
                <w:rFonts w:eastAsia="Times New Roman"/>
                <w:szCs w:val="24"/>
                <w:lang w:eastAsia="lt-LT"/>
              </w:rPr>
            </w:pPr>
            <w:r>
              <w:t>3.</w:t>
            </w:r>
          </w:p>
        </w:tc>
        <w:tc>
          <w:tcPr>
            <w:tcW w:w="2656" w:type="dxa"/>
            <w:tcBorders>
              <w:top w:val="single" w:sz="4" w:space="0" w:color="000000"/>
              <w:left w:val="single" w:sz="4" w:space="0" w:color="000000"/>
              <w:bottom w:val="single" w:sz="4" w:space="0" w:color="000000"/>
              <w:right w:val="single" w:sz="4" w:space="0" w:color="000000"/>
            </w:tcBorders>
          </w:tcPr>
          <w:p w14:paraId="006F7A5D" w14:textId="77777777" w:rsidR="00014B14" w:rsidRDefault="00000000">
            <w:pPr>
              <w:spacing w:after="0"/>
              <w:rPr>
                <w:sz w:val="22"/>
              </w:rPr>
            </w:pPr>
            <w:r>
              <w:rPr>
                <w:rFonts w:eastAsia="SimSun"/>
                <w:sz w:val="22"/>
              </w:rPr>
              <w:t>Endoskopo pakrovimas</w:t>
            </w:r>
          </w:p>
        </w:tc>
        <w:tc>
          <w:tcPr>
            <w:tcW w:w="4121" w:type="dxa"/>
            <w:tcBorders>
              <w:top w:val="single" w:sz="4" w:space="0" w:color="000000"/>
              <w:left w:val="single" w:sz="4" w:space="0" w:color="000000"/>
              <w:bottom w:val="single" w:sz="4" w:space="0" w:color="000000"/>
              <w:right w:val="single" w:sz="4" w:space="0" w:color="000000"/>
            </w:tcBorders>
          </w:tcPr>
          <w:p w14:paraId="4FB5FFE6" w14:textId="77777777" w:rsidR="00014B14" w:rsidRDefault="00000000">
            <w:pPr>
              <w:spacing w:after="0"/>
              <w:rPr>
                <w:sz w:val="22"/>
              </w:rPr>
            </w:pPr>
            <w:r>
              <w:rPr>
                <w:rFonts w:eastAsia="SimSun"/>
                <w:sz w:val="22"/>
              </w:rPr>
              <w:t>Iš viršaus</w:t>
            </w:r>
          </w:p>
        </w:tc>
        <w:tc>
          <w:tcPr>
            <w:tcW w:w="2653" w:type="dxa"/>
            <w:tcBorders>
              <w:top w:val="single" w:sz="4" w:space="0" w:color="000000"/>
              <w:left w:val="single" w:sz="4" w:space="0" w:color="000000"/>
              <w:bottom w:val="single" w:sz="4" w:space="0" w:color="000000"/>
              <w:right w:val="single" w:sz="4" w:space="0" w:color="000000"/>
            </w:tcBorders>
          </w:tcPr>
          <w:p w14:paraId="14270AA7" w14:textId="77777777" w:rsidR="00014B14" w:rsidRDefault="00014B14">
            <w:pPr>
              <w:suppressLineNumbers/>
              <w:snapToGrid w:val="0"/>
              <w:spacing w:after="0" w:line="240" w:lineRule="auto"/>
              <w:rPr>
                <w:rFonts w:eastAsia="Times New Roman"/>
                <w:kern w:val="2"/>
                <w:szCs w:val="24"/>
                <w:lang w:eastAsia="ar-SA"/>
              </w:rPr>
            </w:pPr>
          </w:p>
        </w:tc>
      </w:tr>
      <w:tr w:rsidR="00014B14" w14:paraId="4EDCE0AB" w14:textId="77777777">
        <w:tc>
          <w:tcPr>
            <w:tcW w:w="629" w:type="dxa"/>
            <w:tcBorders>
              <w:top w:val="single" w:sz="4" w:space="0" w:color="000000"/>
              <w:left w:val="single" w:sz="2" w:space="0" w:color="000000"/>
              <w:bottom w:val="single" w:sz="4" w:space="0" w:color="000000"/>
              <w:right w:val="single" w:sz="4" w:space="0" w:color="000000"/>
            </w:tcBorders>
          </w:tcPr>
          <w:p w14:paraId="2C9CA6EB" w14:textId="77777777" w:rsidR="00014B14" w:rsidRDefault="00000000">
            <w:pPr>
              <w:spacing w:after="0" w:line="240" w:lineRule="auto"/>
              <w:textAlignment w:val="baseline"/>
              <w:rPr>
                <w:rFonts w:eastAsia="Times New Roman"/>
                <w:szCs w:val="24"/>
                <w:lang w:eastAsia="lt-LT"/>
              </w:rPr>
            </w:pPr>
            <w:r>
              <w:t>4.</w:t>
            </w:r>
          </w:p>
        </w:tc>
        <w:tc>
          <w:tcPr>
            <w:tcW w:w="2656" w:type="dxa"/>
            <w:tcBorders>
              <w:top w:val="single" w:sz="4" w:space="0" w:color="000000"/>
              <w:left w:val="single" w:sz="4" w:space="0" w:color="000000"/>
              <w:bottom w:val="single" w:sz="4" w:space="0" w:color="000000"/>
              <w:right w:val="single" w:sz="4" w:space="0" w:color="000000"/>
            </w:tcBorders>
          </w:tcPr>
          <w:p w14:paraId="10BC3F12" w14:textId="77777777" w:rsidR="00014B14" w:rsidRDefault="00000000">
            <w:pPr>
              <w:spacing w:after="0"/>
              <w:rPr>
                <w:sz w:val="22"/>
              </w:rPr>
            </w:pPr>
            <w:r>
              <w:rPr>
                <w:rFonts w:eastAsia="SimSun"/>
                <w:sz w:val="22"/>
              </w:rPr>
              <w:t>Endoskopo tipas</w:t>
            </w:r>
          </w:p>
        </w:tc>
        <w:tc>
          <w:tcPr>
            <w:tcW w:w="4121" w:type="dxa"/>
            <w:tcBorders>
              <w:top w:val="single" w:sz="4" w:space="0" w:color="000000"/>
              <w:left w:val="single" w:sz="4" w:space="0" w:color="000000"/>
              <w:bottom w:val="single" w:sz="4" w:space="0" w:color="000000"/>
              <w:right w:val="single" w:sz="4" w:space="0" w:color="000000"/>
            </w:tcBorders>
          </w:tcPr>
          <w:p w14:paraId="20CC43C6" w14:textId="77777777" w:rsidR="00014B14" w:rsidRDefault="00000000">
            <w:pPr>
              <w:spacing w:after="0"/>
              <w:rPr>
                <w:sz w:val="22"/>
              </w:rPr>
            </w:pPr>
            <w:r>
              <w:rPr>
                <w:rFonts w:eastAsia="SimSun"/>
                <w:sz w:val="22"/>
                <w:lang w:eastAsia="zh-CN"/>
              </w:rPr>
              <w:t>Lankstūs ir kieti endoskopai</w:t>
            </w:r>
          </w:p>
        </w:tc>
        <w:tc>
          <w:tcPr>
            <w:tcW w:w="2653" w:type="dxa"/>
            <w:tcBorders>
              <w:top w:val="single" w:sz="4" w:space="0" w:color="000000"/>
              <w:left w:val="single" w:sz="4" w:space="0" w:color="000000"/>
              <w:bottom w:val="single" w:sz="4" w:space="0" w:color="000000"/>
              <w:right w:val="single" w:sz="4" w:space="0" w:color="000000"/>
            </w:tcBorders>
          </w:tcPr>
          <w:p w14:paraId="5750B92D" w14:textId="77777777" w:rsidR="00014B14" w:rsidRDefault="00014B14">
            <w:pPr>
              <w:suppressLineNumbers/>
              <w:snapToGrid w:val="0"/>
              <w:spacing w:after="0" w:line="240" w:lineRule="auto"/>
              <w:rPr>
                <w:rFonts w:eastAsia="Times New Roman"/>
                <w:bCs/>
                <w:kern w:val="2"/>
                <w:szCs w:val="24"/>
                <w:lang w:eastAsia="ar-SA"/>
              </w:rPr>
            </w:pPr>
          </w:p>
        </w:tc>
      </w:tr>
      <w:tr w:rsidR="00014B14" w14:paraId="34F11E1E" w14:textId="77777777">
        <w:tc>
          <w:tcPr>
            <w:tcW w:w="629" w:type="dxa"/>
            <w:tcBorders>
              <w:top w:val="single" w:sz="4" w:space="0" w:color="000000"/>
              <w:left w:val="single" w:sz="2" w:space="0" w:color="000000"/>
              <w:bottom w:val="single" w:sz="4" w:space="0" w:color="000000"/>
              <w:right w:val="single" w:sz="4" w:space="0" w:color="000000"/>
            </w:tcBorders>
          </w:tcPr>
          <w:p w14:paraId="0AA3DA7D" w14:textId="77777777" w:rsidR="00014B14" w:rsidRDefault="00000000">
            <w:pPr>
              <w:spacing w:after="0" w:line="240" w:lineRule="auto"/>
              <w:textAlignment w:val="baseline"/>
              <w:rPr>
                <w:rFonts w:eastAsia="Times New Roman"/>
                <w:szCs w:val="24"/>
                <w:lang w:eastAsia="lt-LT"/>
              </w:rPr>
            </w:pPr>
            <w:r>
              <w:t>5.</w:t>
            </w:r>
          </w:p>
        </w:tc>
        <w:tc>
          <w:tcPr>
            <w:tcW w:w="2656" w:type="dxa"/>
            <w:tcBorders>
              <w:top w:val="single" w:sz="4" w:space="0" w:color="000000"/>
              <w:left w:val="single" w:sz="4" w:space="0" w:color="000000"/>
              <w:bottom w:val="single" w:sz="4" w:space="0" w:color="000000"/>
              <w:right w:val="single" w:sz="4" w:space="0" w:color="000000"/>
            </w:tcBorders>
          </w:tcPr>
          <w:p w14:paraId="4B01A322" w14:textId="77777777" w:rsidR="00014B14" w:rsidRDefault="00000000">
            <w:pPr>
              <w:spacing w:after="0"/>
              <w:rPr>
                <w:sz w:val="22"/>
              </w:rPr>
            </w:pPr>
            <w:r>
              <w:rPr>
                <w:rFonts w:eastAsia="SimSun"/>
                <w:sz w:val="22"/>
              </w:rPr>
              <w:t>Vieno endoskopo plovimas ir dezinfekcija</w:t>
            </w:r>
          </w:p>
        </w:tc>
        <w:tc>
          <w:tcPr>
            <w:tcW w:w="4121" w:type="dxa"/>
            <w:tcBorders>
              <w:top w:val="single" w:sz="4" w:space="0" w:color="000000"/>
              <w:left w:val="single" w:sz="4" w:space="0" w:color="000000"/>
              <w:bottom w:val="single" w:sz="4" w:space="0" w:color="000000"/>
              <w:right w:val="single" w:sz="4" w:space="0" w:color="000000"/>
            </w:tcBorders>
          </w:tcPr>
          <w:p w14:paraId="18DC3242" w14:textId="77777777" w:rsidR="00014B14" w:rsidRDefault="00000000">
            <w:pPr>
              <w:spacing w:after="0"/>
              <w:rPr>
                <w:sz w:val="22"/>
              </w:rPr>
            </w:pPr>
            <w:r>
              <w:rPr>
                <w:sz w:val="22"/>
                <w:lang w:eastAsia="he-IL" w:bidi="he-IL"/>
              </w:rPr>
              <w:t>Būtina</w:t>
            </w:r>
          </w:p>
        </w:tc>
        <w:tc>
          <w:tcPr>
            <w:tcW w:w="2653" w:type="dxa"/>
            <w:tcBorders>
              <w:top w:val="single" w:sz="4" w:space="0" w:color="000000"/>
              <w:left w:val="single" w:sz="4" w:space="0" w:color="000000"/>
              <w:bottom w:val="single" w:sz="4" w:space="0" w:color="000000"/>
              <w:right w:val="single" w:sz="4" w:space="0" w:color="000000"/>
            </w:tcBorders>
          </w:tcPr>
          <w:p w14:paraId="5280DED3" w14:textId="77777777" w:rsidR="00014B14" w:rsidRDefault="00014B14">
            <w:pPr>
              <w:suppressLineNumbers/>
              <w:snapToGrid w:val="0"/>
              <w:spacing w:after="0" w:line="240" w:lineRule="auto"/>
              <w:rPr>
                <w:rFonts w:eastAsia="Times New Roman"/>
                <w:bCs/>
                <w:kern w:val="2"/>
                <w:szCs w:val="24"/>
                <w:lang w:eastAsia="ar-SA"/>
              </w:rPr>
            </w:pPr>
          </w:p>
        </w:tc>
      </w:tr>
      <w:tr w:rsidR="00014B14" w14:paraId="40A148FE" w14:textId="77777777">
        <w:tc>
          <w:tcPr>
            <w:tcW w:w="629" w:type="dxa"/>
            <w:tcBorders>
              <w:top w:val="single" w:sz="4" w:space="0" w:color="000000"/>
              <w:left w:val="single" w:sz="2" w:space="0" w:color="000000"/>
              <w:bottom w:val="single" w:sz="4" w:space="0" w:color="000000"/>
              <w:right w:val="single" w:sz="4" w:space="0" w:color="000000"/>
            </w:tcBorders>
          </w:tcPr>
          <w:p w14:paraId="211D3A18" w14:textId="77777777" w:rsidR="00014B14" w:rsidRDefault="00000000">
            <w:pPr>
              <w:spacing w:after="0" w:line="240" w:lineRule="auto"/>
              <w:textAlignment w:val="baseline"/>
              <w:rPr>
                <w:rFonts w:eastAsia="Times New Roman"/>
                <w:szCs w:val="24"/>
                <w:lang w:eastAsia="lt-LT"/>
              </w:rPr>
            </w:pPr>
            <w:r>
              <w:t>6.</w:t>
            </w:r>
          </w:p>
        </w:tc>
        <w:tc>
          <w:tcPr>
            <w:tcW w:w="2656" w:type="dxa"/>
            <w:tcBorders>
              <w:top w:val="single" w:sz="4" w:space="0" w:color="000000"/>
              <w:left w:val="single" w:sz="4" w:space="0" w:color="000000"/>
              <w:bottom w:val="single" w:sz="4" w:space="0" w:color="000000"/>
              <w:right w:val="single" w:sz="4" w:space="0" w:color="000000"/>
            </w:tcBorders>
          </w:tcPr>
          <w:p w14:paraId="794A7259" w14:textId="77777777" w:rsidR="00014B14" w:rsidRDefault="00000000">
            <w:pPr>
              <w:spacing w:after="0"/>
              <w:rPr>
                <w:sz w:val="22"/>
              </w:rPr>
            </w:pPr>
            <w:r>
              <w:rPr>
                <w:rFonts w:eastAsia="SimSun"/>
                <w:sz w:val="22"/>
              </w:rPr>
              <w:t>Valdymas</w:t>
            </w:r>
          </w:p>
        </w:tc>
        <w:tc>
          <w:tcPr>
            <w:tcW w:w="4121" w:type="dxa"/>
            <w:tcBorders>
              <w:top w:val="single" w:sz="4" w:space="0" w:color="000000"/>
              <w:left w:val="single" w:sz="4" w:space="0" w:color="000000"/>
              <w:bottom w:val="single" w:sz="4" w:space="0" w:color="000000"/>
              <w:right w:val="single" w:sz="4" w:space="0" w:color="000000"/>
            </w:tcBorders>
          </w:tcPr>
          <w:p w14:paraId="3811B30C" w14:textId="77777777" w:rsidR="00014B14" w:rsidRDefault="00000000">
            <w:pPr>
              <w:spacing w:after="0"/>
              <w:rPr>
                <w:sz w:val="22"/>
              </w:rPr>
            </w:pPr>
            <w:r>
              <w:rPr>
                <w:rFonts w:eastAsia="SimSun"/>
                <w:sz w:val="22"/>
              </w:rPr>
              <w:t>Lietimui jautrus ekranas</w:t>
            </w:r>
          </w:p>
        </w:tc>
        <w:tc>
          <w:tcPr>
            <w:tcW w:w="2653" w:type="dxa"/>
            <w:tcBorders>
              <w:top w:val="single" w:sz="4" w:space="0" w:color="000000"/>
              <w:left w:val="single" w:sz="4" w:space="0" w:color="000000"/>
              <w:bottom w:val="single" w:sz="4" w:space="0" w:color="000000"/>
              <w:right w:val="single" w:sz="4" w:space="0" w:color="000000"/>
            </w:tcBorders>
          </w:tcPr>
          <w:p w14:paraId="1A0EB0CC" w14:textId="77777777" w:rsidR="00014B14" w:rsidRDefault="00014B14">
            <w:pPr>
              <w:suppressLineNumbers/>
              <w:snapToGrid w:val="0"/>
              <w:spacing w:after="0" w:line="240" w:lineRule="auto"/>
              <w:rPr>
                <w:rFonts w:eastAsia="Times New Roman"/>
                <w:bCs/>
                <w:kern w:val="2"/>
                <w:szCs w:val="24"/>
                <w:lang w:eastAsia="ar-SA"/>
              </w:rPr>
            </w:pPr>
          </w:p>
        </w:tc>
      </w:tr>
      <w:tr w:rsidR="00014B14" w14:paraId="575E69A4" w14:textId="77777777">
        <w:tc>
          <w:tcPr>
            <w:tcW w:w="629" w:type="dxa"/>
            <w:tcBorders>
              <w:top w:val="single" w:sz="4" w:space="0" w:color="000000"/>
              <w:left w:val="single" w:sz="4" w:space="0" w:color="000000"/>
              <w:bottom w:val="single" w:sz="4" w:space="0" w:color="000000"/>
              <w:right w:val="single" w:sz="4" w:space="0" w:color="000000"/>
            </w:tcBorders>
          </w:tcPr>
          <w:p w14:paraId="067A0BAC" w14:textId="77777777" w:rsidR="00014B14" w:rsidRDefault="00000000">
            <w:pPr>
              <w:spacing w:after="0" w:line="240" w:lineRule="auto"/>
              <w:textAlignment w:val="baseline"/>
              <w:rPr>
                <w:rFonts w:eastAsia="Times New Roman"/>
                <w:szCs w:val="24"/>
                <w:lang w:eastAsia="lt-LT"/>
              </w:rPr>
            </w:pPr>
            <w:r>
              <w:t>7.</w:t>
            </w:r>
          </w:p>
        </w:tc>
        <w:tc>
          <w:tcPr>
            <w:tcW w:w="2656" w:type="dxa"/>
            <w:tcBorders>
              <w:top w:val="single" w:sz="4" w:space="0" w:color="000000"/>
              <w:left w:val="single" w:sz="4" w:space="0" w:color="000000"/>
              <w:bottom w:val="single" w:sz="4" w:space="0" w:color="000000"/>
              <w:right w:val="single" w:sz="4" w:space="0" w:color="000000"/>
            </w:tcBorders>
          </w:tcPr>
          <w:p w14:paraId="131E7F55" w14:textId="77777777" w:rsidR="00014B14" w:rsidRDefault="00000000">
            <w:pPr>
              <w:spacing w:after="0"/>
              <w:rPr>
                <w:rFonts w:eastAsia="SimSun"/>
                <w:sz w:val="22"/>
                <w:szCs w:val="21"/>
              </w:rPr>
            </w:pPr>
            <w:r>
              <w:rPr>
                <w:sz w:val="22"/>
                <w:szCs w:val="21"/>
              </w:rPr>
              <w:t>Ekrano įstrižainės dydis</w:t>
            </w:r>
          </w:p>
        </w:tc>
        <w:tc>
          <w:tcPr>
            <w:tcW w:w="4121" w:type="dxa"/>
            <w:tcBorders>
              <w:top w:val="single" w:sz="4" w:space="0" w:color="000000"/>
              <w:left w:val="single" w:sz="4" w:space="0" w:color="000000"/>
              <w:bottom w:val="single" w:sz="4" w:space="0" w:color="000000"/>
              <w:right w:val="single" w:sz="4" w:space="0" w:color="000000"/>
            </w:tcBorders>
          </w:tcPr>
          <w:p w14:paraId="14079C0D" w14:textId="77777777" w:rsidR="00014B14" w:rsidRDefault="00000000">
            <w:pPr>
              <w:spacing w:after="0"/>
              <w:rPr>
                <w:rFonts w:eastAsia="SimSun"/>
                <w:sz w:val="22"/>
                <w:szCs w:val="21"/>
              </w:rPr>
            </w:pPr>
            <w:r>
              <w:rPr>
                <w:sz w:val="22"/>
                <w:szCs w:val="21"/>
              </w:rPr>
              <w:t>≥ 15 colių</w:t>
            </w:r>
          </w:p>
        </w:tc>
        <w:tc>
          <w:tcPr>
            <w:tcW w:w="2653" w:type="dxa"/>
            <w:tcBorders>
              <w:top w:val="single" w:sz="4" w:space="0" w:color="000000"/>
              <w:left w:val="single" w:sz="4" w:space="0" w:color="000000"/>
              <w:bottom w:val="single" w:sz="4" w:space="0" w:color="000000"/>
              <w:right w:val="single" w:sz="4" w:space="0" w:color="000000"/>
            </w:tcBorders>
          </w:tcPr>
          <w:p w14:paraId="02FA4CBC" w14:textId="77777777" w:rsidR="00014B14" w:rsidRDefault="00014B14">
            <w:pPr>
              <w:suppressLineNumbers/>
              <w:snapToGrid w:val="0"/>
              <w:spacing w:after="0" w:line="240" w:lineRule="auto"/>
              <w:rPr>
                <w:rFonts w:eastAsia="Times New Roman"/>
                <w:bCs/>
                <w:kern w:val="2"/>
                <w:szCs w:val="24"/>
                <w:lang w:eastAsia="ar-SA"/>
              </w:rPr>
            </w:pPr>
          </w:p>
        </w:tc>
      </w:tr>
      <w:tr w:rsidR="00014B14" w14:paraId="0D26E234" w14:textId="77777777">
        <w:tc>
          <w:tcPr>
            <w:tcW w:w="629" w:type="dxa"/>
            <w:tcBorders>
              <w:top w:val="single" w:sz="4" w:space="0" w:color="000000"/>
              <w:left w:val="single" w:sz="4" w:space="0" w:color="000000"/>
              <w:bottom w:val="single" w:sz="4" w:space="0" w:color="000000"/>
              <w:right w:val="single" w:sz="4" w:space="0" w:color="000000"/>
            </w:tcBorders>
          </w:tcPr>
          <w:p w14:paraId="5C078BE6" w14:textId="77777777" w:rsidR="00014B14" w:rsidRDefault="00000000">
            <w:pPr>
              <w:spacing w:after="0" w:line="240" w:lineRule="auto"/>
              <w:textAlignment w:val="baseline"/>
              <w:rPr>
                <w:rFonts w:eastAsia="Times New Roman"/>
                <w:szCs w:val="24"/>
                <w:lang w:eastAsia="lt-LT"/>
              </w:rPr>
            </w:pPr>
            <w:r>
              <w:t>8.</w:t>
            </w:r>
          </w:p>
        </w:tc>
        <w:tc>
          <w:tcPr>
            <w:tcW w:w="2656" w:type="dxa"/>
            <w:tcBorders>
              <w:top w:val="single" w:sz="4" w:space="0" w:color="000000"/>
              <w:left w:val="single" w:sz="4" w:space="0" w:color="000000"/>
              <w:bottom w:val="single" w:sz="4" w:space="0" w:color="000000"/>
              <w:right w:val="single" w:sz="4" w:space="0" w:color="000000"/>
            </w:tcBorders>
          </w:tcPr>
          <w:p w14:paraId="288EE6CD" w14:textId="77777777" w:rsidR="00014B14" w:rsidRDefault="00000000">
            <w:pPr>
              <w:spacing w:after="0"/>
              <w:rPr>
                <w:rFonts w:eastAsia="SimSun"/>
                <w:sz w:val="22"/>
                <w:szCs w:val="21"/>
              </w:rPr>
            </w:pPr>
            <w:r>
              <w:rPr>
                <w:sz w:val="22"/>
                <w:szCs w:val="21"/>
              </w:rPr>
              <w:t>Suvartojama elektros energija</w:t>
            </w:r>
          </w:p>
        </w:tc>
        <w:tc>
          <w:tcPr>
            <w:tcW w:w="4121" w:type="dxa"/>
            <w:tcBorders>
              <w:top w:val="single" w:sz="4" w:space="0" w:color="000000"/>
              <w:left w:val="single" w:sz="4" w:space="0" w:color="000000"/>
              <w:bottom w:val="single" w:sz="4" w:space="0" w:color="000000"/>
              <w:right w:val="single" w:sz="4" w:space="0" w:color="000000"/>
            </w:tcBorders>
          </w:tcPr>
          <w:p w14:paraId="0D38FDB3" w14:textId="77777777" w:rsidR="00014B14" w:rsidRDefault="00000000">
            <w:pPr>
              <w:spacing w:after="0"/>
              <w:rPr>
                <w:rFonts w:eastAsia="SimSun"/>
                <w:sz w:val="22"/>
                <w:szCs w:val="21"/>
              </w:rPr>
            </w:pPr>
            <w:r>
              <w:rPr>
                <w:sz w:val="22"/>
                <w:szCs w:val="21"/>
              </w:rPr>
              <w:t>≤ 300 W</w:t>
            </w:r>
          </w:p>
        </w:tc>
        <w:tc>
          <w:tcPr>
            <w:tcW w:w="2653" w:type="dxa"/>
            <w:tcBorders>
              <w:top w:val="single" w:sz="4" w:space="0" w:color="000000"/>
              <w:left w:val="single" w:sz="4" w:space="0" w:color="000000"/>
              <w:bottom w:val="single" w:sz="4" w:space="0" w:color="000000"/>
              <w:right w:val="single" w:sz="4" w:space="0" w:color="000000"/>
            </w:tcBorders>
          </w:tcPr>
          <w:p w14:paraId="5E696A7B" w14:textId="77777777" w:rsidR="00014B14" w:rsidRDefault="00014B14">
            <w:pPr>
              <w:suppressLineNumbers/>
              <w:snapToGrid w:val="0"/>
              <w:spacing w:after="0" w:line="240" w:lineRule="auto"/>
              <w:rPr>
                <w:rFonts w:eastAsia="Times New Roman"/>
                <w:bCs/>
                <w:kern w:val="2"/>
                <w:szCs w:val="24"/>
                <w:lang w:eastAsia="ar-SA"/>
              </w:rPr>
            </w:pPr>
          </w:p>
        </w:tc>
      </w:tr>
      <w:tr w:rsidR="00014B14" w14:paraId="124E717F" w14:textId="77777777">
        <w:tc>
          <w:tcPr>
            <w:tcW w:w="629" w:type="dxa"/>
            <w:tcBorders>
              <w:top w:val="single" w:sz="4" w:space="0" w:color="000000"/>
              <w:left w:val="single" w:sz="4" w:space="0" w:color="000000"/>
              <w:bottom w:val="single" w:sz="4" w:space="0" w:color="000000"/>
              <w:right w:val="single" w:sz="4" w:space="0" w:color="000000"/>
            </w:tcBorders>
          </w:tcPr>
          <w:p w14:paraId="27C09F7D" w14:textId="77777777" w:rsidR="00014B14" w:rsidRDefault="00000000">
            <w:pPr>
              <w:spacing w:after="0" w:line="240" w:lineRule="auto"/>
              <w:textAlignment w:val="baseline"/>
              <w:rPr>
                <w:rFonts w:eastAsia="Times New Roman"/>
                <w:szCs w:val="24"/>
                <w:lang w:eastAsia="lt-LT"/>
              </w:rPr>
            </w:pPr>
            <w:r>
              <w:t>9.</w:t>
            </w:r>
          </w:p>
        </w:tc>
        <w:tc>
          <w:tcPr>
            <w:tcW w:w="2656" w:type="dxa"/>
            <w:tcBorders>
              <w:top w:val="single" w:sz="4" w:space="0" w:color="000000"/>
              <w:left w:val="single" w:sz="4" w:space="0" w:color="000000"/>
              <w:bottom w:val="single" w:sz="4" w:space="0" w:color="000000"/>
              <w:right w:val="single" w:sz="4" w:space="0" w:color="000000"/>
            </w:tcBorders>
          </w:tcPr>
          <w:p w14:paraId="23B33389" w14:textId="77777777" w:rsidR="00014B14" w:rsidRDefault="00000000">
            <w:pPr>
              <w:spacing w:after="0"/>
              <w:rPr>
                <w:sz w:val="22"/>
              </w:rPr>
            </w:pPr>
            <w:r>
              <w:rPr>
                <w:rFonts w:eastAsia="SimSun"/>
                <w:sz w:val="22"/>
              </w:rPr>
              <w:t>Dubens dydis patogiam endoskopo talpinimui</w:t>
            </w:r>
          </w:p>
        </w:tc>
        <w:tc>
          <w:tcPr>
            <w:tcW w:w="4121" w:type="dxa"/>
            <w:tcBorders>
              <w:top w:val="single" w:sz="4" w:space="0" w:color="000000"/>
              <w:left w:val="single" w:sz="4" w:space="0" w:color="000000"/>
              <w:bottom w:val="single" w:sz="4" w:space="0" w:color="000000"/>
              <w:right w:val="single" w:sz="4" w:space="0" w:color="000000"/>
            </w:tcBorders>
          </w:tcPr>
          <w:p w14:paraId="2CCCE04B" w14:textId="77777777" w:rsidR="00014B14" w:rsidRDefault="00000000">
            <w:pPr>
              <w:spacing w:after="0"/>
              <w:rPr>
                <w:sz w:val="22"/>
              </w:rPr>
            </w:pPr>
            <w:r>
              <w:rPr>
                <w:sz w:val="22"/>
                <w:lang w:eastAsia="he-IL" w:bidi="he-IL"/>
              </w:rPr>
              <w:t>≥ 55 x 55 cm</w:t>
            </w:r>
          </w:p>
        </w:tc>
        <w:tc>
          <w:tcPr>
            <w:tcW w:w="2653" w:type="dxa"/>
            <w:tcBorders>
              <w:top w:val="single" w:sz="4" w:space="0" w:color="000000"/>
              <w:left w:val="single" w:sz="4" w:space="0" w:color="000000"/>
              <w:bottom w:val="single" w:sz="4" w:space="0" w:color="000000"/>
              <w:right w:val="single" w:sz="4" w:space="0" w:color="000000"/>
            </w:tcBorders>
          </w:tcPr>
          <w:p w14:paraId="4AC568B3" w14:textId="77777777" w:rsidR="00014B14" w:rsidRDefault="00014B14">
            <w:pPr>
              <w:suppressLineNumbers/>
              <w:snapToGrid w:val="0"/>
              <w:spacing w:after="0" w:line="240" w:lineRule="auto"/>
              <w:rPr>
                <w:rFonts w:eastAsia="Times New Roman"/>
                <w:bCs/>
                <w:kern w:val="2"/>
                <w:szCs w:val="24"/>
                <w:lang w:eastAsia="ar-SA"/>
              </w:rPr>
            </w:pPr>
          </w:p>
        </w:tc>
      </w:tr>
      <w:tr w:rsidR="00014B14" w14:paraId="00BB6BBE" w14:textId="77777777">
        <w:tc>
          <w:tcPr>
            <w:tcW w:w="629" w:type="dxa"/>
            <w:tcBorders>
              <w:top w:val="single" w:sz="4" w:space="0" w:color="000000"/>
              <w:left w:val="single" w:sz="4" w:space="0" w:color="000000"/>
              <w:bottom w:val="single" w:sz="4" w:space="0" w:color="000000"/>
              <w:right w:val="single" w:sz="4" w:space="0" w:color="000000"/>
            </w:tcBorders>
          </w:tcPr>
          <w:p w14:paraId="6664E023" w14:textId="77777777" w:rsidR="00014B14" w:rsidRDefault="00000000">
            <w:pPr>
              <w:spacing w:after="0" w:line="240" w:lineRule="auto"/>
              <w:textAlignment w:val="baseline"/>
              <w:rPr>
                <w:rFonts w:eastAsia="Times New Roman"/>
                <w:szCs w:val="24"/>
                <w:lang w:eastAsia="lt-LT"/>
              </w:rPr>
            </w:pPr>
            <w:r>
              <w:t>10.</w:t>
            </w:r>
          </w:p>
        </w:tc>
        <w:tc>
          <w:tcPr>
            <w:tcW w:w="2656" w:type="dxa"/>
            <w:tcBorders>
              <w:top w:val="single" w:sz="4" w:space="0" w:color="000000"/>
              <w:left w:val="single" w:sz="4" w:space="0" w:color="000000"/>
              <w:bottom w:val="single" w:sz="4" w:space="0" w:color="000000"/>
              <w:right w:val="single" w:sz="4" w:space="0" w:color="000000"/>
            </w:tcBorders>
          </w:tcPr>
          <w:p w14:paraId="46F79819" w14:textId="77777777" w:rsidR="00014B14" w:rsidRDefault="00000000">
            <w:pPr>
              <w:spacing w:after="0"/>
              <w:rPr>
                <w:sz w:val="22"/>
              </w:rPr>
            </w:pPr>
            <w:r>
              <w:rPr>
                <w:rFonts w:eastAsia="SimSun"/>
                <w:sz w:val="22"/>
              </w:rPr>
              <w:t>Dubens atidarymas</w:t>
            </w:r>
          </w:p>
        </w:tc>
        <w:tc>
          <w:tcPr>
            <w:tcW w:w="4121" w:type="dxa"/>
            <w:tcBorders>
              <w:top w:val="single" w:sz="4" w:space="0" w:color="000000"/>
              <w:left w:val="single" w:sz="4" w:space="0" w:color="000000"/>
              <w:bottom w:val="single" w:sz="4" w:space="0" w:color="000000"/>
              <w:right w:val="single" w:sz="4" w:space="0" w:color="000000"/>
            </w:tcBorders>
          </w:tcPr>
          <w:p w14:paraId="2392DAD0" w14:textId="77777777" w:rsidR="00014B14" w:rsidRDefault="00000000">
            <w:pPr>
              <w:spacing w:after="0"/>
              <w:rPr>
                <w:sz w:val="22"/>
              </w:rPr>
            </w:pPr>
            <w:r>
              <w:rPr>
                <w:sz w:val="22"/>
                <w:lang w:eastAsia="he-IL" w:bidi="he-IL"/>
              </w:rPr>
              <w:t>Kojinis jungiklis</w:t>
            </w:r>
          </w:p>
        </w:tc>
        <w:tc>
          <w:tcPr>
            <w:tcW w:w="2653" w:type="dxa"/>
            <w:tcBorders>
              <w:top w:val="single" w:sz="4" w:space="0" w:color="000000"/>
              <w:left w:val="single" w:sz="4" w:space="0" w:color="000000"/>
              <w:bottom w:val="single" w:sz="4" w:space="0" w:color="000000"/>
              <w:right w:val="single" w:sz="4" w:space="0" w:color="000000"/>
            </w:tcBorders>
          </w:tcPr>
          <w:p w14:paraId="53E12E56" w14:textId="77777777" w:rsidR="00014B14" w:rsidRDefault="00014B14">
            <w:pPr>
              <w:suppressLineNumbers/>
              <w:snapToGrid w:val="0"/>
              <w:spacing w:after="0" w:line="240" w:lineRule="auto"/>
              <w:rPr>
                <w:rFonts w:eastAsia="Times New Roman"/>
                <w:bCs/>
                <w:kern w:val="2"/>
                <w:szCs w:val="24"/>
                <w:lang w:eastAsia="ar-SA"/>
              </w:rPr>
            </w:pPr>
          </w:p>
        </w:tc>
      </w:tr>
      <w:tr w:rsidR="00014B14" w14:paraId="76B8A857" w14:textId="77777777">
        <w:tc>
          <w:tcPr>
            <w:tcW w:w="629" w:type="dxa"/>
            <w:tcBorders>
              <w:top w:val="single" w:sz="4" w:space="0" w:color="000000"/>
              <w:left w:val="single" w:sz="4" w:space="0" w:color="000000"/>
              <w:bottom w:val="single" w:sz="4" w:space="0" w:color="000000"/>
              <w:right w:val="single" w:sz="4" w:space="0" w:color="000000"/>
            </w:tcBorders>
          </w:tcPr>
          <w:p w14:paraId="31210AFA" w14:textId="77777777" w:rsidR="00014B14" w:rsidRDefault="00000000">
            <w:pPr>
              <w:spacing w:after="0" w:line="240" w:lineRule="auto"/>
              <w:textAlignment w:val="baseline"/>
              <w:rPr>
                <w:rFonts w:eastAsia="Times New Roman"/>
                <w:szCs w:val="24"/>
                <w:lang w:eastAsia="lt-LT"/>
              </w:rPr>
            </w:pPr>
            <w:r>
              <w:t>11.</w:t>
            </w:r>
          </w:p>
        </w:tc>
        <w:tc>
          <w:tcPr>
            <w:tcW w:w="2656" w:type="dxa"/>
            <w:tcBorders>
              <w:top w:val="single" w:sz="4" w:space="0" w:color="000000"/>
              <w:left w:val="single" w:sz="4" w:space="0" w:color="000000"/>
              <w:bottom w:val="single" w:sz="4" w:space="0" w:color="000000"/>
              <w:right w:val="single" w:sz="4" w:space="0" w:color="000000"/>
            </w:tcBorders>
          </w:tcPr>
          <w:p w14:paraId="5BAEE014" w14:textId="77777777" w:rsidR="00014B14" w:rsidRDefault="00000000">
            <w:pPr>
              <w:spacing w:after="0"/>
              <w:rPr>
                <w:sz w:val="22"/>
              </w:rPr>
            </w:pPr>
            <w:r>
              <w:rPr>
                <w:sz w:val="22"/>
              </w:rPr>
              <w:t>Endoskopo sandarumo monitoravimas</w:t>
            </w:r>
          </w:p>
        </w:tc>
        <w:tc>
          <w:tcPr>
            <w:tcW w:w="4121" w:type="dxa"/>
            <w:tcBorders>
              <w:top w:val="single" w:sz="4" w:space="0" w:color="000000"/>
              <w:left w:val="single" w:sz="4" w:space="0" w:color="000000"/>
              <w:bottom w:val="single" w:sz="4" w:space="0" w:color="000000"/>
              <w:right w:val="single" w:sz="4" w:space="0" w:color="000000"/>
            </w:tcBorders>
          </w:tcPr>
          <w:p w14:paraId="5ED73AA4" w14:textId="77777777" w:rsidR="00014B14" w:rsidRDefault="00000000">
            <w:pPr>
              <w:spacing w:after="0"/>
              <w:rPr>
                <w:sz w:val="22"/>
              </w:rPr>
            </w:pPr>
            <w:r>
              <w:rPr>
                <w:sz w:val="22"/>
              </w:rPr>
              <w:t>1. Ciklo pradžioje sistema atlieka sandarumo testą</w:t>
            </w:r>
          </w:p>
          <w:p w14:paraId="01F17FCC" w14:textId="77777777" w:rsidR="00014B14" w:rsidRDefault="00000000">
            <w:pPr>
              <w:spacing w:after="0"/>
              <w:rPr>
                <w:sz w:val="22"/>
              </w:rPr>
            </w:pPr>
            <w:r>
              <w:rPr>
                <w:sz w:val="22"/>
              </w:rPr>
              <w:t>2. Viso ciklo metu sistema monitoruoja slėgį endoskope ir esant slėgio nuokrypiui nutraukia plovimo ciklą</w:t>
            </w:r>
          </w:p>
        </w:tc>
        <w:tc>
          <w:tcPr>
            <w:tcW w:w="2653" w:type="dxa"/>
            <w:tcBorders>
              <w:top w:val="single" w:sz="4" w:space="0" w:color="000000"/>
              <w:left w:val="single" w:sz="4" w:space="0" w:color="000000"/>
              <w:bottom w:val="single" w:sz="4" w:space="0" w:color="000000"/>
              <w:right w:val="single" w:sz="4" w:space="0" w:color="000000"/>
            </w:tcBorders>
          </w:tcPr>
          <w:p w14:paraId="28C05CE6" w14:textId="77777777" w:rsidR="00014B14" w:rsidRDefault="00014B14">
            <w:pPr>
              <w:suppressLineNumbers/>
              <w:snapToGrid w:val="0"/>
              <w:spacing w:after="0" w:line="240" w:lineRule="auto"/>
              <w:rPr>
                <w:rFonts w:eastAsia="Times New Roman"/>
                <w:bCs/>
                <w:kern w:val="2"/>
                <w:szCs w:val="24"/>
                <w:lang w:eastAsia="ar-SA"/>
              </w:rPr>
            </w:pPr>
          </w:p>
        </w:tc>
      </w:tr>
      <w:tr w:rsidR="00014B14" w14:paraId="4BC24D28" w14:textId="77777777">
        <w:tc>
          <w:tcPr>
            <w:tcW w:w="629" w:type="dxa"/>
            <w:tcBorders>
              <w:top w:val="single" w:sz="4" w:space="0" w:color="000000"/>
              <w:left w:val="single" w:sz="4" w:space="0" w:color="000000"/>
              <w:bottom w:val="single" w:sz="4" w:space="0" w:color="000000"/>
              <w:right w:val="single" w:sz="4" w:space="0" w:color="000000"/>
            </w:tcBorders>
          </w:tcPr>
          <w:p w14:paraId="251EF8B5" w14:textId="77777777" w:rsidR="00014B14" w:rsidRDefault="00000000">
            <w:pPr>
              <w:spacing w:after="0" w:line="240" w:lineRule="auto"/>
              <w:textAlignment w:val="baseline"/>
              <w:rPr>
                <w:rFonts w:eastAsia="Times New Roman"/>
                <w:szCs w:val="24"/>
                <w:lang w:eastAsia="lt-LT"/>
              </w:rPr>
            </w:pPr>
            <w:r>
              <w:t>12.</w:t>
            </w:r>
          </w:p>
        </w:tc>
        <w:tc>
          <w:tcPr>
            <w:tcW w:w="2656" w:type="dxa"/>
            <w:tcBorders>
              <w:top w:val="single" w:sz="4" w:space="0" w:color="000000"/>
              <w:left w:val="single" w:sz="4" w:space="0" w:color="000000"/>
              <w:bottom w:val="single" w:sz="4" w:space="0" w:color="000000"/>
              <w:right w:val="single" w:sz="4" w:space="0" w:color="000000"/>
            </w:tcBorders>
          </w:tcPr>
          <w:p w14:paraId="30380F32" w14:textId="77777777" w:rsidR="00014B14" w:rsidRDefault="00000000">
            <w:pPr>
              <w:spacing w:after="0"/>
              <w:rPr>
                <w:sz w:val="22"/>
              </w:rPr>
            </w:pPr>
            <w:r>
              <w:rPr>
                <w:color w:val="000000"/>
                <w:sz w:val="22"/>
              </w:rPr>
              <w:t>Plovimo mašinoje kiekvienai endoskopo kanalų jungčiai yra paskirtas sensorius, kuris ciklo metu monitoruoja endoskopo kanalu pratekančio vandens tėkmę</w:t>
            </w:r>
          </w:p>
        </w:tc>
        <w:tc>
          <w:tcPr>
            <w:tcW w:w="4121" w:type="dxa"/>
            <w:tcBorders>
              <w:top w:val="single" w:sz="4" w:space="0" w:color="000000"/>
              <w:left w:val="single" w:sz="4" w:space="0" w:color="000000"/>
              <w:bottom w:val="single" w:sz="4" w:space="0" w:color="000000"/>
              <w:right w:val="single" w:sz="4" w:space="0" w:color="000000"/>
            </w:tcBorders>
          </w:tcPr>
          <w:p w14:paraId="71ABCA07" w14:textId="77777777" w:rsidR="00014B14" w:rsidRDefault="00000000">
            <w:pPr>
              <w:spacing w:after="0"/>
              <w:rPr>
                <w:sz w:val="22"/>
              </w:rPr>
            </w:pPr>
            <w:r>
              <w:rPr>
                <w:sz w:val="22"/>
                <w:lang w:eastAsia="he-IL" w:bidi="he-IL"/>
              </w:rPr>
              <w:t xml:space="preserve">Pagal </w:t>
            </w:r>
            <w:bookmarkStart w:id="0" w:name="_Hlk94528753"/>
            <w:r>
              <w:rPr>
                <w:sz w:val="22"/>
                <w:lang w:eastAsia="he-IL" w:bidi="he-IL"/>
              </w:rPr>
              <w:t xml:space="preserve">EN ISO 15883-4 </w:t>
            </w:r>
            <w:bookmarkEnd w:id="0"/>
            <w:r>
              <w:rPr>
                <w:sz w:val="22"/>
                <w:lang w:eastAsia="he-IL" w:bidi="he-IL"/>
              </w:rPr>
              <w:t>mašina užtikrina endoskopo kanalų blokados nebuvimą ir individualiai monitoruoja ≥ 7 kanalų</w:t>
            </w:r>
          </w:p>
        </w:tc>
        <w:tc>
          <w:tcPr>
            <w:tcW w:w="2653" w:type="dxa"/>
            <w:tcBorders>
              <w:top w:val="single" w:sz="4" w:space="0" w:color="000000"/>
              <w:left w:val="single" w:sz="4" w:space="0" w:color="000000"/>
              <w:bottom w:val="single" w:sz="4" w:space="0" w:color="000000"/>
              <w:right w:val="single" w:sz="4" w:space="0" w:color="000000"/>
            </w:tcBorders>
          </w:tcPr>
          <w:p w14:paraId="667258B7" w14:textId="77777777" w:rsidR="00014B14" w:rsidRDefault="00014B14">
            <w:pPr>
              <w:tabs>
                <w:tab w:val="left" w:pos="-1843"/>
                <w:tab w:val="left" w:pos="365"/>
              </w:tabs>
              <w:snapToGrid w:val="0"/>
              <w:spacing w:after="0" w:line="240" w:lineRule="auto"/>
              <w:textAlignment w:val="baseline"/>
              <w:rPr>
                <w:rFonts w:eastAsia="Times New Roman"/>
                <w:szCs w:val="24"/>
                <w:lang w:eastAsia="lt-LT"/>
              </w:rPr>
            </w:pPr>
          </w:p>
        </w:tc>
      </w:tr>
      <w:tr w:rsidR="00014B14" w14:paraId="410E0849" w14:textId="77777777">
        <w:tc>
          <w:tcPr>
            <w:tcW w:w="629" w:type="dxa"/>
            <w:tcBorders>
              <w:top w:val="single" w:sz="4" w:space="0" w:color="000000"/>
              <w:left w:val="single" w:sz="4" w:space="0" w:color="000000"/>
              <w:bottom w:val="single" w:sz="4" w:space="0" w:color="000000"/>
              <w:right w:val="single" w:sz="4" w:space="0" w:color="000000"/>
            </w:tcBorders>
          </w:tcPr>
          <w:p w14:paraId="7816C7DA" w14:textId="77777777" w:rsidR="00014B14" w:rsidRDefault="00000000">
            <w:pPr>
              <w:spacing w:after="0" w:line="240" w:lineRule="auto"/>
              <w:textAlignment w:val="baseline"/>
              <w:rPr>
                <w:rFonts w:eastAsia="Times New Roman"/>
                <w:szCs w:val="24"/>
                <w:lang w:eastAsia="lt-LT"/>
              </w:rPr>
            </w:pPr>
            <w:r>
              <w:t>13.</w:t>
            </w:r>
          </w:p>
        </w:tc>
        <w:tc>
          <w:tcPr>
            <w:tcW w:w="2656" w:type="dxa"/>
            <w:tcBorders>
              <w:top w:val="single" w:sz="4" w:space="0" w:color="000000"/>
              <w:left w:val="single" w:sz="4" w:space="0" w:color="000000"/>
              <w:bottom w:val="single" w:sz="4" w:space="0" w:color="000000"/>
              <w:right w:val="single" w:sz="4" w:space="0" w:color="000000"/>
            </w:tcBorders>
          </w:tcPr>
          <w:p w14:paraId="1CFDEB9C" w14:textId="77777777" w:rsidR="00014B14" w:rsidRDefault="00000000">
            <w:pPr>
              <w:spacing w:after="0"/>
              <w:rPr>
                <w:sz w:val="22"/>
              </w:rPr>
            </w:pPr>
            <w:r>
              <w:rPr>
                <w:sz w:val="22"/>
                <w:lang w:eastAsia="he-IL" w:bidi="he-IL"/>
              </w:rPr>
              <w:t>Endoskopų plovimo mašina suderinama su skirtingų gamintojų endoskopais</w:t>
            </w:r>
          </w:p>
        </w:tc>
        <w:tc>
          <w:tcPr>
            <w:tcW w:w="4121" w:type="dxa"/>
            <w:tcBorders>
              <w:top w:val="single" w:sz="4" w:space="0" w:color="000000"/>
              <w:left w:val="single" w:sz="4" w:space="0" w:color="000000"/>
              <w:bottom w:val="single" w:sz="4" w:space="0" w:color="000000"/>
              <w:right w:val="single" w:sz="4" w:space="0" w:color="000000"/>
            </w:tcBorders>
          </w:tcPr>
          <w:p w14:paraId="54448B6C" w14:textId="77777777" w:rsidR="00014B14" w:rsidRDefault="00000000">
            <w:pPr>
              <w:spacing w:after="0"/>
              <w:rPr>
                <w:sz w:val="22"/>
                <w:lang w:eastAsia="he-IL" w:bidi="he-IL"/>
              </w:rPr>
            </w:pPr>
            <w:r>
              <w:rPr>
                <w:sz w:val="22"/>
                <w:lang w:eastAsia="he-IL" w:bidi="he-IL"/>
              </w:rPr>
              <w:t>Būtina</w:t>
            </w:r>
          </w:p>
        </w:tc>
        <w:tc>
          <w:tcPr>
            <w:tcW w:w="2653" w:type="dxa"/>
            <w:tcBorders>
              <w:top w:val="single" w:sz="4" w:space="0" w:color="000000"/>
              <w:left w:val="single" w:sz="4" w:space="0" w:color="000000"/>
              <w:bottom w:val="single" w:sz="4" w:space="0" w:color="000000"/>
              <w:right w:val="single" w:sz="4" w:space="0" w:color="000000"/>
            </w:tcBorders>
          </w:tcPr>
          <w:p w14:paraId="64A5A093" w14:textId="77777777" w:rsidR="00014B14" w:rsidRDefault="00014B14">
            <w:pPr>
              <w:tabs>
                <w:tab w:val="left" w:pos="-1843"/>
                <w:tab w:val="left" w:pos="321"/>
              </w:tabs>
              <w:snapToGrid w:val="0"/>
              <w:spacing w:after="0" w:line="240" w:lineRule="auto"/>
              <w:textAlignment w:val="baseline"/>
              <w:rPr>
                <w:rFonts w:eastAsia="Times New Roman"/>
                <w:szCs w:val="24"/>
                <w:lang w:eastAsia="lt-LT"/>
              </w:rPr>
            </w:pPr>
          </w:p>
        </w:tc>
      </w:tr>
      <w:tr w:rsidR="00014B14" w14:paraId="0BED349D" w14:textId="77777777">
        <w:trPr>
          <w:trHeight w:val="1024"/>
        </w:trPr>
        <w:tc>
          <w:tcPr>
            <w:tcW w:w="629" w:type="dxa"/>
            <w:tcBorders>
              <w:top w:val="single" w:sz="4" w:space="0" w:color="000000"/>
              <w:left w:val="single" w:sz="4" w:space="0" w:color="000000"/>
              <w:bottom w:val="single" w:sz="4" w:space="0" w:color="000000"/>
              <w:right w:val="single" w:sz="4" w:space="0" w:color="000000"/>
            </w:tcBorders>
          </w:tcPr>
          <w:p w14:paraId="5260AD0A" w14:textId="77777777" w:rsidR="00014B14" w:rsidRDefault="00000000">
            <w:pPr>
              <w:spacing w:after="0" w:line="240" w:lineRule="auto"/>
              <w:textAlignment w:val="baseline"/>
              <w:rPr>
                <w:rFonts w:eastAsia="Times New Roman"/>
                <w:szCs w:val="24"/>
                <w:lang w:eastAsia="lt-LT"/>
              </w:rPr>
            </w:pPr>
            <w:r>
              <w:lastRenderedPageBreak/>
              <w:t>14.</w:t>
            </w:r>
          </w:p>
        </w:tc>
        <w:tc>
          <w:tcPr>
            <w:tcW w:w="2656" w:type="dxa"/>
            <w:tcBorders>
              <w:top w:val="single" w:sz="4" w:space="0" w:color="000000"/>
              <w:left w:val="single" w:sz="4" w:space="0" w:color="000000"/>
              <w:bottom w:val="single" w:sz="4" w:space="0" w:color="000000"/>
              <w:right w:val="single" w:sz="4" w:space="0" w:color="000000"/>
            </w:tcBorders>
          </w:tcPr>
          <w:p w14:paraId="61DB2E46" w14:textId="77777777" w:rsidR="00014B14" w:rsidRDefault="00000000">
            <w:pPr>
              <w:spacing w:after="0"/>
              <w:rPr>
                <w:sz w:val="22"/>
              </w:rPr>
            </w:pPr>
            <w:r>
              <w:rPr>
                <w:rFonts w:eastAsia="SimSun"/>
                <w:sz w:val="22"/>
              </w:rPr>
              <w:t>Plovimo – dezinfekcijos ciklo trukmė</w:t>
            </w:r>
          </w:p>
        </w:tc>
        <w:tc>
          <w:tcPr>
            <w:tcW w:w="4121" w:type="dxa"/>
            <w:tcBorders>
              <w:top w:val="single" w:sz="4" w:space="0" w:color="000000"/>
              <w:left w:val="single" w:sz="4" w:space="0" w:color="000000"/>
              <w:bottom w:val="single" w:sz="4" w:space="0" w:color="000000"/>
              <w:right w:val="single" w:sz="4" w:space="0" w:color="000000"/>
            </w:tcBorders>
          </w:tcPr>
          <w:p w14:paraId="308B24DF" w14:textId="77777777" w:rsidR="00014B14" w:rsidRDefault="00000000">
            <w:pPr>
              <w:spacing w:after="0"/>
              <w:rPr>
                <w:sz w:val="22"/>
              </w:rPr>
            </w:pPr>
            <w:r>
              <w:rPr>
                <w:rFonts w:eastAsia="SimSun"/>
                <w:sz w:val="22"/>
              </w:rPr>
              <w:t>≤ 25 min</w:t>
            </w:r>
          </w:p>
        </w:tc>
        <w:tc>
          <w:tcPr>
            <w:tcW w:w="2653" w:type="dxa"/>
            <w:tcBorders>
              <w:top w:val="single" w:sz="4" w:space="0" w:color="000000"/>
              <w:left w:val="single" w:sz="4" w:space="0" w:color="000000"/>
              <w:bottom w:val="single" w:sz="4" w:space="0" w:color="000000"/>
              <w:right w:val="single" w:sz="4" w:space="0" w:color="000000"/>
            </w:tcBorders>
          </w:tcPr>
          <w:p w14:paraId="65125900" w14:textId="77777777" w:rsidR="00014B14" w:rsidRDefault="00014B14">
            <w:pPr>
              <w:suppressLineNumbers/>
              <w:snapToGrid w:val="0"/>
              <w:spacing w:after="0" w:line="240" w:lineRule="auto"/>
              <w:rPr>
                <w:rFonts w:eastAsia="Times New Roman"/>
                <w:szCs w:val="24"/>
                <w:lang w:eastAsia="lt-LT"/>
              </w:rPr>
            </w:pPr>
          </w:p>
        </w:tc>
      </w:tr>
      <w:tr w:rsidR="00014B14" w14:paraId="4A3A55D8" w14:textId="77777777">
        <w:tc>
          <w:tcPr>
            <w:tcW w:w="629" w:type="dxa"/>
            <w:tcBorders>
              <w:top w:val="single" w:sz="4" w:space="0" w:color="000000"/>
              <w:left w:val="single" w:sz="4" w:space="0" w:color="000000"/>
              <w:bottom w:val="single" w:sz="4" w:space="0" w:color="000000"/>
              <w:right w:val="single" w:sz="4" w:space="0" w:color="000000"/>
            </w:tcBorders>
          </w:tcPr>
          <w:p w14:paraId="260815D2" w14:textId="77777777" w:rsidR="00014B14" w:rsidRDefault="00000000">
            <w:pPr>
              <w:spacing w:after="0" w:line="240" w:lineRule="auto"/>
              <w:textAlignment w:val="baseline"/>
              <w:rPr>
                <w:rFonts w:eastAsia="Times New Roman"/>
                <w:szCs w:val="24"/>
                <w:lang w:eastAsia="lt-LT"/>
              </w:rPr>
            </w:pPr>
            <w:r>
              <w:t>15.</w:t>
            </w:r>
          </w:p>
        </w:tc>
        <w:tc>
          <w:tcPr>
            <w:tcW w:w="2656" w:type="dxa"/>
            <w:tcBorders>
              <w:top w:val="single" w:sz="4" w:space="0" w:color="000000"/>
              <w:left w:val="single" w:sz="4" w:space="0" w:color="000000"/>
              <w:bottom w:val="single" w:sz="4" w:space="0" w:color="000000"/>
              <w:right w:val="single" w:sz="4" w:space="0" w:color="000000"/>
            </w:tcBorders>
          </w:tcPr>
          <w:p w14:paraId="1F39E844" w14:textId="77777777" w:rsidR="00014B14" w:rsidRDefault="00000000">
            <w:pPr>
              <w:spacing w:after="0"/>
              <w:rPr>
                <w:sz w:val="22"/>
              </w:rPr>
            </w:pPr>
            <w:r>
              <w:rPr>
                <w:rFonts w:eastAsia="SimSun"/>
                <w:sz w:val="22"/>
              </w:rPr>
              <w:t>Aukšto lygio dezinfekcijos ciklo trukmė</w:t>
            </w:r>
          </w:p>
        </w:tc>
        <w:tc>
          <w:tcPr>
            <w:tcW w:w="4121" w:type="dxa"/>
            <w:tcBorders>
              <w:top w:val="single" w:sz="4" w:space="0" w:color="000000"/>
              <w:left w:val="single" w:sz="4" w:space="0" w:color="000000"/>
              <w:bottom w:val="single" w:sz="4" w:space="0" w:color="000000"/>
              <w:right w:val="single" w:sz="4" w:space="0" w:color="000000"/>
            </w:tcBorders>
          </w:tcPr>
          <w:p w14:paraId="0B903D6A" w14:textId="77777777" w:rsidR="00014B14" w:rsidRDefault="00000000">
            <w:pPr>
              <w:spacing w:after="0"/>
              <w:rPr>
                <w:sz w:val="22"/>
              </w:rPr>
            </w:pPr>
            <w:r>
              <w:rPr>
                <w:rFonts w:eastAsia="SimSun"/>
                <w:sz w:val="22"/>
              </w:rPr>
              <w:t>≤ 15 min</w:t>
            </w:r>
          </w:p>
        </w:tc>
        <w:tc>
          <w:tcPr>
            <w:tcW w:w="2653" w:type="dxa"/>
            <w:tcBorders>
              <w:top w:val="single" w:sz="4" w:space="0" w:color="000000"/>
              <w:left w:val="single" w:sz="4" w:space="0" w:color="000000"/>
              <w:bottom w:val="single" w:sz="4" w:space="0" w:color="000000"/>
              <w:right w:val="single" w:sz="4" w:space="0" w:color="000000"/>
            </w:tcBorders>
          </w:tcPr>
          <w:p w14:paraId="3790D4A3" w14:textId="77777777" w:rsidR="00014B14" w:rsidRDefault="00014B14">
            <w:pPr>
              <w:tabs>
                <w:tab w:val="left" w:pos="-1843"/>
                <w:tab w:val="left" w:pos="321"/>
              </w:tabs>
              <w:snapToGrid w:val="0"/>
              <w:spacing w:after="0" w:line="240" w:lineRule="auto"/>
              <w:textAlignment w:val="baseline"/>
              <w:rPr>
                <w:rFonts w:eastAsia="Times New Roman"/>
                <w:szCs w:val="24"/>
                <w:lang w:eastAsia="lt-LT"/>
              </w:rPr>
            </w:pPr>
          </w:p>
        </w:tc>
      </w:tr>
      <w:tr w:rsidR="00014B14" w14:paraId="2F7B5B7F" w14:textId="77777777">
        <w:tc>
          <w:tcPr>
            <w:tcW w:w="629" w:type="dxa"/>
            <w:tcBorders>
              <w:top w:val="single" w:sz="4" w:space="0" w:color="000000"/>
              <w:left w:val="single" w:sz="4" w:space="0" w:color="000000"/>
              <w:bottom w:val="single" w:sz="4" w:space="0" w:color="000000"/>
              <w:right w:val="single" w:sz="4" w:space="0" w:color="000000"/>
            </w:tcBorders>
          </w:tcPr>
          <w:p w14:paraId="3AFC1723" w14:textId="77777777" w:rsidR="00014B14" w:rsidRDefault="00000000">
            <w:pPr>
              <w:spacing w:after="0" w:line="240" w:lineRule="auto"/>
              <w:textAlignment w:val="baseline"/>
              <w:rPr>
                <w:rFonts w:eastAsia="Times New Roman"/>
                <w:szCs w:val="24"/>
                <w:lang w:eastAsia="lt-LT"/>
              </w:rPr>
            </w:pPr>
            <w:r>
              <w:t>16.</w:t>
            </w:r>
          </w:p>
        </w:tc>
        <w:tc>
          <w:tcPr>
            <w:tcW w:w="2656" w:type="dxa"/>
            <w:tcBorders>
              <w:top w:val="single" w:sz="4" w:space="0" w:color="000000"/>
              <w:left w:val="single" w:sz="4" w:space="0" w:color="000000"/>
              <w:bottom w:val="single" w:sz="4" w:space="0" w:color="000000"/>
              <w:right w:val="single" w:sz="4" w:space="0" w:color="000000"/>
            </w:tcBorders>
          </w:tcPr>
          <w:p w14:paraId="7410611E" w14:textId="77777777" w:rsidR="00014B14" w:rsidRDefault="00000000">
            <w:pPr>
              <w:spacing w:after="0"/>
              <w:rPr>
                <w:sz w:val="22"/>
              </w:rPr>
            </w:pPr>
            <w:r>
              <w:rPr>
                <w:sz w:val="22"/>
              </w:rPr>
              <w:t>Savidezinfekcijos ciklo trukmė</w:t>
            </w:r>
          </w:p>
        </w:tc>
        <w:tc>
          <w:tcPr>
            <w:tcW w:w="4121" w:type="dxa"/>
            <w:tcBorders>
              <w:top w:val="single" w:sz="4" w:space="0" w:color="000000"/>
              <w:left w:val="single" w:sz="4" w:space="0" w:color="000000"/>
              <w:bottom w:val="single" w:sz="4" w:space="0" w:color="000000"/>
              <w:right w:val="single" w:sz="4" w:space="0" w:color="000000"/>
            </w:tcBorders>
          </w:tcPr>
          <w:p w14:paraId="336AC013" w14:textId="77777777" w:rsidR="00014B14" w:rsidRDefault="00000000">
            <w:pPr>
              <w:spacing w:after="0"/>
              <w:rPr>
                <w:sz w:val="22"/>
              </w:rPr>
            </w:pPr>
            <w:r>
              <w:rPr>
                <w:rFonts w:eastAsia="SimSun"/>
                <w:sz w:val="22"/>
              </w:rPr>
              <w:t>≤ 30 min</w:t>
            </w:r>
          </w:p>
        </w:tc>
        <w:tc>
          <w:tcPr>
            <w:tcW w:w="2653" w:type="dxa"/>
            <w:tcBorders>
              <w:top w:val="single" w:sz="4" w:space="0" w:color="000000"/>
              <w:left w:val="single" w:sz="4" w:space="0" w:color="000000"/>
              <w:bottom w:val="single" w:sz="4" w:space="0" w:color="000000"/>
              <w:right w:val="single" w:sz="4" w:space="0" w:color="000000"/>
            </w:tcBorders>
          </w:tcPr>
          <w:p w14:paraId="21575C44" w14:textId="77777777" w:rsidR="00014B14" w:rsidRDefault="00014B14">
            <w:pPr>
              <w:suppressLineNumbers/>
              <w:snapToGrid w:val="0"/>
              <w:spacing w:after="0" w:line="240" w:lineRule="auto"/>
              <w:rPr>
                <w:rFonts w:eastAsia="Times New Roman"/>
                <w:bCs/>
                <w:kern w:val="2"/>
                <w:szCs w:val="24"/>
                <w:lang w:eastAsia="ar-SA"/>
              </w:rPr>
            </w:pPr>
          </w:p>
        </w:tc>
      </w:tr>
      <w:tr w:rsidR="00014B14" w14:paraId="42FF4E55" w14:textId="77777777">
        <w:tc>
          <w:tcPr>
            <w:tcW w:w="629" w:type="dxa"/>
            <w:tcBorders>
              <w:top w:val="single" w:sz="4" w:space="0" w:color="000000"/>
              <w:left w:val="single" w:sz="4" w:space="0" w:color="000000"/>
              <w:bottom w:val="single" w:sz="4" w:space="0" w:color="000000"/>
              <w:right w:val="single" w:sz="4" w:space="0" w:color="000000"/>
            </w:tcBorders>
          </w:tcPr>
          <w:p w14:paraId="2A71D2DB" w14:textId="77777777" w:rsidR="00014B14" w:rsidRDefault="00000000">
            <w:pPr>
              <w:spacing w:after="0" w:line="240" w:lineRule="auto"/>
              <w:textAlignment w:val="baseline"/>
              <w:rPr>
                <w:rFonts w:eastAsia="Times New Roman"/>
                <w:szCs w:val="24"/>
                <w:lang w:eastAsia="lt-LT"/>
              </w:rPr>
            </w:pPr>
            <w:r>
              <w:t>17.</w:t>
            </w:r>
          </w:p>
        </w:tc>
        <w:tc>
          <w:tcPr>
            <w:tcW w:w="2656" w:type="dxa"/>
            <w:tcBorders>
              <w:top w:val="single" w:sz="4" w:space="0" w:color="000000"/>
              <w:left w:val="single" w:sz="4" w:space="0" w:color="000000"/>
              <w:bottom w:val="single" w:sz="4" w:space="0" w:color="000000"/>
              <w:right w:val="single" w:sz="4" w:space="0" w:color="000000"/>
            </w:tcBorders>
          </w:tcPr>
          <w:p w14:paraId="6BB2EC7B" w14:textId="77777777" w:rsidR="00014B14" w:rsidRDefault="00000000">
            <w:pPr>
              <w:spacing w:after="0"/>
              <w:rPr>
                <w:sz w:val="22"/>
              </w:rPr>
            </w:pPr>
            <w:r>
              <w:rPr>
                <w:rFonts w:eastAsia="SimSun"/>
                <w:sz w:val="22"/>
              </w:rPr>
              <w:t>Plovimo dezinfekcijos tipas</w:t>
            </w:r>
          </w:p>
        </w:tc>
        <w:tc>
          <w:tcPr>
            <w:tcW w:w="4121" w:type="dxa"/>
            <w:tcBorders>
              <w:top w:val="single" w:sz="4" w:space="0" w:color="000000"/>
              <w:left w:val="single" w:sz="4" w:space="0" w:color="000000"/>
              <w:bottom w:val="single" w:sz="4" w:space="0" w:color="000000"/>
              <w:right w:val="single" w:sz="4" w:space="0" w:color="000000"/>
            </w:tcBorders>
          </w:tcPr>
          <w:p w14:paraId="4A270B1E" w14:textId="77777777" w:rsidR="00014B14" w:rsidRDefault="00000000">
            <w:pPr>
              <w:spacing w:after="0"/>
              <w:rPr>
                <w:sz w:val="22"/>
              </w:rPr>
            </w:pPr>
            <w:r>
              <w:rPr>
                <w:rFonts w:eastAsia="SimSun"/>
                <w:sz w:val="22"/>
                <w:lang w:eastAsia="zh-CN"/>
              </w:rPr>
              <w:t>Panardinimas ir apipurškimas</w:t>
            </w:r>
          </w:p>
        </w:tc>
        <w:tc>
          <w:tcPr>
            <w:tcW w:w="2653" w:type="dxa"/>
            <w:tcBorders>
              <w:top w:val="single" w:sz="4" w:space="0" w:color="000000"/>
              <w:left w:val="single" w:sz="4" w:space="0" w:color="000000"/>
              <w:bottom w:val="single" w:sz="4" w:space="0" w:color="000000"/>
              <w:right w:val="single" w:sz="4" w:space="0" w:color="000000"/>
            </w:tcBorders>
          </w:tcPr>
          <w:p w14:paraId="56E24F0B" w14:textId="77777777" w:rsidR="00014B14" w:rsidRDefault="00014B14">
            <w:pPr>
              <w:suppressLineNumbers/>
              <w:snapToGrid w:val="0"/>
              <w:spacing w:after="0" w:line="240" w:lineRule="auto"/>
              <w:rPr>
                <w:rFonts w:eastAsia="Times New Roman"/>
                <w:bCs/>
                <w:kern w:val="2"/>
                <w:szCs w:val="24"/>
                <w:lang w:eastAsia="ar-SA"/>
              </w:rPr>
            </w:pPr>
          </w:p>
        </w:tc>
      </w:tr>
      <w:tr w:rsidR="00014B14" w14:paraId="7B0117C8" w14:textId="77777777">
        <w:tc>
          <w:tcPr>
            <w:tcW w:w="629" w:type="dxa"/>
            <w:tcBorders>
              <w:top w:val="single" w:sz="4" w:space="0" w:color="000000"/>
              <w:left w:val="single" w:sz="4" w:space="0" w:color="000000"/>
              <w:bottom w:val="single" w:sz="4" w:space="0" w:color="000000"/>
              <w:right w:val="single" w:sz="4" w:space="0" w:color="000000"/>
            </w:tcBorders>
          </w:tcPr>
          <w:p w14:paraId="576CFDF3" w14:textId="77777777" w:rsidR="00014B14" w:rsidRDefault="00000000">
            <w:pPr>
              <w:spacing w:after="0" w:line="240" w:lineRule="auto"/>
              <w:textAlignment w:val="baseline"/>
              <w:rPr>
                <w:rFonts w:eastAsia="Times New Roman"/>
                <w:szCs w:val="24"/>
                <w:lang w:eastAsia="lt-LT"/>
              </w:rPr>
            </w:pPr>
            <w:r>
              <w:rPr>
                <w:lang w:val="en-US"/>
              </w:rPr>
              <w:t>18.</w:t>
            </w:r>
          </w:p>
        </w:tc>
        <w:tc>
          <w:tcPr>
            <w:tcW w:w="2656" w:type="dxa"/>
            <w:tcBorders>
              <w:top w:val="single" w:sz="4" w:space="0" w:color="000000"/>
              <w:left w:val="single" w:sz="4" w:space="0" w:color="000000"/>
              <w:bottom w:val="single" w:sz="4" w:space="0" w:color="000000"/>
              <w:right w:val="single" w:sz="4" w:space="0" w:color="000000"/>
            </w:tcBorders>
          </w:tcPr>
          <w:p w14:paraId="0B5742C6" w14:textId="77777777" w:rsidR="00014B14" w:rsidRDefault="00000000">
            <w:pPr>
              <w:spacing w:after="0"/>
              <w:rPr>
                <w:sz w:val="22"/>
              </w:rPr>
            </w:pPr>
            <w:r>
              <w:rPr>
                <w:sz w:val="22"/>
              </w:rPr>
              <w:t>Endoskopų ir personalo identifikacija</w:t>
            </w:r>
          </w:p>
        </w:tc>
        <w:tc>
          <w:tcPr>
            <w:tcW w:w="4121" w:type="dxa"/>
            <w:tcBorders>
              <w:top w:val="single" w:sz="4" w:space="0" w:color="000000"/>
              <w:left w:val="single" w:sz="4" w:space="0" w:color="000000"/>
              <w:bottom w:val="single" w:sz="4" w:space="0" w:color="000000"/>
              <w:right w:val="single" w:sz="4" w:space="0" w:color="000000"/>
            </w:tcBorders>
          </w:tcPr>
          <w:p w14:paraId="2DA96432" w14:textId="77777777" w:rsidR="00014B14" w:rsidRDefault="00000000">
            <w:pPr>
              <w:spacing w:after="0"/>
              <w:rPr>
                <w:sz w:val="22"/>
              </w:rPr>
            </w:pPr>
            <w:r>
              <w:rPr>
                <w:sz w:val="22"/>
              </w:rPr>
              <w:t>Radiodažnuminė identifikacija (RFID)</w:t>
            </w:r>
          </w:p>
        </w:tc>
        <w:tc>
          <w:tcPr>
            <w:tcW w:w="2653" w:type="dxa"/>
            <w:tcBorders>
              <w:top w:val="single" w:sz="4" w:space="0" w:color="000000"/>
              <w:left w:val="single" w:sz="4" w:space="0" w:color="000000"/>
              <w:bottom w:val="single" w:sz="4" w:space="0" w:color="000000"/>
              <w:right w:val="single" w:sz="4" w:space="0" w:color="000000"/>
            </w:tcBorders>
          </w:tcPr>
          <w:p w14:paraId="5675A9D4" w14:textId="77777777" w:rsidR="00014B14" w:rsidRDefault="00014B14">
            <w:pPr>
              <w:suppressLineNumbers/>
              <w:snapToGrid w:val="0"/>
              <w:spacing w:after="0" w:line="240" w:lineRule="auto"/>
              <w:rPr>
                <w:rFonts w:eastAsia="Times New Roman"/>
                <w:bCs/>
                <w:kern w:val="2"/>
                <w:szCs w:val="24"/>
                <w:lang w:eastAsia="ar-SA"/>
              </w:rPr>
            </w:pPr>
          </w:p>
        </w:tc>
      </w:tr>
      <w:tr w:rsidR="00014B14" w14:paraId="5E8349C1" w14:textId="77777777">
        <w:tc>
          <w:tcPr>
            <w:tcW w:w="629" w:type="dxa"/>
            <w:tcBorders>
              <w:top w:val="single" w:sz="4" w:space="0" w:color="000000"/>
              <w:left w:val="single" w:sz="4" w:space="0" w:color="000000"/>
              <w:bottom w:val="single" w:sz="4" w:space="0" w:color="000000"/>
              <w:right w:val="single" w:sz="4" w:space="0" w:color="000000"/>
            </w:tcBorders>
          </w:tcPr>
          <w:p w14:paraId="73FA57D4" w14:textId="77777777" w:rsidR="00014B14" w:rsidRDefault="00000000">
            <w:pPr>
              <w:spacing w:after="0" w:line="240" w:lineRule="auto"/>
              <w:textAlignment w:val="baseline"/>
              <w:rPr>
                <w:rFonts w:eastAsia="Times New Roman"/>
                <w:szCs w:val="24"/>
                <w:lang w:eastAsia="lt-LT"/>
              </w:rPr>
            </w:pPr>
            <w:r>
              <w:rPr>
                <w:rFonts w:eastAsia="Times New Roman"/>
                <w:szCs w:val="24"/>
                <w:lang w:eastAsia="lt-LT"/>
              </w:rPr>
              <w:t>19.</w:t>
            </w:r>
          </w:p>
        </w:tc>
        <w:tc>
          <w:tcPr>
            <w:tcW w:w="2656" w:type="dxa"/>
            <w:tcBorders>
              <w:top w:val="single" w:sz="4" w:space="0" w:color="000000"/>
              <w:left w:val="single" w:sz="4" w:space="0" w:color="000000"/>
              <w:bottom w:val="single" w:sz="4" w:space="0" w:color="000000"/>
              <w:right w:val="single" w:sz="4" w:space="0" w:color="000000"/>
            </w:tcBorders>
          </w:tcPr>
          <w:p w14:paraId="660849BD" w14:textId="77777777" w:rsidR="00014B14" w:rsidRDefault="00000000">
            <w:pPr>
              <w:spacing w:after="0"/>
              <w:rPr>
                <w:sz w:val="22"/>
              </w:rPr>
            </w:pPr>
            <w:r>
              <w:rPr>
                <w:sz w:val="22"/>
              </w:rPr>
              <w:t>Duomenų surinkimas ir išsaugojimas</w:t>
            </w:r>
          </w:p>
        </w:tc>
        <w:tc>
          <w:tcPr>
            <w:tcW w:w="4121" w:type="dxa"/>
            <w:tcBorders>
              <w:top w:val="single" w:sz="4" w:space="0" w:color="000000"/>
              <w:left w:val="single" w:sz="4" w:space="0" w:color="000000"/>
              <w:bottom w:val="single" w:sz="4" w:space="0" w:color="000000"/>
              <w:right w:val="single" w:sz="4" w:space="0" w:color="000000"/>
            </w:tcBorders>
            <w:vAlign w:val="center"/>
          </w:tcPr>
          <w:p w14:paraId="6701BCE3" w14:textId="77777777" w:rsidR="00014B14" w:rsidRDefault="00000000">
            <w:pPr>
              <w:spacing w:after="0"/>
              <w:rPr>
                <w:sz w:val="22"/>
              </w:rPr>
            </w:pPr>
            <w:r>
              <w:rPr>
                <w:sz w:val="22"/>
              </w:rPr>
              <w:t>Būtina</w:t>
            </w:r>
          </w:p>
        </w:tc>
        <w:tc>
          <w:tcPr>
            <w:tcW w:w="2653" w:type="dxa"/>
            <w:tcBorders>
              <w:top w:val="single" w:sz="4" w:space="0" w:color="000000"/>
              <w:left w:val="single" w:sz="4" w:space="0" w:color="000000"/>
              <w:bottom w:val="single" w:sz="4" w:space="0" w:color="000000"/>
              <w:right w:val="single" w:sz="4" w:space="0" w:color="000000"/>
            </w:tcBorders>
          </w:tcPr>
          <w:p w14:paraId="48B83984" w14:textId="77777777" w:rsidR="00014B14" w:rsidRDefault="00014B14">
            <w:pPr>
              <w:suppressLineNumbers/>
              <w:snapToGrid w:val="0"/>
              <w:spacing w:after="0" w:line="240" w:lineRule="auto"/>
              <w:rPr>
                <w:rFonts w:eastAsia="Times New Roman"/>
                <w:bCs/>
                <w:kern w:val="2"/>
                <w:szCs w:val="24"/>
                <w:lang w:eastAsia="ar-SA"/>
              </w:rPr>
            </w:pPr>
          </w:p>
        </w:tc>
      </w:tr>
      <w:tr w:rsidR="00014B14" w14:paraId="126F531C" w14:textId="77777777">
        <w:tc>
          <w:tcPr>
            <w:tcW w:w="629" w:type="dxa"/>
            <w:tcBorders>
              <w:top w:val="single" w:sz="4" w:space="0" w:color="000000"/>
              <w:left w:val="single" w:sz="4" w:space="0" w:color="000000"/>
              <w:bottom w:val="single" w:sz="4" w:space="0" w:color="000000"/>
              <w:right w:val="single" w:sz="4" w:space="0" w:color="000000"/>
            </w:tcBorders>
          </w:tcPr>
          <w:p w14:paraId="6DB151EB" w14:textId="77777777" w:rsidR="00014B14" w:rsidRDefault="00000000">
            <w:pPr>
              <w:spacing w:after="0" w:line="240" w:lineRule="auto"/>
              <w:textAlignment w:val="baseline"/>
              <w:rPr>
                <w:rFonts w:eastAsia="Times New Roman"/>
                <w:szCs w:val="24"/>
                <w:lang w:eastAsia="lt-LT"/>
              </w:rPr>
            </w:pPr>
            <w:r>
              <w:rPr>
                <w:rFonts w:eastAsia="Times New Roman"/>
                <w:szCs w:val="24"/>
                <w:lang w:eastAsia="lt-LT"/>
              </w:rPr>
              <w:t>20.</w:t>
            </w:r>
          </w:p>
        </w:tc>
        <w:tc>
          <w:tcPr>
            <w:tcW w:w="2656" w:type="dxa"/>
            <w:tcBorders>
              <w:top w:val="single" w:sz="4" w:space="0" w:color="000000"/>
              <w:left w:val="single" w:sz="4" w:space="0" w:color="000000"/>
              <w:bottom w:val="single" w:sz="4" w:space="0" w:color="000000"/>
              <w:right w:val="single" w:sz="4" w:space="0" w:color="000000"/>
            </w:tcBorders>
          </w:tcPr>
          <w:p w14:paraId="46A09849" w14:textId="77777777" w:rsidR="00014B14" w:rsidRDefault="00000000">
            <w:pPr>
              <w:spacing w:after="0"/>
              <w:rPr>
                <w:sz w:val="22"/>
              </w:rPr>
            </w:pPr>
            <w:r>
              <w:rPr>
                <w:sz w:val="22"/>
              </w:rPr>
              <w:t>Duomenų eksportavimas</w:t>
            </w:r>
          </w:p>
        </w:tc>
        <w:tc>
          <w:tcPr>
            <w:tcW w:w="4121" w:type="dxa"/>
            <w:tcBorders>
              <w:top w:val="single" w:sz="4" w:space="0" w:color="000000"/>
              <w:left w:val="single" w:sz="4" w:space="0" w:color="000000"/>
              <w:bottom w:val="single" w:sz="4" w:space="0" w:color="000000"/>
              <w:right w:val="single" w:sz="4" w:space="0" w:color="000000"/>
            </w:tcBorders>
            <w:vAlign w:val="center"/>
          </w:tcPr>
          <w:p w14:paraId="19FF025C" w14:textId="77777777" w:rsidR="00014B14" w:rsidRDefault="00000000">
            <w:pPr>
              <w:spacing w:after="0"/>
              <w:rPr>
                <w:sz w:val="22"/>
              </w:rPr>
            </w:pPr>
            <w:r>
              <w:rPr>
                <w:sz w:val="22"/>
              </w:rPr>
              <w:t>Būtina</w:t>
            </w:r>
          </w:p>
        </w:tc>
        <w:tc>
          <w:tcPr>
            <w:tcW w:w="2653" w:type="dxa"/>
            <w:tcBorders>
              <w:top w:val="single" w:sz="4" w:space="0" w:color="000000"/>
              <w:left w:val="single" w:sz="4" w:space="0" w:color="000000"/>
              <w:bottom w:val="single" w:sz="4" w:space="0" w:color="000000"/>
              <w:right w:val="single" w:sz="4" w:space="0" w:color="000000"/>
            </w:tcBorders>
          </w:tcPr>
          <w:p w14:paraId="670A5517" w14:textId="77777777" w:rsidR="00014B14" w:rsidRDefault="00014B14">
            <w:pPr>
              <w:suppressLineNumbers/>
              <w:snapToGrid w:val="0"/>
              <w:spacing w:after="0" w:line="240" w:lineRule="auto"/>
              <w:rPr>
                <w:rFonts w:eastAsia="Times New Roman"/>
                <w:bCs/>
                <w:kern w:val="2"/>
                <w:szCs w:val="24"/>
                <w:lang w:eastAsia="ar-SA"/>
              </w:rPr>
            </w:pPr>
          </w:p>
        </w:tc>
      </w:tr>
      <w:tr w:rsidR="00014B14" w14:paraId="1795C2F5" w14:textId="77777777">
        <w:tc>
          <w:tcPr>
            <w:tcW w:w="629" w:type="dxa"/>
            <w:tcBorders>
              <w:left w:val="single" w:sz="4" w:space="0" w:color="000000"/>
              <w:bottom w:val="single" w:sz="4" w:space="0" w:color="000000"/>
              <w:right w:val="single" w:sz="4" w:space="0" w:color="000000"/>
            </w:tcBorders>
          </w:tcPr>
          <w:p w14:paraId="53D42765" w14:textId="77777777" w:rsidR="00014B14" w:rsidRDefault="00000000">
            <w:pPr>
              <w:spacing w:after="0" w:line="240" w:lineRule="auto"/>
              <w:textAlignment w:val="baseline"/>
              <w:rPr>
                <w:rFonts w:eastAsia="Times New Roman"/>
                <w:szCs w:val="24"/>
                <w:lang w:eastAsia="lt-LT"/>
              </w:rPr>
            </w:pPr>
            <w:r>
              <w:rPr>
                <w:rFonts w:eastAsia="Times New Roman"/>
                <w:szCs w:val="24"/>
                <w:lang w:eastAsia="lt-LT"/>
              </w:rPr>
              <w:t>21.</w:t>
            </w:r>
          </w:p>
        </w:tc>
        <w:tc>
          <w:tcPr>
            <w:tcW w:w="2656" w:type="dxa"/>
            <w:tcBorders>
              <w:left w:val="single" w:sz="4" w:space="0" w:color="000000"/>
              <w:bottom w:val="single" w:sz="4" w:space="0" w:color="000000"/>
              <w:right w:val="single" w:sz="4" w:space="0" w:color="000000"/>
            </w:tcBorders>
          </w:tcPr>
          <w:p w14:paraId="0CF83FD0" w14:textId="77777777" w:rsidR="00014B14" w:rsidRDefault="00000000">
            <w:pPr>
              <w:spacing w:after="0"/>
              <w:rPr>
                <w:sz w:val="22"/>
              </w:rPr>
            </w:pPr>
            <w:r>
              <w:rPr>
                <w:sz w:val="22"/>
              </w:rPr>
              <w:t>Neperdirbamos dezinfekcijos priemonės</w:t>
            </w:r>
          </w:p>
        </w:tc>
        <w:tc>
          <w:tcPr>
            <w:tcW w:w="4121" w:type="dxa"/>
            <w:tcBorders>
              <w:left w:val="single" w:sz="4" w:space="0" w:color="000000"/>
              <w:bottom w:val="single" w:sz="4" w:space="0" w:color="000000"/>
              <w:right w:val="single" w:sz="4" w:space="0" w:color="000000"/>
            </w:tcBorders>
            <w:vAlign w:val="center"/>
          </w:tcPr>
          <w:p w14:paraId="2AB4B42E" w14:textId="77777777" w:rsidR="00014B14" w:rsidRDefault="00000000">
            <w:pPr>
              <w:spacing w:after="0"/>
              <w:rPr>
                <w:sz w:val="22"/>
              </w:rPr>
            </w:pPr>
            <w:r>
              <w:rPr>
                <w:sz w:val="22"/>
              </w:rPr>
              <w:t>Būtina</w:t>
            </w:r>
          </w:p>
        </w:tc>
        <w:tc>
          <w:tcPr>
            <w:tcW w:w="2653" w:type="dxa"/>
            <w:tcBorders>
              <w:left w:val="single" w:sz="4" w:space="0" w:color="000000"/>
              <w:bottom w:val="single" w:sz="4" w:space="0" w:color="000000"/>
              <w:right w:val="single" w:sz="4" w:space="0" w:color="000000"/>
            </w:tcBorders>
          </w:tcPr>
          <w:p w14:paraId="7171033A" w14:textId="77777777" w:rsidR="00014B14" w:rsidRDefault="00014B14">
            <w:pPr>
              <w:suppressLineNumbers/>
              <w:snapToGrid w:val="0"/>
              <w:spacing w:after="0" w:line="240" w:lineRule="auto"/>
              <w:rPr>
                <w:rFonts w:eastAsia="Times New Roman"/>
                <w:bCs/>
                <w:kern w:val="2"/>
                <w:szCs w:val="24"/>
                <w:lang w:eastAsia="ar-SA"/>
              </w:rPr>
            </w:pPr>
          </w:p>
        </w:tc>
      </w:tr>
      <w:tr w:rsidR="00014B14" w14:paraId="03513775" w14:textId="77777777">
        <w:tc>
          <w:tcPr>
            <w:tcW w:w="629" w:type="dxa"/>
            <w:tcBorders>
              <w:left w:val="single" w:sz="4" w:space="0" w:color="000000"/>
              <w:bottom w:val="single" w:sz="4" w:space="0" w:color="000000"/>
              <w:right w:val="single" w:sz="4" w:space="0" w:color="000000"/>
            </w:tcBorders>
          </w:tcPr>
          <w:p w14:paraId="6764E048" w14:textId="77777777" w:rsidR="00014B14" w:rsidRDefault="00000000">
            <w:pPr>
              <w:spacing w:after="0" w:line="240" w:lineRule="auto"/>
              <w:textAlignment w:val="baseline"/>
              <w:rPr>
                <w:rFonts w:eastAsia="Times New Roman"/>
                <w:szCs w:val="24"/>
                <w:lang w:eastAsia="lt-LT"/>
              </w:rPr>
            </w:pPr>
            <w:r>
              <w:rPr>
                <w:rFonts w:eastAsia="Times New Roman"/>
                <w:szCs w:val="24"/>
                <w:lang w:eastAsia="lt-LT"/>
              </w:rPr>
              <w:t>22.</w:t>
            </w:r>
          </w:p>
        </w:tc>
        <w:tc>
          <w:tcPr>
            <w:tcW w:w="2656" w:type="dxa"/>
            <w:tcBorders>
              <w:left w:val="single" w:sz="4" w:space="0" w:color="000000"/>
              <w:bottom w:val="single" w:sz="4" w:space="0" w:color="000000"/>
              <w:right w:val="single" w:sz="4" w:space="0" w:color="000000"/>
            </w:tcBorders>
          </w:tcPr>
          <w:p w14:paraId="23FD1B9A" w14:textId="77777777" w:rsidR="00014B14" w:rsidRDefault="00000000">
            <w:pPr>
              <w:spacing w:after="0"/>
              <w:rPr>
                <w:sz w:val="22"/>
              </w:rPr>
            </w:pPr>
            <w:r>
              <w:rPr>
                <w:sz w:val="22"/>
              </w:rPr>
              <w:t>Peracto rūgšties grupės chemija naudojama aukšto lygio dezinfekcijai</w:t>
            </w:r>
          </w:p>
        </w:tc>
        <w:tc>
          <w:tcPr>
            <w:tcW w:w="4121" w:type="dxa"/>
            <w:tcBorders>
              <w:left w:val="single" w:sz="4" w:space="0" w:color="000000"/>
              <w:bottom w:val="single" w:sz="4" w:space="0" w:color="000000"/>
              <w:right w:val="single" w:sz="4" w:space="0" w:color="000000"/>
            </w:tcBorders>
            <w:vAlign w:val="center"/>
          </w:tcPr>
          <w:p w14:paraId="40189692" w14:textId="77777777" w:rsidR="00014B14" w:rsidRDefault="00000000">
            <w:pPr>
              <w:spacing w:after="0"/>
              <w:rPr>
                <w:sz w:val="22"/>
              </w:rPr>
            </w:pPr>
            <w:r>
              <w:rPr>
                <w:sz w:val="22"/>
              </w:rPr>
              <w:t>Būtina</w:t>
            </w:r>
          </w:p>
        </w:tc>
        <w:tc>
          <w:tcPr>
            <w:tcW w:w="2653" w:type="dxa"/>
            <w:tcBorders>
              <w:left w:val="single" w:sz="4" w:space="0" w:color="000000"/>
              <w:bottom w:val="single" w:sz="4" w:space="0" w:color="000000"/>
              <w:right w:val="single" w:sz="4" w:space="0" w:color="000000"/>
            </w:tcBorders>
          </w:tcPr>
          <w:p w14:paraId="0A553EA7" w14:textId="77777777" w:rsidR="00014B14" w:rsidRDefault="00014B14">
            <w:pPr>
              <w:suppressLineNumbers/>
              <w:snapToGrid w:val="0"/>
              <w:spacing w:after="0" w:line="240" w:lineRule="auto"/>
              <w:rPr>
                <w:rFonts w:eastAsia="Times New Roman"/>
                <w:bCs/>
                <w:kern w:val="2"/>
                <w:szCs w:val="24"/>
                <w:lang w:eastAsia="ar-SA"/>
              </w:rPr>
            </w:pPr>
          </w:p>
        </w:tc>
      </w:tr>
      <w:tr w:rsidR="00014B14" w14:paraId="08F02EB3" w14:textId="77777777">
        <w:tc>
          <w:tcPr>
            <w:tcW w:w="629" w:type="dxa"/>
            <w:tcBorders>
              <w:left w:val="single" w:sz="4" w:space="0" w:color="000000"/>
              <w:bottom w:val="single" w:sz="4" w:space="0" w:color="000000"/>
              <w:right w:val="single" w:sz="4" w:space="0" w:color="000000"/>
            </w:tcBorders>
          </w:tcPr>
          <w:p w14:paraId="5DC92C1D" w14:textId="77777777" w:rsidR="00014B14" w:rsidRDefault="00000000">
            <w:pPr>
              <w:spacing w:after="0" w:line="240" w:lineRule="auto"/>
              <w:textAlignment w:val="baseline"/>
              <w:rPr>
                <w:rFonts w:eastAsia="Times New Roman"/>
                <w:szCs w:val="24"/>
                <w:lang w:eastAsia="lt-LT"/>
              </w:rPr>
            </w:pPr>
            <w:r>
              <w:rPr>
                <w:rFonts w:eastAsia="Times New Roman"/>
                <w:szCs w:val="24"/>
                <w:lang w:eastAsia="lt-LT"/>
              </w:rPr>
              <w:t>23.</w:t>
            </w:r>
          </w:p>
        </w:tc>
        <w:tc>
          <w:tcPr>
            <w:tcW w:w="2656" w:type="dxa"/>
            <w:tcBorders>
              <w:left w:val="single" w:sz="4" w:space="0" w:color="000000"/>
              <w:bottom w:val="single" w:sz="4" w:space="0" w:color="000000"/>
              <w:right w:val="single" w:sz="4" w:space="0" w:color="000000"/>
            </w:tcBorders>
          </w:tcPr>
          <w:p w14:paraId="09AE3F9D" w14:textId="77777777" w:rsidR="00014B14" w:rsidRDefault="00000000">
            <w:pPr>
              <w:spacing w:after="0"/>
              <w:rPr>
                <w:sz w:val="22"/>
              </w:rPr>
            </w:pPr>
            <w:r>
              <w:rPr>
                <w:sz w:val="22"/>
              </w:rPr>
              <w:t>Skalavimas tarp plovimo/dezinfekcijos</w:t>
            </w:r>
          </w:p>
        </w:tc>
        <w:tc>
          <w:tcPr>
            <w:tcW w:w="4121" w:type="dxa"/>
            <w:tcBorders>
              <w:left w:val="single" w:sz="4" w:space="0" w:color="000000"/>
              <w:bottom w:val="single" w:sz="4" w:space="0" w:color="000000"/>
              <w:right w:val="single" w:sz="4" w:space="0" w:color="000000"/>
            </w:tcBorders>
            <w:vAlign w:val="center"/>
          </w:tcPr>
          <w:p w14:paraId="7CCB23CD" w14:textId="77777777" w:rsidR="00014B14" w:rsidRDefault="00000000">
            <w:pPr>
              <w:spacing w:after="0"/>
              <w:rPr>
                <w:sz w:val="22"/>
              </w:rPr>
            </w:pPr>
            <w:r>
              <w:rPr>
                <w:sz w:val="22"/>
              </w:rPr>
              <w:t>Būtina</w:t>
            </w:r>
          </w:p>
        </w:tc>
        <w:tc>
          <w:tcPr>
            <w:tcW w:w="2653" w:type="dxa"/>
            <w:tcBorders>
              <w:left w:val="single" w:sz="4" w:space="0" w:color="000000"/>
              <w:bottom w:val="single" w:sz="4" w:space="0" w:color="000000"/>
              <w:right w:val="single" w:sz="4" w:space="0" w:color="000000"/>
            </w:tcBorders>
          </w:tcPr>
          <w:p w14:paraId="18297167" w14:textId="77777777" w:rsidR="00014B14" w:rsidRDefault="00014B14">
            <w:pPr>
              <w:suppressLineNumbers/>
              <w:snapToGrid w:val="0"/>
              <w:spacing w:after="0" w:line="240" w:lineRule="auto"/>
              <w:rPr>
                <w:rFonts w:eastAsia="Times New Roman"/>
                <w:bCs/>
                <w:kern w:val="2"/>
                <w:szCs w:val="24"/>
                <w:lang w:eastAsia="ar-SA"/>
              </w:rPr>
            </w:pPr>
          </w:p>
        </w:tc>
      </w:tr>
      <w:tr w:rsidR="00014B14" w14:paraId="353A764D" w14:textId="77777777">
        <w:tc>
          <w:tcPr>
            <w:tcW w:w="629" w:type="dxa"/>
            <w:tcBorders>
              <w:left w:val="single" w:sz="4" w:space="0" w:color="000000"/>
              <w:bottom w:val="single" w:sz="4" w:space="0" w:color="000000"/>
              <w:right w:val="single" w:sz="4" w:space="0" w:color="000000"/>
            </w:tcBorders>
          </w:tcPr>
          <w:p w14:paraId="013C37F0" w14:textId="77777777" w:rsidR="00014B14" w:rsidRDefault="00000000">
            <w:pPr>
              <w:spacing w:after="0" w:line="240" w:lineRule="auto"/>
              <w:textAlignment w:val="baseline"/>
              <w:rPr>
                <w:rFonts w:eastAsia="Times New Roman"/>
                <w:szCs w:val="24"/>
                <w:lang w:eastAsia="lt-LT"/>
              </w:rPr>
            </w:pPr>
            <w:r>
              <w:rPr>
                <w:rFonts w:eastAsia="Times New Roman"/>
                <w:szCs w:val="24"/>
                <w:lang w:eastAsia="lt-LT"/>
              </w:rPr>
              <w:t>24.</w:t>
            </w:r>
          </w:p>
        </w:tc>
        <w:tc>
          <w:tcPr>
            <w:tcW w:w="2656" w:type="dxa"/>
            <w:tcBorders>
              <w:left w:val="single" w:sz="4" w:space="0" w:color="000000"/>
              <w:bottom w:val="single" w:sz="4" w:space="0" w:color="000000"/>
              <w:right w:val="single" w:sz="4" w:space="0" w:color="000000"/>
            </w:tcBorders>
          </w:tcPr>
          <w:p w14:paraId="7E3A9A6C" w14:textId="77777777" w:rsidR="00014B14" w:rsidRDefault="00000000">
            <w:pPr>
              <w:spacing w:after="0" w:line="240" w:lineRule="auto"/>
              <w:rPr>
                <w:color w:val="000000"/>
                <w:sz w:val="22"/>
              </w:rPr>
            </w:pPr>
            <w:r>
              <w:rPr>
                <w:color w:val="000000"/>
                <w:sz w:val="22"/>
              </w:rPr>
              <w:t>Įranga turi atitikti ES standartų reikalavimus:</w:t>
            </w:r>
          </w:p>
        </w:tc>
        <w:tc>
          <w:tcPr>
            <w:tcW w:w="4121" w:type="dxa"/>
            <w:tcBorders>
              <w:left w:val="single" w:sz="4" w:space="0" w:color="000000"/>
              <w:bottom w:val="single" w:sz="4" w:space="0" w:color="000000"/>
              <w:right w:val="single" w:sz="4" w:space="0" w:color="000000"/>
            </w:tcBorders>
            <w:vAlign w:val="center"/>
          </w:tcPr>
          <w:p w14:paraId="29430FD5" w14:textId="77777777" w:rsidR="00014B14" w:rsidRDefault="00000000">
            <w:pPr>
              <w:keepLines/>
              <w:spacing w:after="0" w:line="240" w:lineRule="auto"/>
              <w:rPr>
                <w:sz w:val="22"/>
              </w:rPr>
            </w:pPr>
            <w:bookmarkStart w:id="1" w:name="_Hlk191842436"/>
            <w:r>
              <w:rPr>
                <w:sz w:val="22"/>
              </w:rPr>
              <w:t>EN ISO 15883-1</w:t>
            </w:r>
            <w:bookmarkEnd w:id="1"/>
            <w:r>
              <w:rPr>
                <w:sz w:val="22"/>
              </w:rPr>
              <w:t>;</w:t>
            </w:r>
          </w:p>
          <w:p w14:paraId="0CC3214B" w14:textId="77777777" w:rsidR="00014B14" w:rsidRDefault="00000000">
            <w:pPr>
              <w:keepLines/>
              <w:spacing w:after="0" w:line="240" w:lineRule="auto"/>
              <w:rPr>
                <w:sz w:val="22"/>
              </w:rPr>
            </w:pPr>
            <w:r>
              <w:rPr>
                <w:sz w:val="22"/>
              </w:rPr>
              <w:t xml:space="preserve">EN ISO </w:t>
            </w:r>
            <w:bookmarkStart w:id="2" w:name="_Hlk191842438"/>
            <w:r>
              <w:rPr>
                <w:sz w:val="22"/>
              </w:rPr>
              <w:t>15883-4</w:t>
            </w:r>
            <w:bookmarkEnd w:id="2"/>
            <w:r>
              <w:rPr>
                <w:sz w:val="22"/>
              </w:rPr>
              <w:t>.</w:t>
            </w:r>
          </w:p>
        </w:tc>
        <w:tc>
          <w:tcPr>
            <w:tcW w:w="2653" w:type="dxa"/>
            <w:tcBorders>
              <w:left w:val="single" w:sz="4" w:space="0" w:color="000000"/>
              <w:bottom w:val="single" w:sz="4" w:space="0" w:color="000000"/>
              <w:right w:val="single" w:sz="4" w:space="0" w:color="000000"/>
            </w:tcBorders>
          </w:tcPr>
          <w:p w14:paraId="34E0F597" w14:textId="77777777" w:rsidR="00014B14" w:rsidRDefault="00014B14">
            <w:pPr>
              <w:suppressLineNumbers/>
              <w:snapToGrid w:val="0"/>
              <w:spacing w:after="0" w:line="240" w:lineRule="auto"/>
              <w:rPr>
                <w:rFonts w:eastAsia="Times New Roman"/>
                <w:bCs/>
                <w:kern w:val="2"/>
                <w:szCs w:val="24"/>
                <w:lang w:eastAsia="ar-SA"/>
              </w:rPr>
            </w:pPr>
          </w:p>
        </w:tc>
      </w:tr>
      <w:tr w:rsidR="00014B14" w14:paraId="7F905F9A" w14:textId="77777777">
        <w:tc>
          <w:tcPr>
            <w:tcW w:w="629" w:type="dxa"/>
            <w:tcBorders>
              <w:left w:val="single" w:sz="4" w:space="0" w:color="000000"/>
              <w:bottom w:val="single" w:sz="4" w:space="0" w:color="000000"/>
              <w:right w:val="single" w:sz="4" w:space="0" w:color="000000"/>
            </w:tcBorders>
          </w:tcPr>
          <w:p w14:paraId="1ED936A6" w14:textId="77777777" w:rsidR="00014B14" w:rsidRDefault="00000000">
            <w:pPr>
              <w:spacing w:after="0" w:line="240" w:lineRule="auto"/>
              <w:textAlignment w:val="baseline"/>
              <w:rPr>
                <w:rFonts w:eastAsia="Times New Roman"/>
                <w:szCs w:val="24"/>
                <w:lang w:eastAsia="lt-LT"/>
              </w:rPr>
            </w:pPr>
            <w:r>
              <w:rPr>
                <w:rFonts w:eastAsia="Times New Roman"/>
                <w:szCs w:val="24"/>
                <w:lang w:eastAsia="lt-LT"/>
              </w:rPr>
              <w:t>25.</w:t>
            </w:r>
          </w:p>
        </w:tc>
        <w:tc>
          <w:tcPr>
            <w:tcW w:w="2656" w:type="dxa"/>
            <w:tcBorders>
              <w:left w:val="single" w:sz="4" w:space="0" w:color="000000"/>
              <w:bottom w:val="single" w:sz="4" w:space="0" w:color="000000"/>
              <w:right w:val="single" w:sz="4" w:space="0" w:color="000000"/>
            </w:tcBorders>
          </w:tcPr>
          <w:p w14:paraId="0E124D82" w14:textId="77777777" w:rsidR="00014B14" w:rsidRDefault="00000000">
            <w:pPr>
              <w:spacing w:after="0" w:line="240" w:lineRule="auto"/>
              <w:textAlignment w:val="baseline"/>
              <w:rPr>
                <w:rFonts w:eastAsia="Times New Roman"/>
                <w:szCs w:val="24"/>
                <w:lang w:eastAsia="lt-LT"/>
              </w:rPr>
            </w:pPr>
            <w:r>
              <w:rPr>
                <w:rFonts w:eastAsia="Times New Roman"/>
                <w:szCs w:val="24"/>
                <w:lang w:eastAsia="lt-LT"/>
              </w:rPr>
              <w:t>Garantinio aptarnavimo laikotarpis</w:t>
            </w:r>
          </w:p>
        </w:tc>
        <w:tc>
          <w:tcPr>
            <w:tcW w:w="4121" w:type="dxa"/>
            <w:tcBorders>
              <w:left w:val="single" w:sz="4" w:space="0" w:color="000000"/>
              <w:bottom w:val="single" w:sz="4" w:space="0" w:color="000000"/>
              <w:right w:val="single" w:sz="4" w:space="0" w:color="000000"/>
            </w:tcBorders>
            <w:vAlign w:val="center"/>
          </w:tcPr>
          <w:p w14:paraId="6F34277A" w14:textId="77777777" w:rsidR="00014B14" w:rsidRDefault="00000000">
            <w:pPr>
              <w:tabs>
                <w:tab w:val="left" w:pos="654"/>
              </w:tabs>
              <w:spacing w:after="0" w:line="240" w:lineRule="auto"/>
              <w:jc w:val="both"/>
              <w:textAlignment w:val="baseline"/>
              <w:rPr>
                <w:rFonts w:eastAsia="Times New Roman"/>
                <w:szCs w:val="24"/>
                <w:lang w:eastAsia="lt-LT"/>
              </w:rPr>
            </w:pPr>
            <w:r>
              <w:rPr>
                <w:rFonts w:eastAsia="Times New Roman"/>
                <w:szCs w:val="24"/>
                <w:lang w:eastAsia="lt-LT"/>
              </w:rPr>
              <w:t>≥ 24 mėnesiai</w:t>
            </w:r>
          </w:p>
        </w:tc>
        <w:tc>
          <w:tcPr>
            <w:tcW w:w="2653" w:type="dxa"/>
            <w:tcBorders>
              <w:left w:val="single" w:sz="4" w:space="0" w:color="000000"/>
              <w:bottom w:val="single" w:sz="4" w:space="0" w:color="000000"/>
              <w:right w:val="single" w:sz="4" w:space="0" w:color="000000"/>
            </w:tcBorders>
          </w:tcPr>
          <w:p w14:paraId="3EDB5673" w14:textId="77777777" w:rsidR="00014B14" w:rsidRDefault="00014B14">
            <w:pPr>
              <w:suppressLineNumbers/>
              <w:snapToGrid w:val="0"/>
              <w:spacing w:after="0" w:line="240" w:lineRule="auto"/>
              <w:rPr>
                <w:rFonts w:eastAsia="Times New Roman"/>
                <w:bCs/>
                <w:kern w:val="2"/>
                <w:szCs w:val="24"/>
                <w:lang w:eastAsia="ar-SA"/>
              </w:rPr>
            </w:pPr>
          </w:p>
        </w:tc>
      </w:tr>
    </w:tbl>
    <w:p w14:paraId="60B09160" w14:textId="77777777" w:rsidR="00014B14" w:rsidRDefault="00014B14">
      <w:pPr>
        <w:tabs>
          <w:tab w:val="center" w:pos="2520"/>
        </w:tabs>
        <w:spacing w:after="0" w:line="240" w:lineRule="auto"/>
        <w:jc w:val="both"/>
        <w:rPr>
          <w:rFonts w:eastAsia="Times New Roman"/>
          <w:b/>
          <w:bCs/>
          <w:szCs w:val="24"/>
          <w:lang w:eastAsia="lt-LT"/>
        </w:rPr>
      </w:pPr>
    </w:p>
    <w:p w14:paraId="70C60895" w14:textId="77777777" w:rsidR="00014B14" w:rsidRDefault="00014B14">
      <w:pPr>
        <w:tabs>
          <w:tab w:val="center" w:pos="2520"/>
        </w:tabs>
        <w:spacing w:after="0" w:line="240" w:lineRule="auto"/>
        <w:jc w:val="both"/>
        <w:rPr>
          <w:rFonts w:eastAsia="Times New Roman"/>
          <w:b/>
          <w:bCs/>
          <w:szCs w:val="24"/>
          <w:lang w:eastAsia="lt-LT"/>
        </w:rPr>
      </w:pPr>
    </w:p>
    <w:p w14:paraId="78442DDE" w14:textId="77777777" w:rsidR="00014B14" w:rsidRDefault="00014B14">
      <w:pPr>
        <w:tabs>
          <w:tab w:val="center" w:pos="2520"/>
        </w:tabs>
        <w:spacing w:after="0" w:line="240" w:lineRule="auto"/>
        <w:jc w:val="both"/>
        <w:rPr>
          <w:rFonts w:eastAsia="Times New Roman"/>
          <w:b/>
          <w:bCs/>
          <w:szCs w:val="24"/>
          <w:lang w:eastAsia="lt-LT"/>
        </w:rPr>
      </w:pPr>
    </w:p>
    <w:p w14:paraId="6AA093A9" w14:textId="77777777" w:rsidR="00014B14" w:rsidRDefault="00014B14">
      <w:pPr>
        <w:tabs>
          <w:tab w:val="center" w:pos="2520"/>
        </w:tabs>
        <w:spacing w:after="0" w:line="240" w:lineRule="auto"/>
        <w:jc w:val="both"/>
        <w:rPr>
          <w:rFonts w:eastAsia="Times New Roman"/>
          <w:b/>
          <w:bCs/>
          <w:szCs w:val="24"/>
          <w:lang w:eastAsia="lt-LT"/>
        </w:rPr>
      </w:pPr>
    </w:p>
    <w:p w14:paraId="2D4D9788" w14:textId="77777777" w:rsidR="00014B14" w:rsidRDefault="00000000">
      <w:pPr>
        <w:tabs>
          <w:tab w:val="center" w:pos="2520"/>
        </w:tabs>
        <w:spacing w:after="0" w:line="240" w:lineRule="auto"/>
        <w:jc w:val="both"/>
      </w:pPr>
      <w:r>
        <w:rPr>
          <w:rFonts w:eastAsia="Times New Roman"/>
          <w:b/>
          <w:szCs w:val="24"/>
          <w:lang w:eastAsia="lt-LT"/>
        </w:rPr>
        <w:t xml:space="preserve">*Gamintojo deklaracijos dėl atitikties techniniams reikalavimams, kurių negalima objektyviai patikrinti, nebus vertinamos. </w:t>
      </w:r>
      <w:r>
        <w:rPr>
          <w:rFonts w:eastAsia="Times New Roman"/>
          <w:bCs/>
          <w:szCs w:val="24"/>
          <w:lang w:eastAsia="lt-LT"/>
        </w:rPr>
        <w:t>Techninės specifikacijos lentelėje būtina pateikti aiškias nuorodas į dokumentus bei paženklinti konkretų techninės specifikacijos punktą pagrindžiantį tekstą.</w:t>
      </w:r>
    </w:p>
    <w:p w14:paraId="14BB0DC8" w14:textId="77777777" w:rsidR="00014B14" w:rsidRDefault="00014B14">
      <w:pPr>
        <w:tabs>
          <w:tab w:val="center" w:pos="2520"/>
        </w:tabs>
        <w:spacing w:after="0" w:line="240" w:lineRule="auto"/>
        <w:jc w:val="both"/>
        <w:rPr>
          <w:rFonts w:eastAsia="Times New Roman"/>
          <w:b/>
          <w:szCs w:val="24"/>
          <w:lang w:eastAsia="lt-LT"/>
        </w:rPr>
      </w:pPr>
    </w:p>
    <w:p w14:paraId="670C6F2C" w14:textId="77777777" w:rsidR="00014B14" w:rsidRDefault="00000000">
      <w:pPr>
        <w:tabs>
          <w:tab w:val="center" w:pos="2520"/>
        </w:tabs>
        <w:spacing w:after="0" w:line="240" w:lineRule="auto"/>
        <w:jc w:val="both"/>
      </w:pPr>
      <w:r>
        <w:rPr>
          <w:rFonts w:eastAsia="Times New Roman"/>
          <w:b/>
          <w:szCs w:val="24"/>
          <w:lang w:eastAsia="lt-LT"/>
        </w:rPr>
        <w:t>KITI REIKALAVIMAI:</w:t>
      </w:r>
    </w:p>
    <w:p w14:paraId="6311C9B1" w14:textId="77777777" w:rsidR="00014B14" w:rsidRDefault="00000000">
      <w:r>
        <w:rPr>
          <w:szCs w:val="24"/>
        </w:rPr>
        <w:t xml:space="preserve">1. 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w:t>
      </w:r>
      <w:r>
        <w:rPr>
          <w:szCs w:val="24"/>
        </w:rPr>
        <w:br/>
        <w:t>1.1.</w:t>
      </w:r>
      <w:r>
        <w:rPr>
          <w:rFonts w:cstheme="minorHAnsi"/>
        </w:rPr>
        <w:t xml:space="preserve">Įranga turi būti nauja, nenaudota, pagaminta ne seniau nei </w:t>
      </w:r>
      <w:r>
        <w:rPr>
          <w:rFonts w:cstheme="minorHAnsi"/>
          <w:lang w:val="en-US"/>
        </w:rPr>
        <w:t>2024 metais</w:t>
      </w:r>
      <w:r>
        <w:rPr>
          <w:rFonts w:cstheme="minorHAnsi"/>
          <w:lang w:val="en-GB"/>
        </w:rPr>
        <w:t>.</w:t>
      </w:r>
      <w:r>
        <w:rPr>
          <w:rFonts w:cstheme="minorHAnsi"/>
          <w:lang w:val="en-GB"/>
        </w:rPr>
        <w:br/>
      </w:r>
    </w:p>
    <w:p w14:paraId="3C737BEB" w14:textId="77777777" w:rsidR="00014B14" w:rsidRDefault="00000000">
      <w:r>
        <w:rPr>
          <w:szCs w:val="24"/>
        </w:rPr>
        <w:t xml:space="preserve">2. Į kainą įskaičiuotas įrangos pristatymas į VšĮ Trakų rajono sveikatos centrą, pervežimas iš sandėlio į instaliavimo vietą, instaliavimas (sumontuoti pristatytą techninę įrangą kaip to reikalauja </w:t>
      </w:r>
      <w:r>
        <w:rPr>
          <w:szCs w:val="24"/>
        </w:rPr>
        <w:lastRenderedPageBreak/>
        <w:t>įrangos gamintojas, įdiegti sisteminę programinę įrangą, operacinę sistemą, specializuotą), po instaliavimo likusių įpakavimo medžiagų išvežimas (utilizavimas) ir personalo apmokymas.</w:t>
      </w:r>
    </w:p>
    <w:p w14:paraId="3565C070" w14:textId="77777777" w:rsidR="00014B14" w:rsidRDefault="00000000">
      <w:r>
        <w:rPr>
          <w:szCs w:val="24"/>
        </w:rPr>
        <w:t xml:space="preserve">3. Garantinis laikotarpis </w:t>
      </w:r>
      <w:r>
        <w:rPr>
          <w:szCs w:val="24"/>
        </w:rPr>
        <w:br/>
        <w:t xml:space="preserve">3.1. Ne mažiau nei </w:t>
      </w:r>
      <w:r>
        <w:rPr>
          <w:szCs w:val="24"/>
          <w:lang w:val="en-US"/>
        </w:rPr>
        <w:t>2</w:t>
      </w:r>
      <w:r>
        <w:rPr>
          <w:szCs w:val="24"/>
        </w:rPr>
        <w:t>4 mėn.</w:t>
      </w:r>
      <w:r>
        <w:rPr>
          <w:szCs w:val="24"/>
        </w:rPr>
        <w:br/>
        <w:t>3.2.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1B9448E7" w14:textId="77777777" w:rsidR="00014B14" w:rsidRDefault="00000000">
      <w:r>
        <w:rPr>
          <w:szCs w:val="24"/>
        </w:rPr>
        <w:t>4. Kartu su įranga pateikiama dokumentacija:</w:t>
      </w:r>
      <w:r>
        <w:rPr>
          <w:szCs w:val="24"/>
        </w:rPr>
        <w:br/>
        <w:t>4.1. Naudojimo instrukcija lietuvių kalba,</w:t>
      </w:r>
      <w:r>
        <w:rPr>
          <w:szCs w:val="24"/>
        </w:rPr>
        <w:br/>
        <w:t>4.2. Serviso dokumentacija lietuvių arba anglų kalba.</w:t>
      </w:r>
      <w:r>
        <w:rPr>
          <w:szCs w:val="24"/>
        </w:rPr>
        <w:br/>
        <w:t>4.3. Periodiškai atliekamų techninės priežiūros (TP) darbų sąvadas, su nuorodomis į gamintojo techninės eksploatacijos dokumentus. Reglamente taip pat nurodoma: TP periodiškumas, darbo priemonės, dalys ir medžiagos, reikalingos TP atlikti, bei jos darbų trukmė.</w:t>
      </w:r>
      <w:r>
        <w:rPr>
          <w:szCs w:val="24"/>
        </w:rPr>
        <w:br/>
        <w:t>4.4. Valymo - dezinfekavimo instrukcija, kurioje aprašoma valymo-dezinfekavimo procedūra ir periodiškumas.</w:t>
      </w:r>
    </w:p>
    <w:p w14:paraId="22BD92F2" w14:textId="77777777" w:rsidR="00014B14" w:rsidRDefault="00000000">
      <w:r>
        <w:rPr>
          <w:szCs w:val="24"/>
        </w:rPr>
        <w:t>5. Personalo mokymai.</w:t>
      </w:r>
    </w:p>
    <w:p w14:paraId="5DBB1D43" w14:textId="77777777" w:rsidR="00014B14" w:rsidRDefault="00000000">
      <w:r>
        <w:rPr>
          <w:szCs w:val="24"/>
        </w:rPr>
        <w:t>6. Aplinkosauginiai reikalavimai.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6E5E7AE3" w14:textId="77777777" w:rsidR="00014B14" w:rsidRDefault="00014B14">
      <w:pPr>
        <w:spacing w:after="160" w:line="259" w:lineRule="auto"/>
        <w:rPr>
          <w:szCs w:val="24"/>
        </w:rPr>
      </w:pPr>
    </w:p>
    <w:p w14:paraId="399D57B8" w14:textId="77777777" w:rsidR="00014B14" w:rsidRDefault="00014B14">
      <w:pPr>
        <w:tabs>
          <w:tab w:val="center" w:pos="2520"/>
        </w:tabs>
        <w:spacing w:after="0" w:line="240" w:lineRule="auto"/>
        <w:jc w:val="both"/>
        <w:rPr>
          <w:rFonts w:eastAsia="Times New Roman"/>
          <w:b/>
          <w:bCs/>
          <w:szCs w:val="24"/>
          <w:lang w:eastAsia="lt-LT"/>
        </w:rPr>
      </w:pPr>
    </w:p>
    <w:sectPr w:rsidR="00014B14">
      <w:pgSz w:w="11906" w:h="16838"/>
      <w:pgMar w:top="1701"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14"/>
    <w:rsid w:val="00014B14"/>
    <w:rsid w:val="00A11909"/>
    <w:rsid w:val="00EC7BC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F4AD"/>
  <w15:docId w15:val="{F8A6CC5D-6A4E-49C5-A2A0-2D591D9D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0D6"/>
    <w:pPr>
      <w:spacing w:after="200" w:line="27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4E3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3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30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30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30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3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30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4E30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4E30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4E30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4E30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4E3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4E3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4E3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4E30D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4E30D6"/>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4E30D6"/>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E30D6"/>
    <w:rPr>
      <w:i/>
      <w:iCs/>
      <w:color w:val="404040" w:themeColor="text1" w:themeTint="BF"/>
    </w:rPr>
  </w:style>
  <w:style w:type="character" w:styleId="IntenseEmphasis">
    <w:name w:val="Intense Emphasis"/>
    <w:basedOn w:val="DefaultParagraphFont"/>
    <w:uiPriority w:val="21"/>
    <w:qFormat/>
    <w:rsid w:val="004E30D6"/>
    <w:rPr>
      <w:i/>
      <w:iCs/>
      <w:color w:val="2F5496" w:themeColor="accent1" w:themeShade="BF"/>
    </w:rPr>
  </w:style>
  <w:style w:type="character" w:customStyle="1" w:styleId="IntenseQuoteChar">
    <w:name w:val="Intense Quote Char"/>
    <w:basedOn w:val="DefaultParagraphFont"/>
    <w:link w:val="IntenseQuote"/>
    <w:uiPriority w:val="30"/>
    <w:qFormat/>
    <w:rsid w:val="004E30D6"/>
    <w:rPr>
      <w:i/>
      <w:iCs/>
      <w:color w:val="2F5496" w:themeColor="accent1" w:themeShade="BF"/>
    </w:rPr>
  </w:style>
  <w:style w:type="character" w:styleId="IntenseReference">
    <w:name w:val="Intense Reference"/>
    <w:basedOn w:val="DefaultParagraphFont"/>
    <w:uiPriority w:val="32"/>
    <w:qFormat/>
    <w:rsid w:val="004E30D6"/>
    <w:rPr>
      <w:b/>
      <w:bCs/>
      <w:smallCaps/>
      <w:color w:val="2F5496" w:themeColor="accent1" w:themeShade="BF"/>
      <w:spacing w:val="5"/>
    </w:rPr>
  </w:style>
  <w:style w:type="character" w:customStyle="1" w:styleId="BodyTextChar">
    <w:name w:val="Body Text Char"/>
    <w:basedOn w:val="DefaultParagraphFont"/>
    <w:link w:val="BodyText"/>
    <w:qFormat/>
    <w:rsid w:val="004140FD"/>
    <w:rPr>
      <w:rFonts w:ascii="Times New Roman" w:eastAsia="Times New Roman" w:hAnsi="Times New Roman" w:cs="Times New Roman"/>
      <w:kern w:val="0"/>
      <w:sz w:val="24"/>
      <w:szCs w:val="20"/>
      <w14:ligatures w14:val="none"/>
    </w:rPr>
  </w:style>
  <w:style w:type="character" w:customStyle="1" w:styleId="HeaderChar">
    <w:name w:val="Header Char"/>
    <w:basedOn w:val="DefaultParagraphFont"/>
    <w:link w:val="Header"/>
    <w:uiPriority w:val="99"/>
    <w:qFormat/>
    <w:rsid w:val="00696BA4"/>
    <w:rPr>
      <w:rFonts w:ascii="Times New Roman" w:eastAsia="Calibri" w:hAnsi="Times New Roman" w:cs="Times New Roman"/>
      <w:kern w:val="0"/>
      <w:sz w:val="24"/>
      <w14:ligatures w14:val="none"/>
    </w:rPr>
  </w:style>
  <w:style w:type="character" w:customStyle="1" w:styleId="FooterChar">
    <w:name w:val="Footer Char"/>
    <w:basedOn w:val="DefaultParagraphFont"/>
    <w:link w:val="Footer"/>
    <w:uiPriority w:val="99"/>
    <w:qFormat/>
    <w:rsid w:val="00696BA4"/>
    <w:rPr>
      <w:rFonts w:ascii="Times New Roman" w:eastAsia="Calibri" w:hAnsi="Times New Roman" w:cs="Times New Roman"/>
      <w:kern w:val="0"/>
      <w:sz w:val="24"/>
      <w14:ligatures w14:val="none"/>
    </w:rPr>
  </w:style>
  <w:style w:type="paragraph" w:customStyle="1" w:styleId="Antrat">
    <w:name w:val="Antraštė"/>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qFormat/>
    <w:rsid w:val="004140FD"/>
    <w:pPr>
      <w:spacing w:after="0" w:line="240" w:lineRule="auto"/>
      <w:ind w:firstLine="567"/>
      <w:jc w:val="both"/>
    </w:pPr>
    <w:rPr>
      <w:rFonts w:eastAsia="Times New Roman"/>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Rodykl">
    <w:name w:val="Rodyklė"/>
    <w:basedOn w:val="Normal"/>
    <w:qFormat/>
    <w:pPr>
      <w:suppressLineNumbers/>
    </w:pPr>
    <w:rPr>
      <w:rFonts w:cs="Mangal"/>
    </w:rPr>
  </w:style>
  <w:style w:type="paragraph" w:styleId="Title">
    <w:name w:val="Title"/>
    <w:basedOn w:val="Normal"/>
    <w:next w:val="Normal"/>
    <w:link w:val="TitleChar"/>
    <w:uiPriority w:val="10"/>
    <w:qFormat/>
    <w:rsid w:val="004E30D6"/>
    <w:pPr>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4E3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0D6"/>
    <w:pPr>
      <w:spacing w:before="160"/>
      <w:jc w:val="center"/>
    </w:pPr>
    <w:rPr>
      <w:i/>
      <w:iCs/>
      <w:color w:val="404040" w:themeColor="text1" w:themeTint="BF"/>
    </w:rPr>
  </w:style>
  <w:style w:type="paragraph" w:styleId="ListParagraph">
    <w:name w:val="List Paragraph"/>
    <w:basedOn w:val="Normal"/>
    <w:uiPriority w:val="34"/>
    <w:qFormat/>
    <w:rsid w:val="004E30D6"/>
    <w:pPr>
      <w:ind w:left="720"/>
      <w:contextualSpacing/>
    </w:pPr>
  </w:style>
  <w:style w:type="paragraph" w:styleId="IntenseQuote">
    <w:name w:val="Intense Quote"/>
    <w:basedOn w:val="Normal"/>
    <w:next w:val="Normal"/>
    <w:link w:val="IntenseQuoteChar"/>
    <w:uiPriority w:val="30"/>
    <w:qFormat/>
    <w:rsid w:val="004E3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96BA4"/>
    <w:pPr>
      <w:tabs>
        <w:tab w:val="center" w:pos="4680"/>
        <w:tab w:val="right" w:pos="9360"/>
      </w:tabs>
      <w:spacing w:after="0" w:line="240" w:lineRule="auto"/>
    </w:pPr>
  </w:style>
  <w:style w:type="paragraph" w:styleId="Footer">
    <w:name w:val="footer"/>
    <w:basedOn w:val="Normal"/>
    <w:link w:val="FooterChar"/>
    <w:uiPriority w:val="99"/>
    <w:unhideWhenUsed/>
    <w:rsid w:val="00696BA4"/>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3A59B-29E8-4FC6-8A0E-FA77C94A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dc:description/>
  <cp:lastModifiedBy>Brigita Šerkšnaitė</cp:lastModifiedBy>
  <cp:revision>2</cp:revision>
  <dcterms:created xsi:type="dcterms:W3CDTF">2026-01-06T12:03:00Z</dcterms:created>
  <dcterms:modified xsi:type="dcterms:W3CDTF">2026-01-06T12:03:00Z</dcterms:modified>
  <dc:language>lt-LT</dc:language>
</cp:coreProperties>
</file>