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2E21" w14:textId="77777777" w:rsidR="00E124C7" w:rsidRPr="00A46987" w:rsidRDefault="00E124C7" w:rsidP="00E124C7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A46987">
        <w:rPr>
          <w:rFonts w:ascii="Times New Roman" w:hAnsi="Times New Roman"/>
          <w:bCs/>
          <w:sz w:val="24"/>
          <w:szCs w:val="24"/>
          <w:lang w:val="lt-LT"/>
        </w:rPr>
        <w:t>CVP IS priemonėmis gauti tiekėjo klausimai, į kuriuos pateikiami atsakymai:</w:t>
      </w:r>
    </w:p>
    <w:p w14:paraId="28E4674E" w14:textId="77777777" w:rsidR="00E124C7" w:rsidRPr="00A46987" w:rsidRDefault="00E124C7" w:rsidP="00E124C7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E124C7" w:rsidRPr="00A46987" w14:paraId="0A467CF7" w14:textId="77777777" w:rsidTr="00E124C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E178" w14:textId="77777777" w:rsidR="00E124C7" w:rsidRPr="00A46987" w:rsidRDefault="00E124C7" w:rsidP="0052059B">
            <w:pPr>
              <w:tabs>
                <w:tab w:val="left" w:pos="0"/>
                <w:tab w:val="left" w:pos="630"/>
              </w:tabs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4698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Tiekėjo klausima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i/prašymai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9309" w14:textId="77777777" w:rsidR="00E124C7" w:rsidRPr="00A46987" w:rsidRDefault="00E124C7" w:rsidP="0052059B">
            <w:pPr>
              <w:tabs>
                <w:tab w:val="left" w:pos="0"/>
                <w:tab w:val="left" w:pos="63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4698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Perkančiosios organizacijos atsakymas</w:t>
            </w:r>
          </w:p>
        </w:tc>
      </w:tr>
      <w:tr w:rsidR="00E124C7" w:rsidRPr="00A46987" w14:paraId="04123F46" w14:textId="77777777" w:rsidTr="00E124C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827" w14:textId="31E3A9A7" w:rsidR="00E124C7" w:rsidRPr="00A46987" w:rsidRDefault="007A77B6" w:rsidP="0052059B">
            <w:pPr>
              <w:tabs>
                <w:tab w:val="left" w:pos="0"/>
                <w:tab w:val="left" w:pos="63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Pasiūlymo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formoje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turėtų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būti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išskirta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Juoda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espresso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standartinė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kava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kurią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dotuojate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kuri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skaičiuosis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su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iki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130 000 EUR be PVM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kaina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dabar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pridėjote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lentelėje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sumuoti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į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bendrą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sumą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visus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kitus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gėrimus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taip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pat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kurių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nedotuojate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, o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mokės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pats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darbuotojas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bendrai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skaičiuojant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viską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normalu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kad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suma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bus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gerokai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didesnė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nei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numatyta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maksimali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suma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galbūt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galite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kitus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gėrimus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tų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kurių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nedotuojate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išskirti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atskira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grafa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kad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galėtumėte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tinkamai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vertinti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CC32" w14:textId="77777777" w:rsidR="007A77B6" w:rsidRPr="007A77B6" w:rsidRDefault="007A77B6" w:rsidP="007A77B6">
            <w:pPr>
              <w:tabs>
                <w:tab w:val="left" w:pos="0"/>
                <w:tab w:val="left" w:pos="63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A77B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Paaiškiname, kad pasiūlymo formoje pateikiami įkainiai yra skirti pasiūlymų palyginamumui užtikrinti. Pasiūlymų kainos bus vertinamos pirkimo komisijos vadovaujantis vidiniuose pirkimo dokumentuose nustatyta pasiūlymų vertinimo tvarka, atsižvelgiant į pirkimo sąlygose nustatytą kainos vertinimo apimtį.</w:t>
            </w:r>
          </w:p>
          <w:p w14:paraId="7CEF5163" w14:textId="29F04014" w:rsidR="00E124C7" w:rsidRPr="00E124C7" w:rsidRDefault="00E124C7" w:rsidP="0052059B">
            <w:pPr>
              <w:tabs>
                <w:tab w:val="left" w:pos="0"/>
                <w:tab w:val="left" w:pos="63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</w:tr>
      <w:tr w:rsidR="00E124C7" w:rsidRPr="00A46987" w14:paraId="07912AD9" w14:textId="77777777" w:rsidTr="00E124C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C8A5" w14:textId="4C08D666" w:rsidR="00E124C7" w:rsidRPr="00A46987" w:rsidRDefault="007A77B6" w:rsidP="0052059B">
            <w:pPr>
              <w:tabs>
                <w:tab w:val="left" w:pos="0"/>
                <w:tab w:val="left" w:pos="63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Lentelėje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yra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bendrai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nurodyta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tik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gėrimų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pavadinimai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tačiau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nėra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išskirta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standartinio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puodelio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XL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puodelio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kainos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kaip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mums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lentelėje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rašyti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kainas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šių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gėrimų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?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Galbūt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galite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išskirti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atskiromis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grafomis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standartinį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XL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puodelį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, o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galbūt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nėra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privaloma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kad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įranga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būtų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su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dydžių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puodeliais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442D" w14:textId="11BABF2C" w:rsidR="00E124C7" w:rsidRPr="00E124C7" w:rsidRDefault="007A77B6" w:rsidP="0052059B">
            <w:pPr>
              <w:tabs>
                <w:tab w:val="left" w:pos="0"/>
                <w:tab w:val="left" w:pos="63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Paaiškiname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kad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pasiūlymo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formoje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nurodomi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gėrimų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įkainiai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yra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skirti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pasiūlymų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palyginimui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, o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konkrečių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įkainių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vertinimas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bus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atliekamas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pirkimo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komisijos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pagal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vidiniuose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dokumentuose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nustatytą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tvarką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Pirkimo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sąlygose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yra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nustatyta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pareiga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įrangai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turėti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skirtingų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puodelių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dydžių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Tiekėjas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pasiūlyme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pateikia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standartinių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dydžių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puodelių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įkainius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vadovaudamasis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pateikta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>pasiūlymo</w:t>
            </w:r>
            <w:proofErr w:type="spellEnd"/>
            <w:r w:rsidRPr="007A77B6">
              <w:rPr>
                <w:rFonts w:ascii="Times New Roman" w:hAnsi="Times New Roman"/>
                <w:bCs/>
                <w:sz w:val="24"/>
                <w:szCs w:val="24"/>
              </w:rPr>
              <w:t xml:space="preserve"> forma.</w:t>
            </w:r>
          </w:p>
        </w:tc>
      </w:tr>
    </w:tbl>
    <w:p w14:paraId="4B122118" w14:textId="77777777" w:rsidR="00E124C7" w:rsidRPr="00A46987" w:rsidRDefault="00E124C7" w:rsidP="00E124C7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sectPr w:rsidR="00E124C7" w:rsidRPr="00A46987" w:rsidSect="00A06E6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41A53EA"/>
    <w:multiLevelType w:val="hybridMultilevel"/>
    <w:tmpl w:val="B70E34F4"/>
    <w:lvl w:ilvl="0" w:tplc="F84E6B10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4EA10F3"/>
    <w:multiLevelType w:val="hybridMultilevel"/>
    <w:tmpl w:val="3E56E562"/>
    <w:lvl w:ilvl="0" w:tplc="524CA1F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C5F79"/>
    <w:multiLevelType w:val="multilevel"/>
    <w:tmpl w:val="180A86B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D0D0D" w:themeColor="text1" w:themeTint="F2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EB10C9"/>
    <w:multiLevelType w:val="hybridMultilevel"/>
    <w:tmpl w:val="83CA74F6"/>
    <w:lvl w:ilvl="0" w:tplc="A1FAA082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0DA35FC"/>
    <w:multiLevelType w:val="hybridMultilevel"/>
    <w:tmpl w:val="931039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B2D85"/>
    <w:multiLevelType w:val="hybridMultilevel"/>
    <w:tmpl w:val="21D0A4D0"/>
    <w:lvl w:ilvl="0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6196FE5"/>
    <w:multiLevelType w:val="hybridMultilevel"/>
    <w:tmpl w:val="48EAA458"/>
    <w:lvl w:ilvl="0" w:tplc="0427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77D45828"/>
    <w:multiLevelType w:val="hybridMultilevel"/>
    <w:tmpl w:val="11121DBA"/>
    <w:lvl w:ilvl="0" w:tplc="69F8F03E">
      <w:start w:val="2020"/>
      <w:numFmt w:val="bullet"/>
      <w:lvlText w:val="-"/>
      <w:lvlJc w:val="left"/>
      <w:pPr>
        <w:ind w:left="219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9" w15:restartNumberingAfterBreak="0">
    <w:nsid w:val="7FA41148"/>
    <w:multiLevelType w:val="hybridMultilevel"/>
    <w:tmpl w:val="8D928C44"/>
    <w:lvl w:ilvl="0" w:tplc="524CA1F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78640515">
    <w:abstractNumId w:val="4"/>
  </w:num>
  <w:num w:numId="2" w16cid:durableId="1669558099">
    <w:abstractNumId w:val="7"/>
  </w:num>
  <w:num w:numId="3" w16cid:durableId="1197111398">
    <w:abstractNumId w:val="5"/>
  </w:num>
  <w:num w:numId="4" w16cid:durableId="879780099">
    <w:abstractNumId w:val="6"/>
  </w:num>
  <w:num w:numId="5" w16cid:durableId="787621056">
    <w:abstractNumId w:val="4"/>
  </w:num>
  <w:num w:numId="6" w16cid:durableId="759640468">
    <w:abstractNumId w:val="8"/>
  </w:num>
  <w:num w:numId="7" w16cid:durableId="467817998">
    <w:abstractNumId w:val="2"/>
  </w:num>
  <w:num w:numId="8" w16cid:durableId="391316792">
    <w:abstractNumId w:val="0"/>
  </w:num>
  <w:num w:numId="9" w16cid:durableId="733085841">
    <w:abstractNumId w:val="4"/>
  </w:num>
  <w:num w:numId="10" w16cid:durableId="1641229626">
    <w:abstractNumId w:val="9"/>
  </w:num>
  <w:num w:numId="11" w16cid:durableId="949237060">
    <w:abstractNumId w:val="3"/>
  </w:num>
  <w:num w:numId="12" w16cid:durableId="1754930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6E"/>
    <w:rsid w:val="00013101"/>
    <w:rsid w:val="000151F0"/>
    <w:rsid w:val="00015777"/>
    <w:rsid w:val="00030534"/>
    <w:rsid w:val="000352DC"/>
    <w:rsid w:val="000354FE"/>
    <w:rsid w:val="00046ED0"/>
    <w:rsid w:val="00047F1B"/>
    <w:rsid w:val="000616EA"/>
    <w:rsid w:val="00064F12"/>
    <w:rsid w:val="00067411"/>
    <w:rsid w:val="000674D2"/>
    <w:rsid w:val="0007071E"/>
    <w:rsid w:val="00070892"/>
    <w:rsid w:val="0007428C"/>
    <w:rsid w:val="000837A1"/>
    <w:rsid w:val="00090825"/>
    <w:rsid w:val="000D5AB8"/>
    <w:rsid w:val="000F04A1"/>
    <w:rsid w:val="00102727"/>
    <w:rsid w:val="00111C27"/>
    <w:rsid w:val="001361D0"/>
    <w:rsid w:val="00172A00"/>
    <w:rsid w:val="0018442E"/>
    <w:rsid w:val="00186C30"/>
    <w:rsid w:val="001A4D26"/>
    <w:rsid w:val="001B20E5"/>
    <w:rsid w:val="001B79B8"/>
    <w:rsid w:val="001C3F5A"/>
    <w:rsid w:val="001E04B4"/>
    <w:rsid w:val="001F0D21"/>
    <w:rsid w:val="001F33A8"/>
    <w:rsid w:val="001F7716"/>
    <w:rsid w:val="00205D16"/>
    <w:rsid w:val="002121D4"/>
    <w:rsid w:val="002356D1"/>
    <w:rsid w:val="00237553"/>
    <w:rsid w:val="002454A9"/>
    <w:rsid w:val="00245CB4"/>
    <w:rsid w:val="00246188"/>
    <w:rsid w:val="0029075F"/>
    <w:rsid w:val="002B64D7"/>
    <w:rsid w:val="002C4F07"/>
    <w:rsid w:val="002D5202"/>
    <w:rsid w:val="002D6821"/>
    <w:rsid w:val="002E0267"/>
    <w:rsid w:val="002F7211"/>
    <w:rsid w:val="003028A7"/>
    <w:rsid w:val="00304EB2"/>
    <w:rsid w:val="00311CA6"/>
    <w:rsid w:val="003644FA"/>
    <w:rsid w:val="00382556"/>
    <w:rsid w:val="003909B8"/>
    <w:rsid w:val="003A0AF1"/>
    <w:rsid w:val="003A3DF4"/>
    <w:rsid w:val="003A58AF"/>
    <w:rsid w:val="003D287A"/>
    <w:rsid w:val="003D69F5"/>
    <w:rsid w:val="003E6291"/>
    <w:rsid w:val="00407277"/>
    <w:rsid w:val="00430D68"/>
    <w:rsid w:val="00433893"/>
    <w:rsid w:val="004371C8"/>
    <w:rsid w:val="004502F9"/>
    <w:rsid w:val="00466228"/>
    <w:rsid w:val="00481A7D"/>
    <w:rsid w:val="00484D51"/>
    <w:rsid w:val="0048643B"/>
    <w:rsid w:val="004A052D"/>
    <w:rsid w:val="004B2178"/>
    <w:rsid w:val="004C3C07"/>
    <w:rsid w:val="004D3335"/>
    <w:rsid w:val="004F0B76"/>
    <w:rsid w:val="004F3687"/>
    <w:rsid w:val="00510496"/>
    <w:rsid w:val="00530142"/>
    <w:rsid w:val="005375CF"/>
    <w:rsid w:val="00575060"/>
    <w:rsid w:val="005A7943"/>
    <w:rsid w:val="005B021D"/>
    <w:rsid w:val="005B3EF1"/>
    <w:rsid w:val="005D0C5D"/>
    <w:rsid w:val="005E2D3E"/>
    <w:rsid w:val="005F5BAB"/>
    <w:rsid w:val="00605AE5"/>
    <w:rsid w:val="006060E7"/>
    <w:rsid w:val="006100B9"/>
    <w:rsid w:val="0062098B"/>
    <w:rsid w:val="00634A5D"/>
    <w:rsid w:val="00653202"/>
    <w:rsid w:val="0067424E"/>
    <w:rsid w:val="00686F7E"/>
    <w:rsid w:val="00690237"/>
    <w:rsid w:val="00690C4E"/>
    <w:rsid w:val="00693708"/>
    <w:rsid w:val="00693807"/>
    <w:rsid w:val="006C0CAF"/>
    <w:rsid w:val="006D00CE"/>
    <w:rsid w:val="006D5B20"/>
    <w:rsid w:val="006F00E9"/>
    <w:rsid w:val="006F6B04"/>
    <w:rsid w:val="00711FA4"/>
    <w:rsid w:val="007316FA"/>
    <w:rsid w:val="007462FA"/>
    <w:rsid w:val="00770DEF"/>
    <w:rsid w:val="0077694B"/>
    <w:rsid w:val="00784DF9"/>
    <w:rsid w:val="00792630"/>
    <w:rsid w:val="00792833"/>
    <w:rsid w:val="0079355A"/>
    <w:rsid w:val="007A3007"/>
    <w:rsid w:val="007A77B6"/>
    <w:rsid w:val="007C050D"/>
    <w:rsid w:val="007D1D46"/>
    <w:rsid w:val="007D42E3"/>
    <w:rsid w:val="007E3050"/>
    <w:rsid w:val="007E5119"/>
    <w:rsid w:val="007F2455"/>
    <w:rsid w:val="008039F6"/>
    <w:rsid w:val="00811F41"/>
    <w:rsid w:val="008150A7"/>
    <w:rsid w:val="00826824"/>
    <w:rsid w:val="00830D56"/>
    <w:rsid w:val="00851C65"/>
    <w:rsid w:val="00873530"/>
    <w:rsid w:val="00893270"/>
    <w:rsid w:val="008955CE"/>
    <w:rsid w:val="008A53E3"/>
    <w:rsid w:val="008B06DD"/>
    <w:rsid w:val="008C3DA5"/>
    <w:rsid w:val="008C7220"/>
    <w:rsid w:val="008E2F0F"/>
    <w:rsid w:val="008F7882"/>
    <w:rsid w:val="00905E4F"/>
    <w:rsid w:val="00917C19"/>
    <w:rsid w:val="009221AC"/>
    <w:rsid w:val="0092241B"/>
    <w:rsid w:val="00922C2E"/>
    <w:rsid w:val="009252D4"/>
    <w:rsid w:val="009452A0"/>
    <w:rsid w:val="00962F8F"/>
    <w:rsid w:val="00981D5A"/>
    <w:rsid w:val="009C5C06"/>
    <w:rsid w:val="009D3074"/>
    <w:rsid w:val="009F459F"/>
    <w:rsid w:val="00A027AB"/>
    <w:rsid w:val="00A06E6A"/>
    <w:rsid w:val="00A2563B"/>
    <w:rsid w:val="00A32E35"/>
    <w:rsid w:val="00A33484"/>
    <w:rsid w:val="00A4061B"/>
    <w:rsid w:val="00A41D85"/>
    <w:rsid w:val="00A726E6"/>
    <w:rsid w:val="00A729C2"/>
    <w:rsid w:val="00A75C45"/>
    <w:rsid w:val="00A85684"/>
    <w:rsid w:val="00A93F2A"/>
    <w:rsid w:val="00AA5F58"/>
    <w:rsid w:val="00AC53FD"/>
    <w:rsid w:val="00AC6796"/>
    <w:rsid w:val="00AD1BDE"/>
    <w:rsid w:val="00AD6EB0"/>
    <w:rsid w:val="00AF0B33"/>
    <w:rsid w:val="00AF6119"/>
    <w:rsid w:val="00B0186E"/>
    <w:rsid w:val="00B21BD0"/>
    <w:rsid w:val="00B32402"/>
    <w:rsid w:val="00B406F7"/>
    <w:rsid w:val="00B410CE"/>
    <w:rsid w:val="00B50633"/>
    <w:rsid w:val="00B74DFC"/>
    <w:rsid w:val="00BC04FE"/>
    <w:rsid w:val="00BC1DDB"/>
    <w:rsid w:val="00BC4E3E"/>
    <w:rsid w:val="00BC65AE"/>
    <w:rsid w:val="00BC6A77"/>
    <w:rsid w:val="00BD0694"/>
    <w:rsid w:val="00BD7435"/>
    <w:rsid w:val="00BE5AFB"/>
    <w:rsid w:val="00BF14A3"/>
    <w:rsid w:val="00C01CC5"/>
    <w:rsid w:val="00C053B6"/>
    <w:rsid w:val="00C13BFB"/>
    <w:rsid w:val="00C2202D"/>
    <w:rsid w:val="00C226D6"/>
    <w:rsid w:val="00C409D4"/>
    <w:rsid w:val="00C4127C"/>
    <w:rsid w:val="00C53B9B"/>
    <w:rsid w:val="00C5661E"/>
    <w:rsid w:val="00C6147A"/>
    <w:rsid w:val="00C63939"/>
    <w:rsid w:val="00C67D8E"/>
    <w:rsid w:val="00C71C71"/>
    <w:rsid w:val="00C86C94"/>
    <w:rsid w:val="00C96FCD"/>
    <w:rsid w:val="00CA0632"/>
    <w:rsid w:val="00CA2FDC"/>
    <w:rsid w:val="00CD19E3"/>
    <w:rsid w:val="00D07DAD"/>
    <w:rsid w:val="00D22132"/>
    <w:rsid w:val="00D4396C"/>
    <w:rsid w:val="00D526BE"/>
    <w:rsid w:val="00D729E3"/>
    <w:rsid w:val="00D92812"/>
    <w:rsid w:val="00DA712C"/>
    <w:rsid w:val="00DE49B2"/>
    <w:rsid w:val="00E124C7"/>
    <w:rsid w:val="00E34190"/>
    <w:rsid w:val="00E74FED"/>
    <w:rsid w:val="00EB1CB6"/>
    <w:rsid w:val="00EC2D7C"/>
    <w:rsid w:val="00EF5B46"/>
    <w:rsid w:val="00F02C5D"/>
    <w:rsid w:val="00F10846"/>
    <w:rsid w:val="00F62FB4"/>
    <w:rsid w:val="00F66020"/>
    <w:rsid w:val="00F67A05"/>
    <w:rsid w:val="00F73E0A"/>
    <w:rsid w:val="00F8008D"/>
    <w:rsid w:val="00F86005"/>
    <w:rsid w:val="00F93702"/>
    <w:rsid w:val="00FA067D"/>
    <w:rsid w:val="00FA764B"/>
    <w:rsid w:val="00FC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102F"/>
  <w15:docId w15:val="{0257956E-18CA-4A86-897F-35874293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2D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B0186E"/>
    <w:pPr>
      <w:tabs>
        <w:tab w:val="center" w:pos="4320"/>
        <w:tab w:val="right" w:pos="8640"/>
      </w:tabs>
      <w:spacing w:after="0" w:line="240" w:lineRule="auto"/>
    </w:pPr>
    <w:rPr>
      <w:rFonts w:ascii="TimesLT" w:hAnsi="TimesLT"/>
      <w:sz w:val="24"/>
      <w:szCs w:val="20"/>
      <w:lang w:val="lt-LT"/>
    </w:rPr>
  </w:style>
  <w:style w:type="character" w:customStyle="1" w:styleId="HeaderChar">
    <w:name w:val="Header Char"/>
    <w:basedOn w:val="DefaultParagraphFont"/>
    <w:link w:val="Header"/>
    <w:semiHidden/>
    <w:rsid w:val="00B0186E"/>
    <w:rPr>
      <w:rFonts w:ascii="TimesLT" w:eastAsia="Times New Roman" w:hAnsi="TimesLT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6E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18442E"/>
    <w:pPr>
      <w:ind w:left="720"/>
      <w:contextualSpacing/>
    </w:p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3E6291"/>
    <w:rPr>
      <w:rFonts w:ascii="Calibri" w:eastAsia="Times New Roman" w:hAnsi="Calibri" w:cs="Times New Roman"/>
      <w:lang w:val="en-US"/>
    </w:rPr>
  </w:style>
  <w:style w:type="paragraph" w:customStyle="1" w:styleId="Body2">
    <w:name w:val="Body 2"/>
    <w:rsid w:val="001F33A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NormalWeb">
    <w:name w:val="Normal (Web)"/>
    <w:basedOn w:val="Normal"/>
    <w:uiPriority w:val="99"/>
    <w:unhideWhenUsed/>
    <w:rsid w:val="001F3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C04FE"/>
    <w:rPr>
      <w:color w:val="808080"/>
    </w:rPr>
  </w:style>
  <w:style w:type="character" w:customStyle="1" w:styleId="Stilius1">
    <w:name w:val="Stilius1"/>
    <w:basedOn w:val="DefaultParagraphFont"/>
    <w:uiPriority w:val="1"/>
    <w:rsid w:val="00605AE5"/>
    <w:rPr>
      <w:rFonts w:ascii="Times New Roman" w:hAnsi="Times New Roman"/>
      <w:sz w:val="24"/>
    </w:rPr>
  </w:style>
  <w:style w:type="character" w:customStyle="1" w:styleId="Stilius2">
    <w:name w:val="Stilius2"/>
    <w:basedOn w:val="DefaultParagraphFont"/>
    <w:uiPriority w:val="1"/>
    <w:rsid w:val="00311CA6"/>
    <w:rPr>
      <w:rFonts w:ascii="Times New Roman" w:hAnsi="Times New Roman"/>
      <w:sz w:val="24"/>
    </w:rPr>
  </w:style>
  <w:style w:type="character" w:customStyle="1" w:styleId="Stilius3">
    <w:name w:val="Stilius3"/>
    <w:basedOn w:val="DefaultParagraphFont"/>
    <w:uiPriority w:val="1"/>
    <w:rsid w:val="00B406F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D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ius4">
    <w:name w:val="Stilius4"/>
    <w:basedOn w:val="DefaultParagraphFont"/>
    <w:uiPriority w:val="1"/>
    <w:rsid w:val="002121D4"/>
    <w:rPr>
      <w:rFonts w:ascii="Times New Roman" w:hAnsi="Times New Roman"/>
      <w:sz w:val="24"/>
    </w:rPr>
  </w:style>
  <w:style w:type="character" w:customStyle="1" w:styleId="Stilius5">
    <w:name w:val="Stilius5"/>
    <w:basedOn w:val="DefaultParagraphFont"/>
    <w:uiPriority w:val="1"/>
    <w:rsid w:val="002121D4"/>
    <w:rPr>
      <w:rFonts w:ascii="Times New Roman" w:hAnsi="Times New Roman"/>
      <w:sz w:val="24"/>
    </w:rPr>
  </w:style>
  <w:style w:type="character" w:customStyle="1" w:styleId="Laukeliai">
    <w:name w:val="Laukeliai"/>
    <w:basedOn w:val="DefaultParagraphFont"/>
    <w:uiPriority w:val="1"/>
    <w:rsid w:val="00811F41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7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A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A0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A0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C4E3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3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98E35-FA57-4820-9AF2-AC2E0777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KRK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Aušrys</dc:creator>
  <cp:keywords/>
  <dc:description/>
  <cp:lastModifiedBy>Reda Šimalytė</cp:lastModifiedBy>
  <cp:revision>2</cp:revision>
  <cp:lastPrinted>2017-10-17T08:16:00Z</cp:lastPrinted>
  <dcterms:created xsi:type="dcterms:W3CDTF">2026-01-06T14:12:00Z</dcterms:created>
  <dcterms:modified xsi:type="dcterms:W3CDTF">2026-01-06T14:12:00Z</dcterms:modified>
</cp:coreProperties>
</file>