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r>
    </w:p>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sz w:val="20"/>
              <w:szCs w:val="20"/>
            </w:rPr>
          </w:pPr>
          <w:r>
            <w:rPr>
              <w:rFonts w:cs="Times New Roman" w:ascii="Times New Roman" w:hAnsi="Times New Roman"/>
              <w:sz w:val="20"/>
              <w:szCs w:val="20"/>
            </w:rPr>
            <w:t>Įstaigos kodas 111958286</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Studentų g. 45A, LT-08107 Vilnius</w:t>
          </w:r>
        </w:p>
        <w:p>
          <w:pPr>
            <w:pStyle w:val="Normal"/>
            <w:spacing w:lineRule="auto" w:line="240" w:before="0" w:after="0"/>
            <w:contextualSpacing/>
            <w:jc w:val="center"/>
            <w:rPr>
              <w:b w:val="false"/>
              <w:bCs w:val="false"/>
            </w:rPr>
          </w:pPr>
          <w:bookmarkStart w:id="0" w:name="_Hlk196227754"/>
          <w:r>
            <w:rPr>
              <w:rFonts w:cs="Times New Roman" w:ascii="Times New Roman" w:hAnsi="Times New Roman"/>
              <w:b w:val="false"/>
              <w:bCs w:val="false"/>
              <w:sz w:val="20"/>
              <w:szCs w:val="20"/>
            </w:rPr>
            <w:t>+370 5 262 4583, institutas@hi.lt</w:t>
          </w:r>
          <w:bookmarkEnd w:id="0"/>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tab/>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organizacijos Viešųjų pirkimų komisijos 2025-12-    protokolu </w:t>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PAKEITIMAI PATVIRTINTI: </w:t>
          </w:r>
        </w:p>
        <w:p>
          <w:pPr>
            <w:pStyle w:val="Normal"/>
            <w:spacing w:lineRule="atLeast" w:line="20" w:before="0" w:after="120"/>
            <w:ind w:left="5245"/>
            <w:contextualSpacing/>
            <w:rPr>
              <w:rFonts w:ascii="Times New Roman" w:hAnsi="Times New Roman" w:cs="Times New Roman"/>
              <w:i/>
              <w:i/>
              <w:iCs/>
              <w:sz w:val="24"/>
              <w:szCs w:val="24"/>
            </w:rPr>
          </w:pPr>
          <w:r>
            <w:rPr>
              <w:rFonts w:cs="Times New Roman" w:ascii="Times New Roman" w:hAnsi="Times New Roman"/>
              <w:i/>
              <w:iCs/>
              <w:sz w:val="24"/>
              <w:szCs w:val="24"/>
            </w:rPr>
            <w:t>NETAIKOMA</w:t>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tLeast" w:line="20" w:before="0" w:after="120"/>
            <w:contextualSpacing/>
            <w:jc w:val="center"/>
            <w:rPr>
              <w:sz w:val="28"/>
              <w:szCs w:val="28"/>
            </w:rPr>
          </w:pPr>
          <w:r>
            <w:rPr>
              <w:rFonts w:cs="Times New Roman" w:ascii="Times New Roman" w:hAnsi="Times New Roman"/>
              <w:b/>
              <w:bCs/>
              <w:sz w:val="28"/>
              <w:szCs w:val="28"/>
            </w:rPr>
            <w:t>TARPTAUTINIO VIEŠOJO PIRKIMO „MOKYMO PASLAUGOS“</w:t>
          </w:r>
        </w:p>
        <w:p>
          <w:pPr>
            <w:pStyle w:val="Normal"/>
            <w:spacing w:lineRule="atLeast" w:line="20" w:before="0" w:after="120"/>
            <w:contextualSpacing/>
            <w:jc w:val="center"/>
            <w:rPr>
              <w:sz w:val="28"/>
              <w:szCs w:val="28"/>
            </w:rPr>
          </w:pPr>
          <w:r>
            <w:rPr>
              <w:rFonts w:cs="Times New Roman" w:ascii="Times New Roman" w:hAnsi="Times New Roman"/>
              <w:b/>
              <w:bCs/>
              <w:sz w:val="28"/>
              <w:szCs w:val="28"/>
            </w:rPr>
            <w:t xml:space="preserve">ATVIRO KONKURSO SPECIALIOSIOS SĄLYGOS </w:t>
          </w:r>
        </w:p>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t>Versija Nr.1</w:t>
          </w:r>
        </w:p>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br w:type="page"/>
          </w:r>
        </w:p>
        <w:p>
          <w:pPr>
            <w:pStyle w:val="TOCHeading"/>
            <w:spacing w:lineRule="atLeast" w:line="20" w:before="0" w:after="120"/>
            <w:ind w:hanging="432" w:left="432"/>
            <w:contextualSpacing/>
            <w:rPr>
              <w:rFonts w:ascii="Times New Roman" w:hAnsi="Times New Roman" w:cs="Times New Roman"/>
              <w:color w:val="auto"/>
              <w:sz w:val="24"/>
              <w:szCs w:val="24"/>
            </w:rPr>
          </w:pPr>
          <w:r>
            <w:rPr>
              <w:rFonts w:cs="Times New Roman" w:ascii="Times New Roman" w:hAnsi="Times New Roman"/>
              <w:color w:val="auto"/>
              <w:sz w:val="24"/>
              <w:szCs w:val="24"/>
            </w:rPr>
            <w:t>TURINYS</w:t>
          </w:r>
        </w:p>
        <w:p>
          <w:pPr>
            <w:pStyle w:val="TOC1"/>
            <w:tabs>
              <w:tab w:val="left" w:pos="142" w:leader="none"/>
              <w:tab w:val="left" w:pos="720" w:leader="none"/>
              <w:tab w:val="right" w:pos="9962" w:leader="dot"/>
            </w:tabs>
            <w:rPr>
              <w:kern w:val="2"/>
              <w:sz w:val="24"/>
              <w:szCs w:val="24"/>
              <w14:ligatures w14:val="standardContextual"/>
            </w:rPr>
          </w:pPr>
          <w:r>
            <w:fldChar w:fldCharType="begin"/>
          </w:r>
          <w:r>
            <w:rPr>
              <w:webHidden/>
              <w:rStyle w:val="IndexLink"/>
              <w:vanish w:val="false"/>
              <w:rFonts w:cs="Times New Roman" w:ascii="Times New Roman" w:hAnsi="Times New Roman"/>
            </w:rPr>
            <w:instrText xml:space="preserve"> TOC \z \o "1-3" \u \h</w:instrText>
          </w:r>
          <w:r>
            <w:rPr>
              <w:webHidden/>
              <w:rStyle w:val="IndexLink"/>
              <w:vanish w:val="false"/>
              <w:rFonts w:cs="Times New Roman" w:ascii="Times New Roman" w:hAnsi="Times New Roman"/>
            </w:rPr>
            <w:fldChar w:fldCharType="separate"/>
          </w:r>
          <w:hyperlink w:anchor="_Toc213187611">
            <w:r>
              <w:rPr>
                <w:webHidden/>
                <w:rStyle w:val="IndexLink"/>
                <w:rFonts w:cs="Times New Roman" w:ascii="Times New Roman" w:hAnsi="Times New Roman"/>
                <w:vanish w:val="false"/>
              </w:rPr>
              <w:t>1.</w:t>
            </w:r>
            <w:r>
              <w:rPr>
                <w:rStyle w:val="IndexLink"/>
                <w:kern w:val="2"/>
                <w:sz w:val="24"/>
                <w:szCs w:val="24"/>
                <w14:ligatures w14:val="standardContextual"/>
              </w:rPr>
              <w:tab/>
            </w:r>
            <w:r>
              <w:rPr>
                <w:rStyle w:val="IndexLink"/>
                <w:rFonts w:cs="Times New Roman" w:ascii="Times New Roman" w:hAnsi="Times New Roman"/>
              </w:rPr>
              <w:t>Bendra informacija</w:t>
            </w:r>
            <w:r>
              <w:rPr>
                <w:webHidden/>
              </w:rPr>
              <w:fldChar w:fldCharType="begin"/>
            </w:r>
            <w:r>
              <w:rPr>
                <w:webHidden/>
              </w:rPr>
              <w:instrText xml:space="preserve">PAGEREF _Toc213187611 \h</w:instrText>
            </w:r>
            <w:r>
              <w:rPr>
                <w:webHidden/>
              </w:rPr>
              <w:fldChar w:fldCharType="separate"/>
            </w:r>
            <w:r>
              <w:rPr>
                <w:rStyle w:val="IndexLink"/>
              </w:rPr>
              <w:tab/>
              <w:t>2</w:t>
            </w:r>
            <w:r>
              <w:rPr>
                <w:webHidden/>
              </w:rPr>
              <w:fldChar w:fldCharType="end"/>
            </w:r>
          </w:hyperlink>
        </w:p>
        <w:p>
          <w:pPr>
            <w:pStyle w:val="TOC1"/>
            <w:rPr>
              <w:kern w:val="2"/>
              <w:sz w:val="24"/>
              <w:szCs w:val="24"/>
              <w14:ligatures w14:val="standardContextual"/>
            </w:rPr>
          </w:pPr>
          <w:hyperlink w:anchor="_Toc213187612">
            <w:r>
              <w:rPr>
                <w:webHidden/>
                <w:rStyle w:val="IndexLink"/>
                <w:rFonts w:cs="Times New Roman" w:ascii="Times New Roman" w:hAnsi="Times New Roman"/>
                <w:vanish w:val="false"/>
              </w:rPr>
              <w:t>2. Pirkimo objektas</w:t>
            </w:r>
            <w:r>
              <w:rPr>
                <w:webHidden/>
              </w:rPr>
              <w:fldChar w:fldCharType="begin"/>
            </w:r>
            <w:r>
              <w:rPr>
                <w:webHidden/>
              </w:rPr>
              <w:instrText xml:space="preserve">PAGEREF _Toc213187612 \h</w:instrText>
            </w:r>
            <w:r>
              <w:rPr>
                <w:webHidden/>
              </w:rPr>
              <w:fldChar w:fldCharType="separate"/>
            </w:r>
            <w:r>
              <w:rPr>
                <w:rStyle w:val="IndexLink"/>
              </w:rPr>
              <w:tab/>
              <w:t>2</w:t>
            </w:r>
            <w:r>
              <w:rPr>
                <w:webHidden/>
              </w:rPr>
              <w:fldChar w:fldCharType="end"/>
            </w:r>
          </w:hyperlink>
        </w:p>
        <w:p>
          <w:pPr>
            <w:pStyle w:val="TOC1"/>
            <w:rPr>
              <w:kern w:val="2"/>
              <w:sz w:val="24"/>
              <w:szCs w:val="24"/>
              <w14:ligatures w14:val="standardContextual"/>
            </w:rPr>
          </w:pPr>
          <w:hyperlink w:anchor="_Toc213187613">
            <w:r>
              <w:rPr>
                <w:webHidden/>
                <w:rStyle w:val="IndexLink"/>
                <w:rFonts w:cs="Times New Roman" w:ascii="Times New Roman" w:hAnsi="Times New Roman"/>
                <w:vanish w:val="false"/>
              </w:rPr>
              <w:t>3. Susitikimai su tiekėjais ir objekto apžiūra</w:t>
            </w:r>
            <w:r>
              <w:rPr>
                <w:webHidden/>
              </w:rPr>
              <w:fldChar w:fldCharType="begin"/>
            </w:r>
            <w:r>
              <w:rPr>
                <w:webHidden/>
              </w:rPr>
              <w:instrText xml:space="preserve">PAGEREF _Toc213187613 \h</w:instrText>
            </w:r>
            <w:r>
              <w:rPr>
                <w:webHidden/>
              </w:rPr>
              <w:fldChar w:fldCharType="separate"/>
            </w:r>
            <w:r>
              <w:rPr>
                <w:rStyle w:val="IndexLink"/>
              </w:rPr>
              <w:tab/>
              <w:t>3</w:t>
            </w:r>
            <w:r>
              <w:rPr>
                <w:webHidden/>
              </w:rPr>
              <w:fldChar w:fldCharType="end"/>
            </w:r>
          </w:hyperlink>
        </w:p>
        <w:p>
          <w:pPr>
            <w:pStyle w:val="TOC1"/>
            <w:rPr>
              <w:kern w:val="2"/>
              <w:sz w:val="24"/>
              <w:szCs w:val="24"/>
              <w14:ligatures w14:val="standardContextual"/>
            </w:rPr>
          </w:pPr>
          <w:hyperlink w:anchor="_Toc213187614">
            <w:r>
              <w:rPr>
                <w:webHidden/>
                <w:rStyle w:val="IndexLink"/>
                <w:rFonts w:cs="Times New Roman" w:ascii="Times New Roman" w:hAnsi="Times New Roman"/>
                <w:vanish w:val="false"/>
              </w:rPr>
              <w:t>4. Tiekėjų pašalinimo pagrindai ir kvalifikacijos reikalavimai</w:t>
            </w:r>
            <w:r>
              <w:rPr>
                <w:webHidden/>
              </w:rPr>
              <w:fldChar w:fldCharType="begin"/>
            </w:r>
            <w:r>
              <w:rPr>
                <w:webHidden/>
              </w:rPr>
              <w:instrText xml:space="preserve">PAGEREF _Toc213187614 \h</w:instrText>
            </w:r>
            <w:r>
              <w:rPr>
                <w:webHidden/>
              </w:rPr>
              <w:fldChar w:fldCharType="separate"/>
            </w:r>
            <w:r>
              <w:rPr>
                <w:rStyle w:val="IndexLink"/>
              </w:rPr>
              <w:tab/>
              <w:t>3</w:t>
            </w:r>
            <w:r>
              <w:rPr>
                <w:webHidden/>
              </w:rPr>
              <w:fldChar w:fldCharType="end"/>
            </w:r>
          </w:hyperlink>
        </w:p>
        <w:p>
          <w:pPr>
            <w:pStyle w:val="TOC1"/>
            <w:rPr>
              <w:kern w:val="2"/>
              <w:sz w:val="24"/>
              <w:szCs w:val="24"/>
              <w14:ligatures w14:val="standardContextual"/>
            </w:rPr>
          </w:pPr>
          <w:hyperlink w:anchor="_Toc213187615">
            <w:r>
              <w:rPr>
                <w:webHidden/>
                <w:rStyle w:val="IndexLink"/>
                <w:rFonts w:cs="Times New Roman" w:ascii="Times New Roman" w:hAnsi="Times New Roman"/>
                <w:vanish w:val="false"/>
              </w:rPr>
              <w:t>5. Reikalavimai, susiję su nacionaliniu saugumu</w:t>
            </w:r>
            <w:r>
              <w:rPr>
                <w:webHidden/>
              </w:rPr>
              <w:fldChar w:fldCharType="begin"/>
            </w:r>
            <w:r>
              <w:rPr>
                <w:webHidden/>
              </w:rPr>
              <w:instrText xml:space="preserve">PAGEREF _Toc213187615 \h</w:instrText>
            </w:r>
            <w:r>
              <w:rPr>
                <w:webHidden/>
              </w:rPr>
              <w:fldChar w:fldCharType="separate"/>
            </w:r>
            <w:r>
              <w:rPr>
                <w:rStyle w:val="IndexLink"/>
              </w:rPr>
              <w:tab/>
              <w:t>3</w:t>
            </w:r>
            <w:r>
              <w:rPr>
                <w:webHidden/>
              </w:rPr>
              <w:fldChar w:fldCharType="end"/>
            </w:r>
          </w:hyperlink>
        </w:p>
        <w:p>
          <w:pPr>
            <w:pStyle w:val="TOC1"/>
            <w:rPr>
              <w:kern w:val="2"/>
              <w:sz w:val="24"/>
              <w:szCs w:val="24"/>
              <w14:ligatures w14:val="standardContextual"/>
            </w:rPr>
          </w:pPr>
          <w:hyperlink w:anchor="_Toc213187616">
            <w:r>
              <w:rPr>
                <w:webHidden/>
                <w:rStyle w:val="IndexLink"/>
                <w:rFonts w:cs="Times New Roman" w:ascii="Times New Roman" w:hAnsi="Times New Roman"/>
                <w:vanish w:val="false"/>
              </w:rPr>
              <w:t>6. Specialieji reikalavimai pasiūlymų rengimui ir pateikimui</w:t>
            </w:r>
            <w:r>
              <w:rPr>
                <w:webHidden/>
              </w:rPr>
              <w:fldChar w:fldCharType="begin"/>
            </w:r>
            <w:r>
              <w:rPr>
                <w:webHidden/>
              </w:rPr>
              <w:instrText xml:space="preserve">PAGEREF _Toc213187616 \h</w:instrText>
            </w:r>
            <w:r>
              <w:rPr>
                <w:webHidden/>
              </w:rPr>
              <w:fldChar w:fldCharType="separate"/>
            </w:r>
            <w:r>
              <w:rPr>
                <w:rStyle w:val="IndexLink"/>
              </w:rPr>
              <w:tab/>
              <w:t>4</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17">
            <w:r>
              <w:rPr>
                <w:webHidden/>
                <w:rStyle w:val="IndexLink"/>
                <w:rFonts w:eastAsia="Calibri" w:cs="Times New Roman" w:ascii="Times New Roman" w:hAnsi="Times New Roman"/>
                <w:vanish w:val="false"/>
              </w:rPr>
              <w:t>7.</w:t>
            </w:r>
            <w:r>
              <w:rPr>
                <w:rStyle w:val="IndexLink"/>
                <w:kern w:val="2"/>
                <w:sz w:val="24"/>
                <w:szCs w:val="24"/>
                <w14:ligatures w14:val="standardContextual"/>
              </w:rPr>
              <w:tab/>
            </w:r>
            <w:r>
              <w:rPr>
                <w:rStyle w:val="IndexLink"/>
                <w:rFonts w:cs="Times New Roman" w:ascii="Times New Roman" w:hAnsi="Times New Roman"/>
              </w:rPr>
              <w:t>Pasiūlymo galiojimo užtikrinimas</w:t>
            </w:r>
            <w:r>
              <w:rPr>
                <w:webHidden/>
              </w:rPr>
              <w:fldChar w:fldCharType="begin"/>
            </w:r>
            <w:r>
              <w:rPr>
                <w:webHidden/>
              </w:rPr>
              <w:instrText xml:space="preserve">PAGEREF _Toc213187617 \h</w:instrText>
            </w:r>
            <w:r>
              <w:rPr>
                <w:webHidden/>
              </w:rPr>
              <w:fldChar w:fldCharType="separate"/>
            </w:r>
            <w:r>
              <w:rPr>
                <w:rStyle w:val="IndexLink"/>
              </w:rPr>
              <w:tab/>
              <w:t>5</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18">
            <w:r>
              <w:rPr>
                <w:webHidden/>
                <w:rStyle w:val="IndexLink"/>
                <w:rFonts w:cs="Times New Roman" w:ascii="Times New Roman" w:hAnsi="Times New Roman"/>
                <w:vanish w:val="false"/>
              </w:rPr>
              <w:t>8.</w:t>
            </w:r>
            <w:r>
              <w:rPr>
                <w:rStyle w:val="IndexLink"/>
                <w:kern w:val="2"/>
                <w:sz w:val="24"/>
                <w:szCs w:val="24"/>
                <w14:ligatures w14:val="standardContextual"/>
              </w:rPr>
              <w:tab/>
            </w:r>
            <w:r>
              <w:rPr>
                <w:rStyle w:val="IndexLink"/>
                <w:rFonts w:cs="Times New Roman" w:ascii="Times New Roman" w:hAnsi="Times New Roman"/>
              </w:rPr>
              <w:t>Elektroninis aukcionas</w:t>
            </w:r>
            <w:r>
              <w:rPr>
                <w:webHidden/>
              </w:rPr>
              <w:fldChar w:fldCharType="begin"/>
            </w:r>
            <w:r>
              <w:rPr>
                <w:webHidden/>
              </w:rPr>
              <w:instrText xml:space="preserve">PAGEREF _Toc213187618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19">
            <w:r>
              <w:rPr>
                <w:webHidden/>
                <w:rStyle w:val="IndexLink"/>
                <w:rFonts w:cs="Times New Roman" w:ascii="Times New Roman" w:hAnsi="Times New Roman"/>
                <w:vanish w:val="false"/>
              </w:rPr>
              <w:t>9.</w:t>
            </w:r>
            <w:r>
              <w:rPr>
                <w:rStyle w:val="IndexLink"/>
                <w:kern w:val="2"/>
                <w:sz w:val="24"/>
                <w:szCs w:val="24"/>
                <w14:ligatures w14:val="standardContextual"/>
              </w:rPr>
              <w:tab/>
            </w:r>
            <w:r>
              <w:rPr>
                <w:rStyle w:val="IndexLink"/>
                <w:rFonts w:cs="Times New Roman" w:ascii="Times New Roman" w:hAnsi="Times New Roman"/>
              </w:rPr>
              <w:t>Pasiūlymų vertinimas</w:t>
            </w:r>
            <w:r>
              <w:rPr>
                <w:webHidden/>
              </w:rPr>
              <w:fldChar w:fldCharType="begin"/>
            </w:r>
            <w:r>
              <w:rPr>
                <w:webHidden/>
              </w:rPr>
              <w:instrText xml:space="preserve">PAGEREF _Toc213187619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20">
            <w:r>
              <w:rPr>
                <w:webHidden/>
                <w:rStyle w:val="IndexLink"/>
                <w:rFonts w:cs="Times New Roman" w:ascii="Times New Roman" w:hAnsi="Times New Roman"/>
                <w:vanish w:val="false"/>
              </w:rPr>
              <w:t>10.</w:t>
            </w:r>
            <w:r>
              <w:rPr>
                <w:rStyle w:val="IndexLink"/>
                <w:kern w:val="2"/>
                <w:sz w:val="24"/>
                <w:szCs w:val="24"/>
                <w14:ligatures w14:val="standardContextual"/>
              </w:rPr>
              <w:tab/>
            </w:r>
            <w:r>
              <w:rPr>
                <w:rStyle w:val="IndexLink"/>
                <w:rFonts w:cs="Times New Roman" w:ascii="Times New Roman" w:hAnsi="Times New Roman"/>
              </w:rPr>
              <w:t>Prekių pavyzdžių pateikimas</w:t>
            </w:r>
            <w:r>
              <w:rPr>
                <w:webHidden/>
              </w:rPr>
              <w:fldChar w:fldCharType="begin"/>
            </w:r>
            <w:r>
              <w:rPr>
                <w:webHidden/>
              </w:rPr>
              <w:instrText xml:space="preserve">PAGEREF _Toc213187620 \h</w:instrText>
            </w:r>
            <w:r>
              <w:rPr>
                <w:webHidden/>
              </w:rPr>
              <w:fldChar w:fldCharType="separate"/>
            </w:r>
            <w:r>
              <w:rPr>
                <w:rStyle w:val="IndexLink"/>
              </w:rPr>
              <w:tab/>
              <w:t>7</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21">
            <w:r>
              <w:rPr>
                <w:webHidden/>
                <w:rStyle w:val="IndexLink"/>
                <w:rFonts w:cs="Times New Roman" w:ascii="Times New Roman" w:hAnsi="Times New Roman"/>
                <w:vanish w:val="false"/>
              </w:rPr>
              <w:t>11.</w:t>
            </w:r>
            <w:r>
              <w:rPr>
                <w:rStyle w:val="IndexLink"/>
                <w:kern w:val="2"/>
                <w:sz w:val="24"/>
                <w:szCs w:val="24"/>
                <w14:ligatures w14:val="standardContextual"/>
              </w:rPr>
              <w:tab/>
            </w:r>
            <w:r>
              <w:rPr>
                <w:rStyle w:val="IndexLink"/>
                <w:rFonts w:cs="Times New Roman" w:ascii="Times New Roman" w:hAnsi="Times New Roman"/>
              </w:rPr>
              <w:t>Sutarties sudarymas</w:t>
            </w:r>
            <w:r>
              <w:rPr>
                <w:webHidden/>
              </w:rPr>
              <w:fldChar w:fldCharType="begin"/>
            </w:r>
            <w:r>
              <w:rPr>
                <w:webHidden/>
              </w:rPr>
              <w:instrText xml:space="preserve">PAGEREF _Toc213187621 \h</w:instrText>
            </w:r>
            <w:r>
              <w:rPr>
                <w:webHidden/>
              </w:rPr>
              <w:fldChar w:fldCharType="separate"/>
            </w:r>
            <w:r>
              <w:rPr>
                <w:rStyle w:val="IndexLink"/>
              </w:rPr>
              <w:tab/>
              <w:t>7</w:t>
            </w:r>
            <w:r>
              <w:rPr>
                <w:webHidden/>
              </w:rPr>
              <w:fldChar w:fldCharType="end"/>
            </w:r>
          </w:hyperlink>
        </w:p>
        <w:p>
          <w:pPr>
            <w:pStyle w:val="TOC1"/>
            <w:rPr>
              <w:kern w:val="2"/>
              <w:sz w:val="24"/>
              <w:szCs w:val="24"/>
              <w14:ligatures w14:val="standardContextual"/>
            </w:rPr>
          </w:pPr>
          <w:hyperlink w:anchor="_Toc213187622">
            <w:r>
              <w:rPr>
                <w:webHidden/>
                <w:rStyle w:val="IndexLink"/>
                <w:rFonts w:cs="Times New Roman" w:ascii="Times New Roman" w:hAnsi="Times New Roman"/>
                <w:vanish w:val="false"/>
              </w:rPr>
              <w:t>Pirkimo sąlygų 1 priedas „Terminai“</w:t>
            </w:r>
            <w:r>
              <w:rPr>
                <w:webHidden/>
              </w:rPr>
              <w:fldChar w:fldCharType="begin"/>
            </w:r>
            <w:r>
              <w:rPr>
                <w:webHidden/>
              </w:rPr>
              <w:instrText xml:space="preserve">PAGEREF _Toc213187622 \h</w:instrText>
            </w:r>
            <w:r>
              <w:rPr>
                <w:webHidden/>
              </w:rPr>
              <w:fldChar w:fldCharType="separate"/>
            </w:r>
            <w:r>
              <w:rPr>
                <w:rStyle w:val="IndexLink"/>
              </w:rPr>
              <w:tab/>
              <w:t>22</w:t>
            </w:r>
            <w:r>
              <w:rPr>
                <w:webHidden/>
              </w:rPr>
              <w:fldChar w:fldCharType="end"/>
            </w:r>
          </w:hyperlink>
        </w:p>
        <w:p>
          <w:pPr>
            <w:pStyle w:val="TOC2"/>
            <w:rPr>
              <w:kern w:val="2"/>
              <w:sz w:val="24"/>
              <w:szCs w:val="24"/>
              <w14:ligatures w14:val="standardContextual"/>
            </w:rPr>
          </w:pPr>
          <w:hyperlink w:anchor="_Toc213187623">
            <w:r>
              <w:rPr>
                <w:webHidden/>
                <w:rStyle w:val="IndexLink"/>
                <w:rFonts w:eastAsia="Calibri" w:cs="Times New Roman" w:ascii="Times New Roman" w:hAnsi="Times New Roman"/>
                <w:vanish w:val="false"/>
              </w:rPr>
              <w:t>Pirkimo sąlygų 2 priedas „Techninė specifikacija“</w:t>
            </w:r>
            <w:r>
              <w:rPr>
                <w:webHidden/>
              </w:rPr>
              <w:fldChar w:fldCharType="begin"/>
            </w:r>
            <w:r>
              <w:rPr>
                <w:webHidden/>
              </w:rPr>
              <w:instrText xml:space="preserve">PAGEREF _Toc213187623 \h</w:instrText>
            </w:r>
            <w:r>
              <w:rPr>
                <w:webHidden/>
              </w:rPr>
              <w:fldChar w:fldCharType="separate"/>
            </w:r>
            <w:r>
              <w:rPr>
                <w:rStyle w:val="IndexLink"/>
              </w:rPr>
              <w:tab/>
              <w:t>25</w:t>
            </w:r>
            <w:r>
              <w:rPr>
                <w:webHidden/>
              </w:rPr>
              <w:fldChar w:fldCharType="end"/>
            </w:r>
          </w:hyperlink>
        </w:p>
        <w:p>
          <w:pPr>
            <w:pStyle w:val="TOC2"/>
            <w:rPr>
              <w:kern w:val="2"/>
              <w:sz w:val="24"/>
              <w:szCs w:val="24"/>
              <w14:ligatures w14:val="standardContextual"/>
            </w:rPr>
          </w:pPr>
          <w:hyperlink w:anchor="_Toc213187624">
            <w:r>
              <w:rPr>
                <w:webHidden/>
                <w:rStyle w:val="IndexLink"/>
                <w:rFonts w:eastAsia="Calibri" w:cs="Times New Roman" w:ascii="Times New Roman" w:hAnsi="Times New Roman"/>
                <w:vanish w:val="false"/>
              </w:rPr>
              <w:t>Pirkimo sąlygų 3 priedas „Tiekėjų pašalinimo pagrindai“</w:t>
            </w:r>
            <w:r>
              <w:rPr>
                <w:webHidden/>
              </w:rPr>
              <w:fldChar w:fldCharType="begin"/>
            </w:r>
            <w:r>
              <w:rPr>
                <w:webHidden/>
              </w:rPr>
              <w:instrText xml:space="preserve">PAGEREF _Toc213187624 \h</w:instrText>
            </w:r>
            <w:r>
              <w:rPr>
                <w:webHidden/>
              </w:rPr>
              <w:fldChar w:fldCharType="separate"/>
            </w:r>
            <w:r>
              <w:rPr>
                <w:rStyle w:val="IndexLink"/>
              </w:rPr>
              <w:tab/>
              <w:t>26</w:t>
            </w:r>
            <w:r>
              <w:rPr>
                <w:webHidden/>
              </w:rPr>
              <w:fldChar w:fldCharType="end"/>
            </w:r>
          </w:hyperlink>
        </w:p>
        <w:p>
          <w:pPr>
            <w:pStyle w:val="TOC2"/>
            <w:rPr>
              <w:kern w:val="2"/>
              <w:sz w:val="24"/>
              <w:szCs w:val="24"/>
              <w14:ligatures w14:val="standardContextual"/>
            </w:rPr>
          </w:pPr>
          <w:hyperlink w:anchor="_Toc213187625">
            <w:r>
              <w:rPr>
                <w:webHidden/>
                <w:rStyle w:val="IndexLink"/>
                <w:rFonts w:eastAsia="Calibri" w:cs="Times New Roman" w:ascii="Times New Roman" w:hAnsi="Times New Roman"/>
                <w:vanish w:val="false"/>
              </w:rPr>
              <w:t>Pirkimo sąlygų 4 priedas „Tiekėjų kvalifikacijos reikalavimai ir reikalaujami kokybės bei aplinkos apsaugos vadybos sistemų standartai“</w:t>
            </w:r>
            <w:r>
              <w:rPr>
                <w:webHidden/>
              </w:rPr>
              <w:fldChar w:fldCharType="begin"/>
            </w:r>
            <w:r>
              <w:rPr>
                <w:webHidden/>
              </w:rPr>
              <w:instrText xml:space="preserve">PAGEREF _Toc213187625 \h</w:instrText>
            </w:r>
            <w:r>
              <w:rPr>
                <w:webHidden/>
              </w:rPr>
              <w:fldChar w:fldCharType="separate"/>
            </w:r>
            <w:r>
              <w:rPr>
                <w:rStyle w:val="IndexLink"/>
              </w:rPr>
              <w:tab/>
              <w:t>38</w:t>
            </w:r>
            <w:r>
              <w:rPr>
                <w:webHidden/>
              </w:rPr>
              <w:fldChar w:fldCharType="end"/>
            </w:r>
          </w:hyperlink>
        </w:p>
        <w:p>
          <w:pPr>
            <w:pStyle w:val="TOC2"/>
            <w:rPr>
              <w:kern w:val="2"/>
              <w:sz w:val="24"/>
              <w:szCs w:val="24"/>
              <w14:ligatures w14:val="standardContextual"/>
            </w:rPr>
          </w:pPr>
          <w:hyperlink w:anchor="_Toc213187626">
            <w:r>
              <w:rPr>
                <w:webHidden/>
                <w:rStyle w:val="IndexLink"/>
                <w:rFonts w:eastAsia="Calibri" w:cs="Times New Roman" w:ascii="Times New Roman" w:hAnsi="Times New Roman"/>
                <w:vanish w:val="false"/>
              </w:rPr>
              <w:t xml:space="preserve">Pirkimo sąlygų 5 priedas „EBVPD“ </w:t>
            </w:r>
            <w:r>
              <w:rPr>
                <w:rStyle w:val="IndexLink"/>
                <w:rFonts w:cs="Times New Roman" w:ascii="Times New Roman" w:hAnsi="Times New Roman"/>
              </w:rPr>
              <w:t>(XML formatu)</w:t>
            </w:r>
            <w:r>
              <w:rPr>
                <w:webHidden/>
              </w:rPr>
              <w:fldChar w:fldCharType="begin"/>
            </w:r>
            <w:r>
              <w:rPr>
                <w:webHidden/>
              </w:rPr>
              <w:instrText xml:space="preserve">PAGEREF _Toc213187626 \h</w:instrText>
            </w:r>
            <w:r>
              <w:rPr>
                <w:webHidden/>
              </w:rPr>
              <w:fldChar w:fldCharType="separate"/>
            </w:r>
            <w:r>
              <w:rPr>
                <w:rStyle w:val="IndexLink"/>
              </w:rPr>
              <w:tab/>
              <w:t>41</w:t>
            </w:r>
            <w:r>
              <w:rPr>
                <w:webHidden/>
              </w:rPr>
              <w:fldChar w:fldCharType="end"/>
            </w:r>
          </w:hyperlink>
        </w:p>
        <w:p>
          <w:pPr>
            <w:pStyle w:val="TOC2"/>
            <w:rPr>
              <w:kern w:val="2"/>
              <w:sz w:val="24"/>
              <w:szCs w:val="24"/>
              <w14:ligatures w14:val="standardContextual"/>
            </w:rPr>
          </w:pPr>
          <w:hyperlink w:anchor="_Toc213187627">
            <w:r>
              <w:rPr>
                <w:webHidden/>
                <w:rStyle w:val="IndexLink"/>
                <w:rFonts w:eastAsia="Calibri" w:cs="Times New Roman" w:ascii="Times New Roman" w:hAnsi="Times New Roman"/>
                <w:vanish w:val="false"/>
              </w:rPr>
              <w:t>Pirkimo sąlygų 6 priedas „Pasiūlymo forma“</w:t>
            </w:r>
            <w:r>
              <w:rPr>
                <w:webHidden/>
              </w:rPr>
              <w:fldChar w:fldCharType="begin"/>
            </w:r>
            <w:r>
              <w:rPr>
                <w:webHidden/>
              </w:rPr>
              <w:instrText xml:space="preserve">PAGEREF _Toc213187627 \h</w:instrText>
            </w:r>
            <w:r>
              <w:rPr>
                <w:webHidden/>
              </w:rPr>
              <w:fldChar w:fldCharType="separate"/>
            </w:r>
            <w:r>
              <w:rPr>
                <w:rStyle w:val="IndexLink"/>
              </w:rPr>
              <w:tab/>
              <w:t>42</w:t>
            </w:r>
            <w:r>
              <w:rPr>
                <w:webHidden/>
              </w:rPr>
              <w:fldChar w:fldCharType="end"/>
            </w:r>
          </w:hyperlink>
        </w:p>
        <w:p>
          <w:pPr>
            <w:pStyle w:val="TOC2"/>
            <w:rPr>
              <w:kern w:val="2"/>
              <w:sz w:val="24"/>
              <w:szCs w:val="24"/>
              <w14:ligatures w14:val="standardContextual"/>
            </w:rPr>
          </w:pPr>
          <w:hyperlink w:anchor="_Toc213187628">
            <w:r>
              <w:rPr>
                <w:webHidden/>
                <w:rStyle w:val="IndexLink"/>
                <w:rFonts w:eastAsia="Calibri" w:cs="Times New Roman" w:ascii="Times New Roman" w:hAnsi="Times New Roman"/>
                <w:vanish w:val="false"/>
              </w:rPr>
              <w:t>Pirkimo sąlygų 7 priedas „Pasiūlymų vertinimo kriterijai ir sąlygos“</w:t>
            </w:r>
            <w:r>
              <w:rPr>
                <w:webHidden/>
              </w:rPr>
              <w:fldChar w:fldCharType="begin"/>
            </w:r>
            <w:r>
              <w:rPr>
                <w:webHidden/>
              </w:rPr>
              <w:instrText xml:space="preserve">PAGEREF _Toc213187628 \h</w:instrText>
            </w:r>
            <w:r>
              <w:rPr>
                <w:webHidden/>
              </w:rPr>
              <w:fldChar w:fldCharType="separate"/>
            </w:r>
            <w:r>
              <w:rPr>
                <w:rStyle w:val="IndexLink"/>
              </w:rPr>
              <w:tab/>
              <w:t>56</w:t>
            </w:r>
            <w:r>
              <w:rPr>
                <w:webHidden/>
              </w:rPr>
              <w:fldChar w:fldCharType="end"/>
            </w:r>
          </w:hyperlink>
        </w:p>
        <w:p>
          <w:pPr>
            <w:pStyle w:val="TOC2"/>
            <w:rPr>
              <w:kern w:val="2"/>
              <w:sz w:val="24"/>
              <w:szCs w:val="24"/>
              <w14:ligatures w14:val="standardContextual"/>
            </w:rPr>
          </w:pPr>
          <w:hyperlink w:anchor="_Toc213187629">
            <w:r>
              <w:rPr>
                <w:webHidden/>
                <w:rStyle w:val="IndexLink"/>
                <w:rFonts w:cs="Times New Roman" w:ascii="Times New Roman" w:hAnsi="Times New Roman"/>
                <w:vanish w:val="false"/>
              </w:rPr>
              <w:t>Pirkimo sąlygų 8 priedas „Tiekėjo deklaracija dėl atitikties Reglamento nuostatoms juridiniam asmeniui“</w:t>
            </w:r>
            <w:r>
              <w:rPr>
                <w:webHidden/>
              </w:rPr>
              <w:fldChar w:fldCharType="begin"/>
            </w:r>
            <w:r>
              <w:rPr>
                <w:webHidden/>
              </w:rPr>
              <w:instrText xml:space="preserve">PAGEREF _Toc213187629 \h</w:instrText>
            </w:r>
            <w:r>
              <w:rPr>
                <w:webHidden/>
              </w:rPr>
              <w:fldChar w:fldCharType="separate"/>
            </w:r>
            <w:r>
              <w:rPr>
                <w:rStyle w:val="IndexLink"/>
              </w:rPr>
              <w:tab/>
              <w:t>61</w:t>
            </w:r>
            <w:r>
              <w:rPr>
                <w:webHidden/>
              </w:rPr>
              <w:fldChar w:fldCharType="end"/>
            </w:r>
          </w:hyperlink>
        </w:p>
        <w:p>
          <w:pPr>
            <w:pStyle w:val="TOC2"/>
            <w:rPr>
              <w:kern w:val="2"/>
              <w:sz w:val="24"/>
              <w:szCs w:val="24"/>
              <w14:ligatures w14:val="standardContextual"/>
            </w:rPr>
          </w:pPr>
          <w:hyperlink w:anchor="_Toc213187630">
            <w:r>
              <w:rPr>
                <w:webHidden/>
                <w:rStyle w:val="IndexLink"/>
                <w:rFonts w:cs="Times New Roman" w:ascii="Times New Roman" w:hAnsi="Times New Roman"/>
                <w:vanish w:val="false"/>
              </w:rPr>
              <w:t>Pirkimo sąlygų 9 priedas „Tiekėjo deklaracija dėl atitikties Reglamento nuostatoms fiziniam asmeniui“</w:t>
            </w:r>
            <w:r>
              <w:rPr>
                <w:webHidden/>
              </w:rPr>
              <w:fldChar w:fldCharType="begin"/>
            </w:r>
            <w:r>
              <w:rPr>
                <w:webHidden/>
              </w:rPr>
              <w:instrText xml:space="preserve">PAGEREF _Toc213187630 \h</w:instrText>
            </w:r>
            <w:r>
              <w:rPr>
                <w:webHidden/>
              </w:rPr>
              <w:fldChar w:fldCharType="separate"/>
            </w:r>
            <w:r>
              <w:rPr>
                <w:rStyle w:val="IndexLink"/>
              </w:rPr>
              <w:tab/>
              <w:t>62</w:t>
            </w:r>
            <w:r>
              <w:rPr>
                <w:webHidden/>
              </w:rPr>
              <w:fldChar w:fldCharType="end"/>
            </w:r>
          </w:hyperlink>
        </w:p>
        <w:p>
          <w:pPr>
            <w:pStyle w:val="TOC2"/>
            <w:rPr>
              <w:kern w:val="2"/>
              <w:sz w:val="24"/>
              <w:szCs w:val="24"/>
              <w14:ligatures w14:val="standardContextual"/>
            </w:rPr>
          </w:pPr>
          <w:hyperlink w:anchor="_Toc213187631">
            <w:r>
              <w:rPr>
                <w:webHidden/>
                <w:rStyle w:val="IndexLink"/>
                <w:rFonts w:cs="Times New Roman" w:ascii="Times New Roman" w:hAnsi="Times New Roman"/>
                <w:vanish w:val="false"/>
              </w:rPr>
              <w:t>Pirkimo sąlygų 10 priedas „Sutarties projektas“</w:t>
            </w:r>
            <w:r>
              <w:rPr>
                <w:webHidden/>
              </w:rPr>
              <w:fldChar w:fldCharType="begin"/>
            </w:r>
            <w:r>
              <w:rPr>
                <w:webHidden/>
              </w:rPr>
              <w:instrText xml:space="preserve">PAGEREF _Toc213187631 \h</w:instrText>
            </w:r>
            <w:r>
              <w:rPr>
                <w:webHidden/>
              </w:rPr>
              <w:fldChar w:fldCharType="separate"/>
            </w:r>
            <w:r>
              <w:rPr>
                <w:rStyle w:val="IndexLink"/>
              </w:rPr>
              <w:tab/>
              <w:t>63</w:t>
            </w:r>
            <w:r>
              <w:rPr>
                <w:webHidden/>
              </w:rPr>
              <w:fldChar w:fldCharType="end"/>
            </w:r>
          </w:hyperlink>
        </w:p>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br w:type="page"/>
      </w:r>
    </w:p>
    <w:p>
      <w:pPr>
        <w:pStyle w:val="Heading1"/>
        <w:numPr>
          <w:ilvl w:val="0"/>
          <w:numId w:val="1"/>
        </w:numPr>
        <w:spacing w:lineRule="atLeast" w:line="20" w:before="0" w:after="120"/>
        <w:ind w:hanging="567" w:left="567"/>
        <w:contextualSpacing/>
        <w:rPr>
          <w:b/>
          <w:bCs/>
        </w:rPr>
      </w:pPr>
      <w:bookmarkStart w:id="1" w:name="_Toc213187611"/>
      <w:r>
        <w:rPr>
          <w:rFonts w:cs="Times New Roman" w:ascii="Times New Roman" w:hAnsi="Times New Roman"/>
          <w:b/>
          <w:bCs/>
          <w:color w:val="auto"/>
          <w:sz w:val="24"/>
          <w:szCs w:val="24"/>
        </w:rPr>
        <w:t>Bendra informacija</w:t>
      </w:r>
      <w:bookmarkEnd w:id="1"/>
    </w:p>
    <w:p>
      <w:pPr>
        <w:pStyle w:val="ListParagraph"/>
        <w:numPr>
          <w:ilvl w:val="1"/>
          <w:numId w:val="1"/>
        </w:numPr>
        <w:tabs>
          <w:tab w:val="clear" w:pos="1296"/>
          <w:tab w:val="left" w:pos="1134" w:leader="none"/>
        </w:tabs>
        <w:spacing w:lineRule="atLeast" w:line="2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Perkančioji organizacija – </w:t>
      </w:r>
      <w:r>
        <w:rPr>
          <w:rFonts w:eastAsia="Calibri" w:cs="Times New Roman" w:ascii="Times New Roman" w:hAnsi="Times New Roman" w:eastAsiaTheme="minorHAnsi"/>
          <w:sz w:val="24"/>
          <w:szCs w:val="24"/>
          <w:lang w:eastAsia="en-US"/>
        </w:rPr>
        <w:t>Higienos institutas, juridinio asmens kodas 111958286, adresas Studentų g. 45A, Vilnius. 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Pirkimas neatliekamas naudojantis centralizuotų pirkimų katalogu, nes</w:t>
      </w:r>
      <w:r>
        <w:rPr>
          <w:rFonts w:cs="Times New Roman" w:ascii="Times New Roman" w:hAnsi="Times New Roman"/>
          <w:sz w:val="24"/>
          <w:szCs w:val="24"/>
          <w:lang w:val="en-US"/>
        </w:rPr>
        <w:t xml:space="preserve"> mokymo paslaug</w:t>
      </w:r>
      <w:r>
        <w:rPr>
          <w:rFonts w:cs="Times New Roman" w:ascii="Times New Roman" w:hAnsi="Times New Roman"/>
          <w:sz w:val="24"/>
          <w:szCs w:val="24"/>
          <w:lang w:val="lt-LT"/>
        </w:rPr>
        <w:t>ų nurodytų</w:t>
      </w:r>
      <w:r>
        <w:rPr>
          <w:rFonts w:cs="Times New Roman" w:ascii="Times New Roman" w:hAnsi="Times New Roman"/>
          <w:sz w:val="24"/>
          <w:szCs w:val="24"/>
          <w:lang w:val="en-US"/>
        </w:rPr>
        <w:t xml:space="preserve"> </w:t>
      </w:r>
      <w:r>
        <w:rPr>
          <w:rFonts w:eastAsia="Calibri" w:cs="Times New Roman" w:ascii="Times New Roman" w:hAnsi="Times New Roman"/>
          <w:sz w:val="24"/>
          <w:szCs w:val="24"/>
        </w:rPr>
        <w:t>techninėje specifikacijoje CPO.LT kataloge nėra</w:t>
      </w:r>
      <w:r>
        <w:rPr>
          <w:rFonts w:cs="Times New Roman" w:ascii="Times New Roman" w:hAnsi="Times New Roman"/>
          <w:sz w:val="24"/>
          <w:szCs w:val="24"/>
        </w:rPr>
        <w:t xml:space="preserve">.  </w:t>
      </w:r>
    </w:p>
    <w:p>
      <w:pPr>
        <w:pStyle w:val="ListParagraph"/>
        <w:numPr>
          <w:ilvl w:val="1"/>
          <w:numId w:val="1"/>
        </w:numPr>
        <w:tabs>
          <w:tab w:val="clear" w:pos="1296"/>
          <w:tab w:val="left" w:pos="993" w:leader="none"/>
        </w:tabs>
        <w:spacing w:lineRule="auto" w:line="240" w:before="0" w:after="0"/>
        <w:ind w:firstLine="567" w:left="0"/>
        <w:contextualSpacing/>
        <w:rPr>
          <w:rFonts w:ascii="Times New Roman" w:hAnsi="Times New Roman" w:cs="Times New Roman"/>
          <w:sz w:val="24"/>
          <w:szCs w:val="24"/>
        </w:rPr>
      </w:pP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Normal"/>
        <w:tabs>
          <w:tab w:val="clear" w:pos="1296"/>
          <w:tab w:val="left" w:pos="993" w:leader="none"/>
        </w:tabs>
        <w:spacing w:lineRule="auto" w:line="240" w:before="0" w:after="0"/>
        <w:ind w:firstLine="567"/>
        <w:jc w:val="both"/>
        <w:rPr>
          <w:rFonts w:ascii="Times New Roman" w:hAnsi="Times New Roman" w:cs="Times New Roman"/>
          <w:i/>
          <w:i/>
          <w:iCs/>
          <w:sz w:val="24"/>
          <w:szCs w:val="24"/>
        </w:rPr>
      </w:pPr>
      <w:r>
        <w:rPr>
          <w:rFonts w:cs="Times New Roman" w:ascii="Times New Roman" w:hAnsi="Times New Roman"/>
          <w:sz w:val="24"/>
          <w:szCs w:val="24"/>
        </w:rPr>
        <w:t xml:space="preserve">1.5. </w:t>
      </w:r>
      <w:r>
        <w:rPr>
          <w:rFonts w:cs="Times New Roman" w:ascii="Times New Roman" w:hAnsi="Times New Roman"/>
          <w:color w:val="000000"/>
          <w:sz w:val="24"/>
          <w:szCs w:val="24"/>
        </w:rPr>
        <w:t>Atliekamas žaliasis pirkimas.</w:t>
      </w:r>
      <w:r>
        <w:rPr>
          <w:rFonts w:cs="Times New Roman" w:ascii="Times New Roman" w:hAnsi="Times New Roman"/>
          <w:sz w:val="24"/>
          <w:szCs w:val="24"/>
        </w:rPr>
        <w:t xml:space="preserve">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 punktu ir laikomas žaliuoju, nes atitinka 4.4.3  papunktyje nustatytas sąlygas:</w:t>
      </w:r>
    </w:p>
    <w:p>
      <w:pPr>
        <w:pStyle w:val="Normal"/>
        <w:tabs>
          <w:tab w:val="clear" w:pos="1296"/>
          <w:tab w:val="left" w:pos="993" w:leader="none"/>
        </w:tabs>
        <w:spacing w:lineRule="auto" w:line="240" w:before="0" w:after="0"/>
        <w:ind w:firstLine="567"/>
        <w:jc w:val="both"/>
        <w:rPr>
          <w:rFonts w:ascii="Times New Roman" w:hAnsi="Times New Roman" w:cs="Times New Roman"/>
          <w:i/>
          <w:i/>
          <w:iCs/>
          <w:sz w:val="24"/>
          <w:szCs w:val="24"/>
        </w:rPr>
      </w:pPr>
      <w:r>
        <w:rPr>
          <w:rFonts w:cs="Times New Roman" w:ascii="Times New Roman" w:hAnsi="Times New Roman"/>
          <w:sz w:val="24"/>
          <w:szCs w:val="24"/>
        </w:rPr>
        <w:t>1.5.1. 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Normal"/>
        <w:tabs>
          <w:tab w:val="clear" w:pos="1296"/>
          <w:tab w:val="left" w:pos="830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t xml:space="preserve">1.6. Išankstinis skelbimas apie pirkimą nebuvo paskelbtas. </w:t>
        <w:tab/>
      </w:r>
    </w:p>
    <w:p>
      <w:pPr>
        <w:pStyle w:val="Normal"/>
        <w:tabs>
          <w:tab w:val="clear" w:pos="1296"/>
          <w:tab w:val="left" w:pos="8300" w:leader="none"/>
        </w:tabs>
        <w:spacing w:lineRule="auto" w:line="240"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1.7. Pirkime </w:t>
      </w:r>
      <w:r>
        <w:rPr>
          <w:rFonts w:cs="Times New Roman" w:ascii="Times New Roman" w:hAnsi="Times New Roman"/>
          <w:sz w:val="24"/>
          <w:szCs w:val="24"/>
        </w:rPr>
        <w:t xml:space="preserve"> perkančioji organizacija</w:t>
      </w:r>
      <w:r>
        <w:rPr>
          <w:rFonts w:cs="Times New Roman" w:ascii="Times New Roman" w:hAnsi="Times New Roman"/>
          <w:sz w:val="24"/>
          <w:szCs w:val="24"/>
          <w:lang w:eastAsia="en-US"/>
        </w:rPr>
        <w:t xml:space="preserve"> nenumato skelbti pranešimo dėl savanoriško </w:t>
      </w:r>
      <w:r>
        <w:rPr>
          <w:rFonts w:cs="Times New Roman" w:ascii="Times New Roman" w:hAnsi="Times New Roman"/>
          <w:i/>
          <w:iCs/>
          <w:sz w:val="24"/>
          <w:szCs w:val="24"/>
          <w:lang w:eastAsia="en-US"/>
        </w:rPr>
        <w:t>ex ante</w:t>
      </w:r>
      <w:r>
        <w:rPr>
          <w:rFonts w:cs="Times New Roman" w:ascii="Times New Roman" w:hAnsi="Times New Roman"/>
          <w:sz w:val="24"/>
          <w:szCs w:val="24"/>
          <w:lang w:eastAsia="en-US"/>
        </w:rPr>
        <w:t xml:space="preserve"> skaidrumo.</w:t>
      </w:r>
    </w:p>
    <w:p>
      <w:pPr>
        <w:pStyle w:val="Normal"/>
        <w:tabs>
          <w:tab w:val="clear" w:pos="1296"/>
          <w:tab w:val="left" w:pos="8300"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lang w:eastAsia="en-US"/>
        </w:rPr>
        <w:t>1.8. Pirkimas</w:t>
      </w:r>
      <w:r>
        <w:rPr>
          <w:rFonts w:cs="Times New Roman" w:ascii="Times New Roman" w:hAnsi="Times New Roman"/>
          <w:sz w:val="24"/>
          <w:szCs w:val="24"/>
          <w:lang w:val="en-US" w:eastAsia="en-US"/>
        </w:rPr>
        <w:t xml:space="preserve"> </w:t>
      </w:r>
      <w:r>
        <w:rPr>
          <w:rFonts w:cs="Times New Roman" w:ascii="Times New Roman" w:hAnsi="Times New Roman"/>
          <w:sz w:val="24"/>
          <w:szCs w:val="24"/>
          <w:lang w:val="lt-LT" w:eastAsia="en-US"/>
        </w:rPr>
        <w:t>vykdomas</w:t>
      </w:r>
      <w:r>
        <w:rPr>
          <w:rFonts w:cs="Times New Roman" w:ascii="Times New Roman" w:hAnsi="Times New Roman"/>
          <w:sz w:val="24"/>
          <w:szCs w:val="24"/>
          <w:lang w:val="en-US" w:eastAsia="en-US"/>
        </w:rPr>
        <w:t xml:space="preserve"> </w:t>
      </w:r>
      <w:r>
        <w:rPr>
          <w:rFonts w:cs="Times New Roman" w:ascii="Times New Roman" w:hAnsi="Times New Roman"/>
          <w:sz w:val="24"/>
          <w:szCs w:val="24"/>
          <w:lang w:val="lt-LT" w:eastAsia="en-US"/>
        </w:rPr>
        <w:t>į</w:t>
      </w:r>
      <w:r>
        <w:rPr>
          <w:rFonts w:cs="Times New Roman" w:ascii="Times New Roman" w:hAnsi="Times New Roman"/>
          <w:sz w:val="24"/>
          <w:szCs w:val="24"/>
          <w:lang w:val="en-US" w:eastAsia="en-US"/>
        </w:rPr>
        <w:t xml:space="preserve">gyvendinant </w:t>
      </w:r>
      <w:r>
        <w:rPr>
          <w:rFonts w:cs="" w:asciiTheme="majorBidi" w:cstheme="majorBidi" w:hAnsiTheme="majorBidi"/>
          <w:sz w:val="24"/>
          <w:szCs w:val="24"/>
          <w:lang w:eastAsia="en-US"/>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 w:asciiTheme="majorBidi" w:cstheme="majorBidi" w:hAnsiTheme="majorBidi"/>
          <w:color w:val="000000"/>
          <w:sz w:val="24"/>
          <w:szCs w:val="24"/>
          <w:shd w:fill="FFFFFF" w:val="clear"/>
          <w:lang w:eastAsia="en-US"/>
        </w:rPr>
        <w:t>Nr. 09-018-P-0001</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Arial" w:cs="Times New Roman" w:ascii="Times New Roman" w:hAnsi="Times New Roman"/>
          <w:sz w:val="24"/>
          <w:szCs w:val="24"/>
        </w:rPr>
        <w:t>Bendrosios pirkimo sąlygos yra neatskiriama šių pirkimo sąlygų dalis.</w:t>
      </w:r>
    </w:p>
    <w:p>
      <w:pPr>
        <w:pStyle w:val="ListParagraph"/>
        <w:numPr>
          <w:ilvl w:val="0"/>
          <w:numId w:val="0"/>
        </w:numPr>
        <w:tabs>
          <w:tab w:val="clear" w:pos="1296"/>
          <w:tab w:val="left" w:pos="851" w:leader="none"/>
          <w:tab w:val="left" w:pos="993" w:leader="none"/>
          <w:tab w:val="left" w:pos="1134"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Heading1"/>
        <w:spacing w:lineRule="atLeast" w:line="20" w:before="360" w:after="120"/>
        <w:contextualSpacing/>
        <w:rPr>
          <w:b/>
          <w:bCs/>
        </w:rPr>
      </w:pPr>
      <w:bookmarkStart w:id="2" w:name="_Ref39426332"/>
      <w:bookmarkStart w:id="3" w:name="_Ref39426338"/>
      <w:bookmarkStart w:id="4" w:name="_Toc213187612"/>
      <w:bookmarkStart w:id="5" w:name="_Toc335201954"/>
      <w:bookmarkEnd w:id="5"/>
      <w:r>
        <w:rPr>
          <w:rFonts w:cs="Times New Roman" w:ascii="Times New Roman" w:hAnsi="Times New Roman"/>
          <w:b/>
          <w:bCs/>
          <w:color w:val="auto"/>
          <w:sz w:val="24"/>
          <w:szCs w:val="24"/>
        </w:rPr>
        <w:t>2. Pirkimo objektas</w:t>
      </w:r>
      <w:bookmarkEnd w:id="2"/>
      <w:bookmarkEnd w:id="3"/>
      <w:bookmarkEnd w:id="4"/>
    </w:p>
    <w:p>
      <w:pPr>
        <w:pStyle w:val="NoSpacing"/>
        <w:numPr>
          <w:ilvl w:val="1"/>
          <w:numId w:val="16"/>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Perkančioji organizacija numato įsigyti</w:t>
      </w:r>
      <w:r>
        <w:rPr>
          <w:rFonts w:eastAsia="Calibri" w:cs="Times New Roman" w:ascii="Times New Roman" w:hAnsi="Times New Roman"/>
          <w:sz w:val="24"/>
          <w:szCs w:val="24"/>
          <w:lang w:val="en-US"/>
        </w:rPr>
        <w:t xml:space="preserve"> mokymo paslaugas</w:t>
      </w:r>
      <w:r>
        <w:rPr>
          <w:rFonts w:eastAsia="Calibri" w:cs="Times New Roman" w:ascii="Times New Roman" w:hAnsi="Times New Roman"/>
          <w:b/>
          <w:bCs/>
          <w:sz w:val="24"/>
          <w:szCs w:val="24"/>
        </w:rPr>
        <w:t xml:space="preserve"> </w:t>
      </w:r>
      <w:r>
        <w:rPr>
          <w:rFonts w:eastAsia="Calibri" w:cs="Times New Roman" w:ascii="Times New Roman" w:hAnsi="Times New Roman"/>
          <w:sz w:val="24"/>
          <w:szCs w:val="24"/>
        </w:rPr>
        <w:t>(toliau – paslaugos).</w:t>
      </w:r>
      <w:r>
        <w:rPr>
          <w:rFonts w:cs="Times New Roman" w:ascii="Times New Roman" w:hAnsi="Times New Roman"/>
          <w:sz w:val="24"/>
          <w:szCs w:val="24"/>
        </w:rPr>
        <w:t xml:space="preserve"> Reikalavimai pirkimo objektui nustatyti specialiųjų pirkimo sąlygų 2 priede „Techninė specifikacija“.</w:t>
      </w:r>
    </w:p>
    <w:p>
      <w:pPr>
        <w:pStyle w:val="NoSpacing"/>
        <w:numPr>
          <w:ilvl w:val="1"/>
          <w:numId w:val="16"/>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Vadovaujantis VPĮ 27 straipsnio nuostatomis, CVP IS (adresu </w:t>
      </w:r>
      <w:hyperlink r:id="rId3">
        <w:r>
          <w:rPr>
            <w:rStyle w:val="Hyperlink"/>
            <w:rFonts w:cs="Times New Roman" w:ascii="Times New Roman" w:hAnsi="Times New Roman"/>
            <w:sz w:val="24"/>
            <w:szCs w:val="24"/>
          </w:rPr>
          <w:t>https://viesiejipirkimai.lt</w:t>
        </w:r>
      </w:hyperlink>
      <w:r>
        <w:rPr>
          <w:rFonts w:cs="Times New Roman" w:ascii="Times New Roman" w:hAnsi="Times New Roman"/>
          <w:sz w:val="24"/>
          <w:szCs w:val="24"/>
        </w:rPr>
        <w:t xml:space="preserve">) buvo viešai skelbta išankstinė rinkos konsultacija dėl mokymo priemonių  pirkimo (Nr. 5415401, 5415343 ir5415294  ). </w:t>
      </w:r>
    </w:p>
    <w:p>
      <w:pPr>
        <w:pStyle w:val="NoSpacing"/>
        <w:numPr>
          <w:ilvl w:val="1"/>
          <w:numId w:val="16"/>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Pirkimo objektas kiekybiniu pagrindu skaidomas į 3</w:t>
      </w:r>
      <w:r>
        <w:rPr>
          <w:rFonts w:cs="Times New Roman" w:ascii="Times New Roman" w:hAnsi="Times New Roman"/>
          <w:i/>
          <w:iCs/>
          <w:sz w:val="24"/>
          <w:szCs w:val="24"/>
        </w:rPr>
        <w:t xml:space="preserve"> </w:t>
      </w:r>
      <w:r>
        <w:rPr>
          <w:rFonts w:cs="Times New Roman" w:ascii="Times New Roman" w:hAnsi="Times New Roman"/>
          <w:sz w:val="24"/>
          <w:szCs w:val="24"/>
        </w:rPr>
        <w:t xml:space="preserve">dalis, kurių apimtys ir dalykas, reikalavimai ir techninė specifikacija apibrėžti </w:t>
      </w:r>
      <w:bookmarkStart w:id="6" w:name="_Hlk91152632"/>
      <w:r>
        <w:rPr>
          <w:rFonts w:cs="Times New Roman" w:ascii="Times New Roman" w:hAnsi="Times New Roman"/>
          <w:sz w:val="24"/>
          <w:szCs w:val="24"/>
        </w:rPr>
        <w:t>specialiųjų pirkimo sąlygų 2 priede</w:t>
      </w:r>
      <w:bookmarkEnd w:id="6"/>
      <w:r>
        <w:rPr>
          <w:rFonts w:cs="Times New Roman" w:ascii="Times New Roman" w:hAnsi="Times New Roman"/>
          <w:sz w:val="24"/>
          <w:szCs w:val="24"/>
        </w:rPr>
        <w:t xml:space="preserve"> „Techninė specifikacija“. Perkančioji organizacija sudarys vieną sutartį dėl pirkimo dalių, dėl kurių laimėtoju nustatytas tas pats tiekėjas.</w:t>
      </w:r>
    </w:p>
    <w:p>
      <w:pPr>
        <w:pStyle w:val="NoSpacing"/>
        <w:numPr>
          <w:ilvl w:val="1"/>
          <w:numId w:val="16"/>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NoSpacing"/>
        <w:numPr>
          <w:ilvl w:val="1"/>
          <w:numId w:val="16"/>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Heading1"/>
        <w:spacing w:lineRule="atLeast" w:line="20" w:before="360" w:after="120"/>
        <w:contextualSpacing/>
        <w:rPr>
          <w:b/>
          <w:bCs/>
        </w:rPr>
      </w:pPr>
      <w:bookmarkStart w:id="7" w:name="_Toc213187613"/>
      <w:r>
        <w:rPr>
          <w:rFonts w:cs="Times New Roman" w:ascii="Times New Roman" w:hAnsi="Times New Roman"/>
          <w:b/>
          <w:bCs/>
          <w:color w:val="auto"/>
          <w:sz w:val="24"/>
          <w:szCs w:val="24"/>
        </w:rPr>
        <w:t xml:space="preserve">3. </w:t>
      </w:r>
      <w:bookmarkStart w:id="8" w:name="_Ref39740354"/>
      <w:bookmarkStart w:id="9" w:name="_Ref39427921"/>
      <w:bookmarkStart w:id="10" w:name="_Ref39427927"/>
      <w:r>
        <w:rPr>
          <w:rFonts w:cs="Times New Roman" w:ascii="Times New Roman" w:hAnsi="Times New Roman"/>
          <w:b/>
          <w:bCs/>
          <w:color w:val="auto"/>
          <w:sz w:val="24"/>
          <w:szCs w:val="24"/>
        </w:rPr>
        <w:t>Susitikimai su tiekėjais</w:t>
      </w:r>
      <w:bookmarkEnd w:id="9"/>
      <w:bookmarkEnd w:id="10"/>
      <w:r>
        <w:rPr>
          <w:rFonts w:cs="Times New Roman" w:ascii="Times New Roman" w:hAnsi="Times New Roman"/>
          <w:b/>
          <w:bCs/>
          <w:color w:val="auto"/>
          <w:sz w:val="24"/>
          <w:szCs w:val="24"/>
        </w:rPr>
        <w:t xml:space="preserve"> ir objekto apžiūra</w:t>
      </w:r>
      <w:bookmarkEnd w:id="7"/>
      <w:bookmarkEnd w:id="8"/>
    </w:p>
    <w:p>
      <w:pPr>
        <w:pStyle w:val="ListParagraph"/>
        <w:spacing w:before="0" w:after="0"/>
        <w:ind w:firstLine="567" w:left="0"/>
        <w:contextualSpacing/>
        <w:jc w:val="both"/>
        <w:rPr>
          <w:rFonts w:ascii="Times New Roman" w:hAnsi="Times New Roman" w:cs="Times New Roman"/>
          <w:sz w:val="24"/>
          <w:szCs w:val="24"/>
        </w:rPr>
      </w:pPr>
      <w:r>
        <w:rPr>
          <w:rFonts w:cs="Times New Roman" w:ascii="Times New Roman" w:hAnsi="Times New Roman"/>
          <w:iCs/>
          <w:sz w:val="24"/>
          <w:szCs w:val="24"/>
        </w:rPr>
        <w:t>3.1.</w:t>
      </w:r>
      <w:r>
        <w:rPr>
          <w:rFonts w:cs="Times New Roman" w:ascii="Times New Roman" w:hAnsi="Times New Roman"/>
          <w:i/>
          <w:sz w:val="24"/>
          <w:szCs w:val="24"/>
        </w:rPr>
        <w:t xml:space="preserve"> </w:t>
      </w:r>
      <w:r>
        <w:rPr>
          <w:rFonts w:cs="Times New Roman" w:ascii="Times New Roman" w:hAnsi="Times New Roman"/>
          <w:sz w:val="24"/>
          <w:szCs w:val="24"/>
        </w:rPr>
        <w:t>Perkančioji organizacija nerengs susitikimo su tiekėjais dėl pirkimo sąlygų paaiškinimo.</w:t>
      </w:r>
    </w:p>
    <w:p>
      <w:pPr>
        <w:pStyle w:val="Heading1"/>
        <w:spacing w:lineRule="atLeast" w:line="20" w:before="360" w:after="120"/>
        <w:contextualSpacing/>
        <w:rPr>
          <w:b/>
          <w:bCs/>
        </w:rPr>
      </w:pPr>
      <w:bookmarkStart w:id="11" w:name="_Toc213187614"/>
      <w:bookmarkStart w:id="12" w:name="_Ref39473754"/>
      <w:bookmarkStart w:id="13" w:name="_Ref39473761"/>
      <w:bookmarkStart w:id="14" w:name="_Ref39474188"/>
      <w:r>
        <w:rPr>
          <w:rFonts w:cs="Times New Roman" w:ascii="Times New Roman" w:hAnsi="Times New Roman"/>
          <w:b/>
          <w:bCs/>
          <w:color w:val="auto"/>
          <w:sz w:val="24"/>
          <w:szCs w:val="24"/>
        </w:rPr>
        <w:t>4. Tiekėjų pašalinimo pagrindai</w:t>
      </w:r>
      <w:bookmarkEnd w:id="12"/>
      <w:bookmarkEnd w:id="13"/>
      <w:bookmarkEnd w:id="14"/>
      <w:r>
        <w:rPr>
          <w:rFonts w:cs="Times New Roman" w:ascii="Times New Roman" w:hAnsi="Times New Roman"/>
          <w:b/>
          <w:bCs/>
          <w:color w:val="auto"/>
          <w:sz w:val="24"/>
          <w:szCs w:val="24"/>
        </w:rPr>
        <w:t xml:space="preserve"> ir kvalifikacijos reikalavimai</w:t>
      </w:r>
      <w:bookmarkEnd w:id="11"/>
    </w:p>
    <w:p>
      <w:pPr>
        <w:pStyle w:val="ListParagraph"/>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4.1. Reikalavimai dėl tiekėjo ir</w:t>
      </w:r>
      <w:bookmarkStart w:id="15" w:name="_Hlk41039660"/>
      <w:r>
        <w:rPr>
          <w:rFonts w:cs="Times New Roman" w:ascii="Times New Roman" w:hAnsi="Times New Roman"/>
          <w:sz w:val="24"/>
          <w:szCs w:val="24"/>
        </w:rPr>
        <w:t xml:space="preserve"> subtiekėjų (jei taikoma), ūkio subjektų, kurių pajėgumais tiekėjas remiasi, </w:t>
      </w:r>
      <w:bookmarkEnd w:id="15"/>
      <w:r>
        <w:rPr>
          <w:rFonts w:cs="Times New Roman" w:ascii="Times New Roman" w:hAnsi="Times New Roman"/>
          <w:sz w:val="24"/>
          <w:szCs w:val="24"/>
        </w:rPr>
        <w:t xml:space="preserve">pašalinimo pagrindų nebuvimo bei jų nebuvimą patvirtinantys dokumentai nurodyti specialiųjų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tabs>
          <w:tab w:val="clear" w:pos="1296"/>
          <w:tab w:val="left" w:pos="851" w:leader="none"/>
        </w:tabs>
        <w:spacing w:lineRule="atLeast" w:line="20" w:before="0" w:after="0"/>
        <w:ind w:firstLine="567" w:left="0"/>
        <w:contextualSpacing/>
        <w:jc w:val="both"/>
        <w:rPr>
          <w:rFonts w:ascii="Times New Roman" w:hAnsi="Times New Roman" w:cs="Times New Roman"/>
          <w:sz w:val="24"/>
          <w:szCs w:val="24"/>
          <w:highlight w:val="yellow"/>
        </w:rPr>
      </w:pPr>
      <w:r>
        <w:rPr>
          <w:rFonts w:cs="Times New Roman" w:ascii="Times New Roman" w:hAnsi="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pPr>
        <w:pStyle w:val="Heading1"/>
        <w:tabs>
          <w:tab w:val="clear" w:pos="1296"/>
          <w:tab w:val="left" w:pos="567" w:leader="none"/>
        </w:tabs>
        <w:spacing w:before="360" w:after="0"/>
        <w:contextualSpacing/>
        <w:jc w:val="both"/>
        <w:rPr>
          <w:b/>
          <w:bCs/>
        </w:rPr>
      </w:pPr>
      <w:bookmarkStart w:id="16" w:name="_Toc213187615"/>
      <w:r>
        <w:rPr>
          <w:rFonts w:cs="Times New Roman" w:ascii="Times New Roman" w:hAnsi="Times New Roman"/>
          <w:b/>
          <w:bCs/>
          <w:color w:val="auto"/>
          <w:sz w:val="24"/>
          <w:szCs w:val="24"/>
        </w:rPr>
        <w:t>5. Reikalavimai, susiję su nacionaliniu saugumu</w:t>
      </w:r>
      <w:bookmarkEnd w:id="16"/>
      <w:r>
        <w:rPr>
          <w:rFonts w:cs="Times New Roman" w:ascii="Times New Roman" w:hAnsi="Times New Roman"/>
          <w:b/>
          <w:bCs/>
          <w:color w:val="auto"/>
          <w:sz w:val="24"/>
          <w:szCs w:val="24"/>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5.1. Pirkimui taikomos Reglamento nuostatos. Kartu su pasiūlymu tiekėjas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pPr>
        <w:pStyle w:val="Normal"/>
        <w:tabs>
          <w:tab w:val="clear" w:pos="1296"/>
          <w:tab w:val="left" w:pos="993"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5.3. Perkančioji organizacija atmes tiekėjo pasiūlymą, jei bus tenkinama bent viena VPĮ 45 straipsnio 2</w:t>
      </w:r>
      <w:r>
        <w:rPr>
          <w:rFonts w:cs="Times New Roman" w:ascii="Times New Roman" w:hAnsi="Times New Roman"/>
          <w:sz w:val="24"/>
          <w:szCs w:val="24"/>
          <w:vertAlign w:val="superscript"/>
        </w:rPr>
        <w:t>1</w:t>
      </w:r>
      <w:r>
        <w:rPr>
          <w:rFonts w:cs="Times New Roman" w:ascii="Times New Roman" w:hAnsi="Times New Roman"/>
          <w:sz w:val="24"/>
          <w:szCs w:val="24"/>
        </w:rPr>
        <w:t xml:space="preserve"> dalies 1-6 punktuose nurodytų sąlygų, </w:t>
      </w:r>
      <w:r>
        <w:rPr>
          <w:rFonts w:cs="Times New Roman" w:ascii="Times New Roman" w:hAnsi="Times New Roman"/>
          <w:b/>
          <w:bCs/>
          <w:sz w:val="24"/>
          <w:szCs w:val="24"/>
        </w:rPr>
        <w:t>išskyrus VPĮ 45 straipsnio 2</w:t>
      </w:r>
      <w:r>
        <w:rPr>
          <w:rFonts w:cs="Times New Roman" w:ascii="Times New Roman" w:hAnsi="Times New Roman"/>
          <w:b/>
          <w:bCs/>
          <w:sz w:val="24"/>
          <w:szCs w:val="24"/>
          <w:vertAlign w:val="superscript"/>
        </w:rPr>
        <w:t>1</w:t>
      </w:r>
      <w:r>
        <w:rPr>
          <w:rFonts w:cs="Times New Roman" w:ascii="Times New Roman" w:hAnsi="Times New Roman"/>
          <w:b/>
          <w:bCs/>
          <w:sz w:val="24"/>
          <w:szCs w:val="24"/>
        </w:rPr>
        <w:t xml:space="preserve"> dalies 1, 2 ir 3 punktuose keliamus reikalavimus prekių sudedamosioms dalims ir pakuotėms, kurie šiam pirkimui netaikomi</w:t>
      </w:r>
      <w:r>
        <w:rPr>
          <w:rFonts w:cs="Times New Roman" w:ascii="Times New Roman" w:hAnsi="Times New Roman"/>
          <w:sz w:val="24"/>
          <w:szCs w:val="24"/>
        </w:rPr>
        <w:t xml:space="preserve">. Tiekėjas kartu su pasiūlymu turi pateikti </w:t>
      </w:r>
      <w:r>
        <w:rPr>
          <w:rFonts w:cs="Times New Roman" w:ascii="Times New Roman" w:hAnsi="Times New Roman"/>
          <w:b/>
          <w:bCs/>
          <w:sz w:val="24"/>
          <w:szCs w:val="24"/>
        </w:rPr>
        <w:t>laisvos formos atitikties deklaraciją</w:t>
      </w:r>
      <w:r>
        <w:rPr>
          <w:rFonts w:cs="Times New Roman" w:ascii="Times New Roman" w:hAnsi="Times New Roman"/>
          <w:sz w:val="24"/>
          <w:szCs w:val="24"/>
        </w:rPr>
        <w:t xml:space="preserve"> dėl atitikties VPĮ 45 straipsnio 2</w:t>
      </w:r>
      <w:r>
        <w:rPr>
          <w:rFonts w:cs="Times New Roman" w:ascii="Times New Roman" w:hAnsi="Times New Roman"/>
          <w:sz w:val="24"/>
          <w:szCs w:val="24"/>
          <w:vertAlign w:val="superscript"/>
        </w:rPr>
        <w:t>1</w:t>
      </w:r>
      <w:r>
        <w:rPr>
          <w:rFonts w:cs="Times New Roman" w:ascii="Times New Roman" w:hAnsi="Times New Roman"/>
          <w:sz w:val="24"/>
          <w:szCs w:val="24"/>
        </w:rPr>
        <w:t xml:space="preserve"> dalies 1, 2, 3 ir 6 punktams.</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pPr>
        <w:pStyle w:val="Normal"/>
        <w:spacing w:lineRule="auto" w:line="240" w:before="0" w:after="0"/>
        <w:ind w:firstLine="567"/>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Heading1"/>
        <w:spacing w:lineRule="atLeast" w:line="20" w:before="360" w:after="120"/>
        <w:contextualSpacing/>
        <w:rPr>
          <w:rFonts w:ascii="Times New Roman" w:hAnsi="Times New Roman" w:cs="Times New Roman"/>
          <w:color w:val="auto"/>
          <w:sz w:val="24"/>
          <w:szCs w:val="24"/>
        </w:rPr>
      </w:pPr>
      <w:bookmarkStart w:id="17" w:name="_Ref39666794"/>
      <w:bookmarkStart w:id="18" w:name="_Ref39666796"/>
      <w:bookmarkStart w:id="19" w:name="_Toc213187616"/>
      <w:r>
        <w:rPr>
          <w:rFonts w:cs="Times New Roman" w:ascii="Times New Roman" w:hAnsi="Times New Roman"/>
          <w:b/>
          <w:bCs/>
          <w:color w:val="auto"/>
          <w:sz w:val="24"/>
          <w:szCs w:val="24"/>
        </w:rPr>
        <w:t>6.</w:t>
      </w:r>
      <w:r>
        <w:rPr>
          <w:rFonts w:cs="Times New Roman" w:ascii="Times New Roman" w:hAnsi="Times New Roman"/>
          <w:color w:val="auto"/>
          <w:sz w:val="24"/>
          <w:szCs w:val="24"/>
        </w:rPr>
        <w:t xml:space="preserve"> </w:t>
      </w:r>
      <w:r>
        <w:rPr>
          <w:rFonts w:cs="Times New Roman" w:ascii="Times New Roman" w:hAnsi="Times New Roman"/>
          <w:b/>
          <w:bCs/>
          <w:color w:val="auto"/>
          <w:sz w:val="24"/>
          <w:szCs w:val="24"/>
        </w:rPr>
        <w:t>Specialieji reikalavimai pasiūlymų rengimui ir pateikimui</w:t>
      </w:r>
      <w:bookmarkEnd w:id="17"/>
      <w:bookmarkEnd w:id="18"/>
      <w:bookmarkEnd w:id="19"/>
    </w:p>
    <w:p>
      <w:pPr>
        <w:pStyle w:val="Normal"/>
        <w:spacing w:lineRule="atLeast" w:line="20" w:before="0" w:after="0"/>
        <w:ind w:firstLine="567"/>
        <w:jc w:val="both"/>
        <w:rPr>
          <w:rFonts w:ascii="Times New Roman" w:hAnsi="Times New Roman" w:cs="Times New Roman"/>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tiekėjo pasiūlymas, parengtas pagal specialiųjų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užpildytas EBVPD (specialiųjų pirkimo sąlygų 5 priedas). Pateikdamas pasiūlymą, tiekėjas patvirtina ir EBVPD tikrumą;</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dokumentas, patvirtinantis, kad asmuo, kuris pateikė pasiūlymą (jei jis ne tiekėjo vadovas), turėjo teisę jį pasirašyti;</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jei tiekėjas pasitelkia ūkio subjektus, kurių pajėgumais remiasi, – įrodymai, kad šie ištekliai bus prieinami per visą sutartinių įsipareigojimų vykdymo laikotarpį;</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jei tiekėjas pasitelkia subtiekėjus, subtiekėjo deklaracija ar kitas dokumentas, patvirtinantis jo sutikimą būti subtiekėju pirkime;</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tiekėjo deklaracija dėl (ne)atitikties Reglamento nuostatoms pagal specialiųjų pirkimo sąlygų 8 ir 9 prieduose pateiktą formą;</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tiekėjo laisvos formos atitikties deklaracija dėl atitikties VPĮ 45 straipsnio 2</w:t>
      </w:r>
      <w:r>
        <w:rPr>
          <w:rFonts w:cs="Times New Roman" w:ascii="Times New Roman" w:hAnsi="Times New Roman"/>
          <w:sz w:val="24"/>
          <w:szCs w:val="24"/>
          <w:vertAlign w:val="superscript"/>
        </w:rPr>
        <w:t>1</w:t>
      </w:r>
      <w:r>
        <w:rPr>
          <w:rFonts w:cs="Times New Roman" w:ascii="Times New Roman" w:hAnsi="Times New Roman"/>
          <w:sz w:val="24"/>
          <w:szCs w:val="24"/>
        </w:rPr>
        <w:t xml:space="preserve"> dalies 1, 2, 3 ir 6 punktams;</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b/>
          <w:bCs/>
          <w:sz w:val="24"/>
          <w:szCs w:val="24"/>
        </w:rPr>
        <w:t xml:space="preserve">informacija apie lektorių patirtį, kuri būtų vertinama pagal ekonominio naudingumo vertinimo kriterijus, jei tiekėjas teikia informaciją dėl lektorių patirties; </w:t>
      </w:r>
    </w:p>
    <w:p>
      <w:pPr>
        <w:pStyle w:val="Normal"/>
        <w:spacing w:lineRule="auto" w:line="240" w:before="0" w:after="0"/>
        <w:ind w:firstLine="567"/>
        <w:jc w:val="both"/>
        <w:rPr>
          <w:rFonts w:ascii="Times New Roman" w:hAnsi="Times New Roman" w:eastAsia="Calibri" w:cs="Times New Roman"/>
          <w:bCs/>
          <w:iCs/>
          <w:sz w:val="24"/>
          <w:szCs w:val="24"/>
        </w:rPr>
      </w:pPr>
      <w:r>
        <w:rPr>
          <w:rFonts w:cs="Times New Roman" w:ascii="Times New Roman" w:hAnsi="Times New Roman"/>
          <w:sz w:val="24"/>
          <w:szCs w:val="24"/>
        </w:rPr>
        <w:t>6.2. Perkančioji organizacija nereikalauja, kad pasiūlymas būtų pasirašytas.</w:t>
      </w:r>
    </w:p>
    <w:p>
      <w:pPr>
        <w:pStyle w:val="ListParagraph"/>
        <w:tabs>
          <w:tab w:val="clear" w:pos="1296"/>
          <w:tab w:val="left" w:pos="1276" w:leader="none"/>
          <w:tab w:val="left" w:pos="1418" w:leader="none"/>
        </w:tabs>
        <w:spacing w:lineRule="auto" w:line="240" w:before="0" w:after="0"/>
        <w:ind w:left="567"/>
        <w:contextualSpacing/>
        <w:jc w:val="both"/>
        <w:rPr>
          <w:rFonts w:ascii="Times New Roman" w:hAnsi="Times New Roman" w:cs="Times New Roman"/>
          <w:bCs/>
          <w:iCs/>
          <w:sz w:val="24"/>
          <w:szCs w:val="24"/>
        </w:rPr>
      </w:pPr>
      <w:r>
        <w:rPr>
          <w:rFonts w:cs="Times New Roman" w:ascii="Times New Roman" w:hAnsi="Times New Roman"/>
          <w:bCs/>
          <w:iCs/>
          <w:sz w:val="24"/>
          <w:szCs w:val="24"/>
        </w:rPr>
      </w:r>
    </w:p>
    <w:p>
      <w:pPr>
        <w:pStyle w:val="Normal"/>
        <w:tabs>
          <w:tab w:val="clear" w:pos="1296"/>
          <w:tab w:val="left" w:pos="993"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 xml:space="preserve">6.3. Pasiūlymas turi būti parengtas lietuvių kalba arba anglų kalba (tačiau, viešojo pirkimo komisijai pareikalavus, turės būti pateikti dokumentų vertimai į lietuvių kalbą).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ListParagraph"/>
        <w:numPr>
          <w:ilvl w:val="1"/>
          <w:numId w:val="19"/>
        </w:numPr>
        <w:tabs>
          <w:tab w:val="clear" w:pos="1296"/>
          <w:tab w:val="left" w:pos="993" w:leader="none"/>
        </w:tabs>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pPr>
        <w:pStyle w:val="ListParagraph"/>
        <w:numPr>
          <w:ilvl w:val="1"/>
          <w:numId w:val="19"/>
        </w:numPr>
        <w:tabs>
          <w:tab w:val="clear" w:pos="1296"/>
          <w:tab w:val="left" w:pos="993" w:leader="none"/>
        </w:tabs>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 xml:space="preserve">ir lyginamos su visais mokesčiais, įskaitant PVM. </w:t>
      </w:r>
    </w:p>
    <w:p>
      <w:pPr>
        <w:pStyle w:val="Heading1"/>
        <w:numPr>
          <w:ilvl w:val="0"/>
          <w:numId w:val="19"/>
        </w:numPr>
        <w:tabs>
          <w:tab w:val="clear" w:pos="1296"/>
          <w:tab w:val="left" w:pos="709" w:leader="none"/>
        </w:tabs>
        <w:rPr>
          <w:b/>
          <w:bCs/>
        </w:rPr>
      </w:pPr>
      <w:bookmarkStart w:id="20" w:name="_Ref39430768"/>
      <w:bookmarkStart w:id="21" w:name="_Ref39430779"/>
      <w:bookmarkStart w:id="22" w:name="_Toc213187617"/>
      <w:bookmarkStart w:id="23" w:name="_Toc91497102"/>
      <w:bookmarkStart w:id="24" w:name="_Toc91497103"/>
      <w:bookmarkStart w:id="25" w:name="_Toc91497104"/>
      <w:bookmarkStart w:id="26" w:name="_Toc91497105"/>
      <w:bookmarkStart w:id="27" w:name="_Toc91497106"/>
      <w:bookmarkEnd w:id="23"/>
      <w:bookmarkEnd w:id="24"/>
      <w:bookmarkEnd w:id="25"/>
      <w:bookmarkEnd w:id="26"/>
      <w:bookmarkEnd w:id="27"/>
      <w:r>
        <w:rPr>
          <w:rFonts w:cs="Times New Roman" w:ascii="Times New Roman" w:hAnsi="Times New Roman"/>
          <w:b/>
          <w:bCs/>
          <w:color w:val="auto"/>
          <w:sz w:val="24"/>
          <w:szCs w:val="24"/>
        </w:rPr>
        <w:t>Pasiūlymo galiojimo užtikrinimas</w:t>
      </w:r>
      <w:bookmarkEnd w:id="20"/>
      <w:bookmarkEnd w:id="21"/>
      <w:bookmarkEnd w:id="22"/>
    </w:p>
    <w:p>
      <w:pPr>
        <w:pStyle w:val="ListParagraph"/>
        <w:spacing w:lineRule="auto" w:line="240" w:before="0" w:after="0"/>
        <w:ind w:firstLine="567" w:left="0"/>
        <w:contextualSpacing/>
        <w:jc w:val="both"/>
        <w:rPr>
          <w:rFonts w:eastAsia="Calibri"/>
          <w:i/>
          <w:i/>
          <w:iCs/>
        </w:rPr>
      </w:pPr>
      <w:r>
        <w:rPr>
          <w:rFonts w:cs="Times New Roman" w:ascii="Times New Roman" w:hAnsi="Times New Roman"/>
          <w:sz w:val="24"/>
          <w:szCs w:val="24"/>
        </w:rPr>
        <w:t xml:space="preserve">7.1. </w:t>
      </w:r>
      <w:r>
        <w:rPr>
          <w:rFonts w:eastAsia="Calibri" w:cs="Times New Roman" w:ascii="Times New Roman" w:hAnsi="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Heading1"/>
        <w:numPr>
          <w:ilvl w:val="0"/>
          <w:numId w:val="17"/>
        </w:numPr>
        <w:tabs>
          <w:tab w:val="clear" w:pos="1296"/>
          <w:tab w:val="left" w:pos="709" w:leader="none"/>
        </w:tabs>
        <w:spacing w:lineRule="atLeast" w:line="20" w:before="360" w:after="120"/>
        <w:contextualSpacing/>
        <w:rPr>
          <w:b/>
          <w:bCs/>
        </w:rPr>
      </w:pPr>
      <w:bookmarkStart w:id="28" w:name="_Ref39658218"/>
      <w:bookmarkStart w:id="29" w:name="_Ref39658226"/>
      <w:bookmarkStart w:id="30" w:name="_Ref39658248"/>
      <w:bookmarkStart w:id="31" w:name="_Ref39658251"/>
      <w:bookmarkStart w:id="32" w:name="_Toc213187618"/>
      <w:r>
        <w:rPr>
          <w:rFonts w:cs="Times New Roman" w:ascii="Times New Roman" w:hAnsi="Times New Roman"/>
          <w:b/>
          <w:bCs/>
          <w:color w:val="auto"/>
          <w:sz w:val="24"/>
          <w:szCs w:val="24"/>
        </w:rPr>
        <w:t>Elektroninis aukcionas</w:t>
      </w:r>
      <w:bookmarkEnd w:id="28"/>
      <w:bookmarkEnd w:id="29"/>
      <w:bookmarkEnd w:id="30"/>
      <w:bookmarkEnd w:id="31"/>
      <w:bookmarkEnd w:id="32"/>
    </w:p>
    <w:p>
      <w:pPr>
        <w:pStyle w:val="Normal"/>
        <w:spacing w:lineRule="auto" w:line="240" w:before="0" w:after="0"/>
        <w:ind w:hanging="143" w:left="710"/>
        <w:rPr>
          <w:rFonts w:ascii="Times New Roman" w:hAnsi="Times New Roman" w:cs="Times New Roman"/>
          <w:sz w:val="24"/>
          <w:szCs w:val="24"/>
        </w:rPr>
      </w:pPr>
      <w:r>
        <w:rPr>
          <w:rFonts w:cs="Times New Roman" w:ascii="Times New Roman" w:hAnsi="Times New Roman"/>
          <w:sz w:val="24"/>
          <w:szCs w:val="24"/>
        </w:rPr>
        <w:t>8.1. Perkančioji organizacija pirkime netaikys elektroninio aukciono.</w:t>
      </w:r>
    </w:p>
    <w:p>
      <w:pPr>
        <w:pStyle w:val="Heading1"/>
        <w:numPr>
          <w:ilvl w:val="0"/>
          <w:numId w:val="17"/>
        </w:numPr>
        <w:tabs>
          <w:tab w:val="clear" w:pos="1296"/>
          <w:tab w:val="left" w:pos="709" w:leader="none"/>
        </w:tabs>
        <w:spacing w:lineRule="atLeast" w:line="20" w:before="360" w:after="120"/>
        <w:contextualSpacing/>
        <w:rPr>
          <w:b/>
          <w:bCs/>
        </w:rPr>
      </w:pPr>
      <w:bookmarkStart w:id="33" w:name="_Ref39667303"/>
      <w:bookmarkStart w:id="34" w:name="_Ref39667308"/>
      <w:bookmarkStart w:id="35" w:name="_Toc213187619"/>
      <w:bookmarkStart w:id="36" w:name="_Ref39485250"/>
      <w:bookmarkStart w:id="37" w:name="_Ref39485258"/>
      <w:r>
        <w:rPr>
          <w:rFonts w:cs="Times New Roman" w:ascii="Times New Roman" w:hAnsi="Times New Roman"/>
          <w:b/>
          <w:bCs/>
          <w:color w:val="auto"/>
          <w:sz w:val="24"/>
          <w:szCs w:val="24"/>
        </w:rPr>
        <w:t>Pasiūlymų vertinimas</w:t>
      </w:r>
      <w:bookmarkEnd w:id="33"/>
      <w:bookmarkEnd w:id="34"/>
      <w:bookmarkEnd w:id="35"/>
      <w:bookmarkEnd w:id="36"/>
      <w:bookmarkEnd w:id="37"/>
    </w:p>
    <w:p>
      <w:pPr>
        <w:pStyle w:val="Normal"/>
        <w:spacing w:lineRule="auto" w:line="240" w:before="0" w:after="0"/>
        <w:ind w:firstLine="567"/>
        <w:jc w:val="both"/>
        <w:rPr>
          <w:rFonts w:ascii="Times New Roman" w:hAnsi="Times New Roman" w:eastAsia="Calibri" w:cs="Times New Roman" w:eastAsiaTheme="minorHAnsi"/>
          <w:bCs/>
          <w:iCs/>
          <w:sz w:val="24"/>
          <w:szCs w:val="24"/>
        </w:rPr>
      </w:pPr>
      <w:r>
        <w:rPr>
          <w:rFonts w:cs="Times New Roman" w:ascii="Times New Roman" w:hAnsi="Times New Roman"/>
          <w:sz w:val="24"/>
          <w:szCs w:val="24"/>
        </w:rPr>
        <w:t xml:space="preserve">9.1. </w:t>
      </w:r>
      <w:r>
        <w:rPr>
          <w:rFonts w:eastAsia="Calibri" w:cs="Times New Roman" w:ascii="Times New Roman" w:hAnsi="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cs="Times New Roman" w:ascii="Times New Roman" w:hAnsi="Times New Roman"/>
          <w:sz w:val="24"/>
          <w:szCs w:val="24"/>
          <w:shd w:fill="FFFFFF" w:val="clear"/>
        </w:rPr>
        <w:t>7</w:t>
      </w:r>
      <w:r>
        <w:rPr>
          <w:rFonts w:eastAsia="Calibri" w:cs="Times New Roman" w:ascii="Times New Roman" w:hAnsi="Times New Roman"/>
          <w:sz w:val="24"/>
          <w:szCs w:val="24"/>
        </w:rPr>
        <w:t xml:space="preserve"> priede.</w:t>
      </w:r>
    </w:p>
    <w:p>
      <w:pPr>
        <w:pStyle w:val="NoSpacing"/>
        <w:spacing w:lineRule="atLeast" w:line="2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Pr>
          <w:rFonts w:cs="Times New Roman" w:ascii="Times New Roman" w:hAnsi="Times New Roman"/>
          <w:sz w:val="24"/>
          <w:szCs w:val="24"/>
          <w:shd w:fill="FFFFFF" w:val="clear"/>
        </w:rPr>
        <w:t xml:space="preserve">7 </w:t>
      </w:r>
      <w:r>
        <w:rPr>
          <w:rFonts w:cs="Times New Roman" w:ascii="Times New Roman" w:hAnsi="Times New Roman"/>
          <w:sz w:val="24"/>
          <w:szCs w:val="24"/>
        </w:rPr>
        <w:t xml:space="preserve">priede nustatytomis taisyklėmis. </w:t>
      </w:r>
    </w:p>
    <w:p>
      <w:pPr>
        <w:pStyle w:val="NoSpacing"/>
        <w:numPr>
          <w:ilvl w:val="1"/>
          <w:numId w:val="7"/>
        </w:numPr>
        <w:tabs>
          <w:tab w:val="clear" w:pos="1296"/>
          <w:tab w:val="left" w:pos="993" w:leader="none"/>
        </w:tabs>
        <w:spacing w:lineRule="atLeast" w:line="20" w:before="0" w:after="0"/>
        <w:ind w:firstLine="567" w:left="0"/>
        <w:contextualSpacing/>
        <w:jc w:val="both"/>
        <w:rPr>
          <w:rFonts w:ascii="Times New Roman" w:hAnsi="Times New Roman" w:eastAsia="Calibri" w:cs="Times New Roman" w:eastAsiaTheme="minorHAnsi"/>
          <w:bCs/>
          <w:sz w:val="24"/>
          <w:szCs w:val="24"/>
        </w:rPr>
      </w:pPr>
      <w:r>
        <w:rPr>
          <w:rStyle w:val="Cf01"/>
          <w:rFonts w:cs="Times New Roman" w:ascii="Times New Roman" w:hAnsi="Times New Roman"/>
          <w:b/>
          <w:bCs/>
          <w:sz w:val="24"/>
          <w:szCs w:val="24"/>
        </w:rPr>
        <w:t>Perkančioji organizacija atmes tiekėjo pasiūlymą, jeigu kartu su pasiūlymu nebus pateikti šie pirkimo sąlygose reikalaujami pateikti dokumentai:</w:t>
      </w:r>
      <w:r>
        <w:rPr>
          <w:rStyle w:val="Cf01"/>
          <w:rFonts w:cs="Times New Roman" w:ascii="Times New Roman" w:hAnsi="Times New Roman"/>
          <w:sz w:val="24"/>
          <w:szCs w:val="24"/>
        </w:rPr>
        <w:t xml:space="preserve"> </w:t>
      </w:r>
      <w:r>
        <w:rPr>
          <w:rFonts w:eastAsia="Calibri" w:cs="Times New Roman" w:ascii="Times New Roman" w:hAnsi="Times New Roman" w:eastAsiaTheme="minorHAnsi"/>
          <w:b/>
          <w:bCs/>
          <w:sz w:val="24"/>
          <w:szCs w:val="24"/>
        </w:rPr>
        <w:t>pirkimo sąlygų 6.1.1 punkte numatytas tiekėjo pasiūlymas (6 priedas)</w:t>
      </w:r>
      <w:bookmarkStart w:id="38" w:name="_Hlk213110955"/>
      <w:r>
        <w:rPr>
          <w:rFonts w:eastAsia="Calibri" w:cs="Times New Roman" w:ascii="Times New Roman" w:hAnsi="Times New Roman" w:eastAsiaTheme="minorHAnsi"/>
          <w:b/>
          <w:bCs/>
          <w:sz w:val="24"/>
          <w:szCs w:val="24"/>
        </w:rPr>
        <w:t>.</w:t>
      </w:r>
      <w:r>
        <w:rPr>
          <w:rFonts w:eastAsia="Calibri" w:cs="Times New Roman" w:ascii="Times New Roman" w:hAnsi="Times New Roman" w:eastAsiaTheme="minorHAnsi"/>
          <w:bCs/>
          <w:sz w:val="24"/>
          <w:szCs w:val="24"/>
        </w:rPr>
        <w:t xml:space="preserve">  </w:t>
      </w:r>
    </w:p>
    <w:p>
      <w:pPr>
        <w:pStyle w:val="Heading1"/>
        <w:numPr>
          <w:ilvl w:val="0"/>
          <w:numId w:val="7"/>
        </w:numPr>
        <w:tabs>
          <w:tab w:val="clear" w:pos="1296"/>
          <w:tab w:val="left" w:pos="567" w:leader="none"/>
        </w:tabs>
        <w:spacing w:lineRule="atLeast" w:line="20" w:before="360" w:after="120"/>
        <w:contextualSpacing/>
        <w:rPr>
          <w:b/>
          <w:bCs/>
        </w:rPr>
      </w:pPr>
      <w:bookmarkStart w:id="39" w:name="_Ref39425999"/>
      <w:bookmarkStart w:id="40" w:name="_Ref39426005"/>
      <w:bookmarkStart w:id="41" w:name="_Toc213187620"/>
      <w:bookmarkEnd w:id="38"/>
      <w:r>
        <w:rPr>
          <w:rFonts w:cs="Times New Roman" w:ascii="Times New Roman" w:hAnsi="Times New Roman"/>
          <w:b/>
          <w:bCs/>
          <w:color w:val="auto"/>
          <w:sz w:val="24"/>
          <w:szCs w:val="24"/>
        </w:rPr>
        <w:t>Prekių pavyzdžių pateikimas</w:t>
      </w:r>
      <w:bookmarkEnd w:id="39"/>
      <w:bookmarkEnd w:id="40"/>
      <w:bookmarkEnd w:id="41"/>
    </w:p>
    <w:p>
      <w:pPr>
        <w:pStyle w:val="ListParagraph"/>
        <w:numPr>
          <w:ilvl w:val="1"/>
          <w:numId w:val="5"/>
        </w:numPr>
        <w:tabs>
          <w:tab w:val="clear" w:pos="1296"/>
          <w:tab w:val="left" w:pos="1134" w:leader="none"/>
        </w:tabs>
        <w:spacing w:lineRule="auto" w:line="240" w:before="0" w:after="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Perkančioji organizacija nereikalauja prekių pavyzdžių. </w:t>
      </w:r>
    </w:p>
    <w:p>
      <w:pPr>
        <w:pStyle w:val="ListParagraph"/>
        <w:numPr>
          <w:ilvl w:val="0"/>
          <w:numId w:val="0"/>
        </w:numPr>
        <w:tabs>
          <w:tab w:val="clear" w:pos="1296"/>
          <w:tab w:val="left" w:pos="1134"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5"/>
        </w:numPr>
        <w:tabs>
          <w:tab w:val="clear" w:pos="1296"/>
          <w:tab w:val="left" w:pos="567" w:leader="none"/>
        </w:tabs>
        <w:spacing w:lineRule="atLeast" w:line="20" w:before="360" w:after="120"/>
        <w:contextualSpacing/>
        <w:jc w:val="both"/>
        <w:rPr>
          <w:b/>
          <w:bCs/>
        </w:rPr>
      </w:pPr>
      <w:bookmarkStart w:id="42" w:name="_Toc213187621"/>
      <w:r>
        <w:rPr>
          <w:rFonts w:cs="Times New Roman" w:ascii="Times New Roman" w:hAnsi="Times New Roman"/>
          <w:b/>
          <w:bCs/>
          <w:color w:val="auto"/>
          <w:sz w:val="24"/>
          <w:szCs w:val="24"/>
        </w:rPr>
        <w:t>Sutarties sudarymas</w:t>
      </w:r>
      <w:bookmarkEnd w:id="42"/>
    </w:p>
    <w:p>
      <w:pPr>
        <w:pStyle w:val="Normal"/>
        <w:shd w:val="clear" w:color="auto" w:fill="FFFFFF"/>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10 Pirkimo sąlygų priede „Sutarties projektas“.</w:t>
      </w:r>
    </w:p>
    <w:p>
      <w:pPr>
        <w:sectPr>
          <w:headerReference w:type="default" r:id="rId4"/>
          <w:footerReference w:type="default" r:id="rId5"/>
          <w:footerReference w:type="first" r:id="rId6"/>
          <w:type w:val="nextPage"/>
          <w:pgSz w:w="12240" w:h="15840"/>
          <w:pgMar w:left="1701" w:right="567" w:gutter="0" w:header="720" w:top="1134" w:footer="720" w:bottom="1134"/>
          <w:pgNumType w:start="0" w:fmt="decimal"/>
          <w:formProt w:val="false"/>
          <w:titlePg/>
          <w:textDirection w:val="lrTb"/>
          <w:docGrid w:type="default" w:linePitch="360" w:charSpace="11468"/>
        </w:sectPr>
        <w:pStyle w:val="Normal"/>
        <w:shd w:val="clear" w:color="auto" w:fill="FFFFFF"/>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__________</w:t>
      </w:r>
    </w:p>
    <w:p>
      <w:pPr>
        <w:pStyle w:val="Heading1"/>
        <w:jc w:val="right"/>
        <w:rPr>
          <w:rFonts w:ascii="Times New Roman" w:hAnsi="Times New Roman" w:cs="Times New Roman"/>
          <w:color w:val="auto"/>
          <w:sz w:val="24"/>
          <w:szCs w:val="24"/>
        </w:rPr>
      </w:pPr>
      <w:bookmarkStart w:id="43" w:name="_Toc213187622"/>
      <w:r>
        <w:rPr>
          <w:rFonts w:cs="Times New Roman" w:ascii="Times New Roman" w:hAnsi="Times New Roman"/>
          <w:color w:val="auto"/>
          <w:sz w:val="24"/>
          <w:szCs w:val="24"/>
        </w:rPr>
        <w:t>Pirkimo sąlygų 1 priedas „Terminai“</w:t>
      </w:r>
      <w:bookmarkEnd w:id="43"/>
    </w:p>
    <w:p>
      <w:pPr>
        <w:pStyle w:val="Normal"/>
        <w:shd w:val="clear" w:color="auto" w:fill="FFFFFF"/>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tbl>
      <w:tblPr>
        <w:tblW w:w="9668"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04"/>
        <w:gridCol w:w="3519"/>
        <w:gridCol w:w="5245"/>
      </w:tblGrid>
      <w:tr>
        <w:trPr>
          <w:trHeight w:val="20" w:hRule="atLeast"/>
        </w:trPr>
        <w:tc>
          <w:tcPr>
            <w:tcW w:w="90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Eil.Nr.</w:t>
            </w:r>
          </w:p>
        </w:tc>
        <w:tc>
          <w:tcPr>
            <w:tcW w:w="351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DATA/DIENŲ SKAIČIUS/ LAIKAS</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(Lietuvos laiku)</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w:t>
            </w:r>
          </w:p>
        </w:tc>
        <w:tc>
          <w:tcPr>
            <w:tcW w:w="3519"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Nurodytas skelbime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bCs/>
                <w:i/>
                <w:iCs/>
                <w:sz w:val="24"/>
                <w:szCs w:val="24"/>
              </w:rPr>
              <w:t>PASTABA:</w:t>
            </w:r>
            <w:r>
              <w:rPr>
                <w:rFonts w:cs="Times New Roman" w:ascii="Times New Roman" w:hAnsi="Times New Roman"/>
                <w:i/>
                <w:iCs/>
                <w:sz w:val="24"/>
                <w:szCs w:val="24"/>
              </w:rPr>
              <w:t xml:space="preserve"> Perkančioji organizacija turi teisę pratęsti pasiūlymų pateikimo terminą.</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2.</w:t>
            </w:r>
          </w:p>
        </w:tc>
        <w:tc>
          <w:tcPr>
            <w:tcW w:w="3519"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Pradedamas ne anksčiau nei po 30 minučių po pasiūlymų pateikimo termino pabaigos</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w:t>
            </w:r>
          </w:p>
        </w:tc>
        <w:tc>
          <w:tcPr>
            <w:tcW w:w="3519"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 (dešimt) dienų iki pasiūlymų pateikimo termino dienos</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(šešios) dienos iki pasiūlymų pateikimo termino dienos</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cs="Times New Roman" w:ascii="Times New Roman" w:hAnsi="Times New Roman"/>
                <w:iCs/>
                <w:sz w:val="24"/>
                <w:szCs w:val="24"/>
              </w:rPr>
              <w:t>NETAIKOMA</w:t>
            </w:r>
          </w:p>
        </w:tc>
      </w:tr>
      <w:tr>
        <w:trPr>
          <w:trHeight w:val="887"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cs="Times New Roman" w:ascii="Times New Roman" w:hAnsi="Times New Roman"/>
                <w:iCs/>
                <w:sz w:val="24"/>
                <w:szCs w:val="24"/>
              </w:rPr>
              <w:t>NETAIKOMA</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i w:val="false"/>
                <w:i w:val="false"/>
                <w:iCs w:val="false"/>
                <w:highlight w:val="none"/>
                <w:shd w:fill="FFFFFF" w:val="clear"/>
              </w:rPr>
            </w:pPr>
            <w:r>
              <w:rPr>
                <w:rFonts w:cs="Times New Roman" w:ascii="Times New Roman" w:hAnsi="Times New Roman"/>
                <w:i w:val="false"/>
                <w:iCs w:val="false"/>
                <w:sz w:val="24"/>
                <w:szCs w:val="24"/>
                <w:shd w:fill="FFFFFF" w:val="clear"/>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i w:val="false"/>
                <w:i w:val="false"/>
                <w:iCs w:val="false"/>
                <w:highlight w:val="none"/>
                <w:shd w:fill="FFFFFF" w:val="clear"/>
              </w:rPr>
            </w:pPr>
            <w:r>
              <w:rPr>
                <w:rFonts w:cs="Times New Roman" w:ascii="Times New Roman" w:hAnsi="Times New Roman"/>
                <w:i w:val="false"/>
                <w:iCs w:val="false"/>
                <w:sz w:val="24"/>
                <w:szCs w:val="24"/>
                <w:shd w:fill="FFFFFF" w:val="clear"/>
              </w:rPr>
              <w:t>NETAIKOMA</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cs="Times New Roman" w:ascii="Times New Roman" w:hAnsi="Times New Roman"/>
                <w:iCs/>
                <w:sz w:val="24"/>
                <w:szCs w:val="24"/>
              </w:rPr>
              <w:t>90 (devyniasdešimt) dienų nuo pasiūlymų pateikimo galutinio termino pabaigos</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iCs/>
                <w:sz w:val="24"/>
                <w:szCs w:val="24"/>
              </w:rPr>
              <w:t xml:space="preserve">3 (tris) darbo dienas </w:t>
            </w:r>
            <w:r>
              <w:rPr>
                <w:rFonts w:cs="Times New Roman" w:ascii="Times New Roman" w:hAnsi="Times New Roman"/>
                <w:sz w:val="24"/>
                <w:szCs w:val="24"/>
              </w:rPr>
              <w:t>nuo prašymo gavimo dienos</w:t>
            </w:r>
          </w:p>
          <w:p>
            <w:pPr>
              <w:pStyle w:val="Normal"/>
              <w:spacing w:lineRule="auto" w:line="240" w:before="0" w:after="0"/>
              <w:jc w:val="both"/>
              <w:rPr>
                <w:rFonts w:ascii="Times New Roman" w:hAnsi="Times New Roman" w:cs="Times New Roman"/>
                <w:iCs/>
                <w:sz w:val="24"/>
                <w:szCs w:val="24"/>
                <w:highlight w:val="yellow"/>
              </w:rPr>
            </w:pPr>
            <w:r>
              <w:rPr>
                <w:rFonts w:cs="Times New Roman" w:ascii="Times New Roman" w:hAnsi="Times New Roman"/>
                <w:iCs/>
                <w:sz w:val="24"/>
                <w:szCs w:val="24"/>
                <w:highlight w:val="yellow"/>
              </w:rPr>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(penkias) darbo dienas nuo prašymo gavimo dienos</w:t>
            </w:r>
          </w:p>
          <w:p>
            <w:pPr>
              <w:pStyle w:val="Normal"/>
              <w:spacing w:lineRule="auto" w:line="240" w:before="0" w:after="0"/>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informuoja pirkimo dalyvius apie EBVPD vertinimo rezultatus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15 (penkiolika) dienų nuo pirkimo dalyvio raštu pateikto prašymo gavimo dienos</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10 (dešimt) dienų 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(šešias) darbo dienas nuo pretenzijos gavimo dienos</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10 (dešimt) dienų,</w:t>
            </w:r>
            <w:r>
              <w:rPr>
                <w:rFonts w:cs="Times New Roman" w:ascii="Times New Roman" w:hAnsi="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35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pPr>
        <w:pStyle w:val="Normal"/>
        <w:tabs>
          <w:tab w:val="clear" w:pos="1296"/>
          <w:tab w:val="left" w:pos="2977" w:leader="none"/>
        </w:tabs>
        <w:spacing w:lineRule="atLeast" w:line="20" w:before="0" w:after="12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r>
      <w:r>
        <w:br w:type="page"/>
      </w:r>
    </w:p>
    <w:p>
      <w:pPr>
        <w:pStyle w:val="Heading2"/>
        <w:spacing w:before="0" w:after="0"/>
        <w:ind w:left="5103"/>
        <w:rPr>
          <w:rFonts w:ascii="Times New Roman" w:hAnsi="Times New Roman" w:eastAsia="Calibri" w:cs="Times New Roman"/>
          <w:color w:val="auto"/>
          <w:sz w:val="24"/>
          <w:szCs w:val="24"/>
        </w:rPr>
      </w:pPr>
      <w:bookmarkStart w:id="44" w:name="_Ref38539939"/>
      <w:bookmarkStart w:id="45" w:name="_Ref38541068"/>
      <w:bookmarkStart w:id="46" w:name="_Ref38885053"/>
      <w:bookmarkStart w:id="47" w:name="_Ref38899023"/>
      <w:bookmarkStart w:id="48" w:name="_Toc213187623"/>
      <w:r>
        <w:rPr>
          <w:rFonts w:eastAsia="Calibri" w:cs="Times New Roman" w:ascii="Times New Roman" w:hAnsi="Times New Roman"/>
          <w:color w:val="auto"/>
          <w:sz w:val="24"/>
          <w:szCs w:val="24"/>
        </w:rPr>
        <w:t>Pirkimo sąlygų 2 priedas „Techninė specifikacija“</w:t>
      </w:r>
      <w:bookmarkEnd w:id="44"/>
      <w:bookmarkEnd w:id="45"/>
      <w:bookmarkEnd w:id="46"/>
      <w:bookmarkEnd w:id="47"/>
      <w:bookmarkEnd w:id="48"/>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Subtitle"/>
        <w:jc w:val="center"/>
        <w:rPr>
          <w:rFonts w:ascii="Times New Roman" w:hAnsi="Times New Roman" w:cs="Times New Roman"/>
          <w:color w:val="auto"/>
          <w:sz w:val="24"/>
          <w:szCs w:val="24"/>
        </w:rPr>
      </w:pPr>
      <w:r>
        <w:rPr>
          <w:rFonts w:cs="Times New Roman" w:ascii="Times New Roman" w:hAnsi="Times New Roman"/>
          <w:color w:val="auto"/>
          <w:sz w:val="24"/>
          <w:szCs w:val="24"/>
        </w:rPr>
        <w:t>TECHNINĖ SPECIFIKACIJA</w:t>
      </w:r>
    </w:p>
    <w:p>
      <w:pPr>
        <w:pStyle w:val="ListParagraph"/>
        <w:widowControl w:val="false"/>
        <w:numPr>
          <w:ilvl w:val="0"/>
          <w:numId w:val="18"/>
        </w:numPr>
        <w:tabs>
          <w:tab w:val="clear" w:pos="1296"/>
          <w:tab w:val="left" w:pos="851" w:leader="none"/>
        </w:tabs>
        <w:spacing w:lineRule="auto" w:line="240" w:before="0" w:after="0"/>
        <w:ind w:firstLine="567"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lt-LT" w:eastAsia="en-US"/>
        </w:rPr>
        <w:t>Į</w:t>
      </w:r>
      <w:r>
        <w:rPr>
          <w:rFonts w:eastAsia="Times New Roman" w:cs="Times New Roman" w:ascii="Times New Roman" w:hAnsi="Times New Roman"/>
          <w:sz w:val="24"/>
          <w:szCs w:val="24"/>
          <w:lang w:val="en-US" w:eastAsia="en-US"/>
        </w:rPr>
        <w:t xml:space="preserve">gyvendinant </w:t>
      </w:r>
      <w:r>
        <w:rPr>
          <w:rFonts w:eastAsia="Times New Roman" w:cs="" w:asciiTheme="majorBidi" w:cstheme="majorBidi" w:hAnsiTheme="majorBidi"/>
          <w:sz w:val="24"/>
          <w:szCs w:val="24"/>
          <w:lang w:eastAsia="en-US"/>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eastAsia="Times New Roman" w:cs="" w:asciiTheme="majorBidi" w:cstheme="majorBidi" w:hAnsiTheme="majorBidi"/>
          <w:color w:val="000000"/>
          <w:sz w:val="24"/>
          <w:szCs w:val="24"/>
          <w:shd w:fill="FFFFFF" w:val="clear"/>
          <w:lang w:eastAsia="en-US"/>
        </w:rPr>
        <w:t>Nr. 09-018-P-0001</w:t>
      </w:r>
      <w:r>
        <w:rPr>
          <w:rFonts w:eastAsia="Times New Roman" w:cs="Times New Roman" w:ascii="Times New Roman" w:hAnsi="Times New Roman"/>
          <w:sz w:val="24"/>
          <w:szCs w:val="24"/>
        </w:rPr>
        <w:t>.</w:t>
      </w:r>
    </w:p>
    <w:p>
      <w:pPr>
        <w:pStyle w:val="ListParagraph"/>
        <w:widowControl w:val="false"/>
        <w:numPr>
          <w:ilvl w:val="0"/>
          <w:numId w:val="18"/>
        </w:numPr>
        <w:tabs>
          <w:tab w:val="clear" w:pos="1296"/>
          <w:tab w:val="left" w:pos="851" w:leader="none"/>
        </w:tabs>
        <w:spacing w:lineRule="auto" w:line="240" w:before="0" w:after="0"/>
        <w:ind w:firstLine="567"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pPr>
        <w:pStyle w:val="ListParagraph"/>
        <w:widowControl w:val="false"/>
        <w:numPr>
          <w:ilvl w:val="0"/>
          <w:numId w:val="18"/>
        </w:numPr>
        <w:tabs>
          <w:tab w:val="clear" w:pos="1296"/>
          <w:tab w:val="left" w:pos="709" w:leader="none"/>
          <w:tab w:val="left" w:pos="851" w:leader="none"/>
        </w:tabs>
        <w:spacing w:lineRule="auto" w:line="240" w:before="0" w:after="0"/>
        <w:ind w:firstLine="567"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Techninės specifikacijos reikalavimai atskiroms pirkimo objekto dalims pateikiami atskiru dokumentu:   2 priedas. Techninė specifikacija – I-III pirkimo objekto dalis „Mokymo paslaugos“.</w:t>
      </w:r>
    </w:p>
    <w:p>
      <w:pPr>
        <w:pStyle w:val="Normal"/>
        <w:widowControl w:val="false"/>
        <w:tabs>
          <w:tab w:val="clear" w:pos="1296"/>
          <w:tab w:val="left" w:pos="709" w:leader="none"/>
          <w:tab w:val="left" w:pos="1134" w:leader="none"/>
        </w:tabs>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Heading2"/>
        <w:spacing w:before="0" w:after="0"/>
        <w:ind w:left="5103"/>
        <w:rPr>
          <w:rFonts w:ascii="Times New Roman" w:hAnsi="Times New Roman" w:eastAsia="Calibri" w:cs="Times New Roman"/>
          <w:color w:val="auto"/>
          <w:sz w:val="24"/>
          <w:szCs w:val="24"/>
        </w:rPr>
      </w:pPr>
      <w:bookmarkStart w:id="49" w:name="_Ref38285444"/>
      <w:bookmarkStart w:id="50" w:name="_Ref38291496"/>
      <w:bookmarkStart w:id="51" w:name="_Toc213187624"/>
      <w:r>
        <w:rPr>
          <w:rFonts w:eastAsia="Calibri" w:cs="Times New Roman" w:ascii="Times New Roman" w:hAnsi="Times New Roman"/>
          <w:color w:val="auto"/>
          <w:sz w:val="24"/>
          <w:szCs w:val="24"/>
        </w:rPr>
        <w:t>Pirkimo sąlygų 3 priedas „Tiekėjų pašalinimo pagrindai“</w:t>
      </w:r>
      <w:bookmarkEnd w:id="49"/>
      <w:bookmarkEnd w:id="50"/>
      <w:bookmarkEnd w:id="51"/>
    </w:p>
    <w:p>
      <w:pPr>
        <w:pStyle w:val="Normal"/>
        <w:jc w:val="center"/>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Subtitle"/>
        <w:jc w:val="center"/>
        <w:rPr>
          <w:rFonts w:ascii="Times New Roman" w:hAnsi="Times New Roman" w:cs="Times New Roman"/>
          <w:color w:val="auto"/>
          <w:sz w:val="24"/>
          <w:szCs w:val="24"/>
        </w:rPr>
      </w:pPr>
      <w:r>
        <w:rPr>
          <w:rFonts w:cs="Times New Roman" w:ascii="Times New Roman" w:hAnsi="Times New Roman"/>
          <w:color w:val="auto"/>
          <w:sz w:val="24"/>
          <w:szCs w:val="24"/>
        </w:rPr>
        <w:t>TIEKĖJŲ PAŠALINIMO PAGRINDAI</w:t>
      </w:r>
    </w:p>
    <w:p>
      <w:pPr>
        <w:pStyle w:val="NoSpacing"/>
        <w:numPr>
          <w:ilvl w:val="0"/>
          <w:numId w:val="15"/>
        </w:numPr>
        <w:tabs>
          <w:tab w:val="clear" w:pos="1296"/>
          <w:tab w:val="left" w:pos="851" w:leader="none"/>
        </w:tabs>
        <w:ind w:firstLine="567" w:left="0"/>
        <w:jc w:val="both"/>
        <w:rPr>
          <w:rFonts w:ascii="Times New Roman" w:hAnsi="Times New Roman" w:cs="Times New Roman"/>
          <w:sz w:val="24"/>
          <w:szCs w:val="24"/>
        </w:rPr>
      </w:pPr>
      <w:r>
        <w:rPr>
          <w:rFonts w:cs="Times New Roman" w:ascii="Times New Roman" w:hAnsi="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5"/>
        </w:numPr>
        <w:tabs>
          <w:tab w:val="clear" w:pos="1296"/>
          <w:tab w:val="left" w:pos="851" w:leader="none"/>
        </w:tabs>
        <w:ind w:firstLine="567" w:left="0"/>
        <w:jc w:val="both"/>
        <w:rPr>
          <w:rFonts w:ascii="Times New Roman" w:hAnsi="Times New Roman" w:cs="Times New Roman"/>
          <w:b/>
          <w:bCs/>
          <w:sz w:val="24"/>
          <w:szCs w:val="24"/>
        </w:rPr>
      </w:pPr>
      <w:r>
        <w:rPr>
          <w:rFonts w:cs="Times New Roman" w:ascii="Times New Roman" w:hAnsi="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pPr>
        <w:pStyle w:val="NoSpacing"/>
        <w:numPr>
          <w:ilvl w:val="0"/>
          <w:numId w:val="15"/>
        </w:numPr>
        <w:tabs>
          <w:tab w:val="clear" w:pos="1296"/>
          <w:tab w:val="left" w:pos="851" w:leader="none"/>
        </w:tabs>
        <w:ind w:firstLine="567" w:left="0"/>
        <w:jc w:val="both"/>
        <w:rPr>
          <w:rFonts w:ascii="Times New Roman" w:hAnsi="Times New Roman" w:eastAsia="Verdana" w:cs="Times New Roman"/>
          <w:sz w:val="24"/>
          <w:szCs w:val="24"/>
        </w:rPr>
      </w:pPr>
      <w:r>
        <w:rPr>
          <w:rFonts w:cs="Times New Roman" w:ascii="Times New Roman" w:hAnsi="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5"/>
        </w:numPr>
        <w:tabs>
          <w:tab w:val="clear" w:pos="1296"/>
          <w:tab w:val="left" w:pos="851" w:leader="none"/>
        </w:tabs>
        <w:ind w:firstLine="567" w:left="0"/>
        <w:jc w:val="both"/>
        <w:rPr>
          <w:rFonts w:ascii="Times New Roman" w:hAnsi="Times New Roman" w:eastAsia="Verdana" w:cs="Times New Roman"/>
          <w:sz w:val="24"/>
          <w:szCs w:val="24"/>
        </w:rPr>
      </w:pPr>
      <w:r>
        <w:rPr>
          <w:rFonts w:eastAsia="Verdana" w:cs="Times New Roman" w:ascii="Times New Roman" w:hAnsi="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5"/>
        </w:numPr>
        <w:tabs>
          <w:tab w:val="clear" w:pos="1296"/>
          <w:tab w:val="left" w:pos="851" w:leader="none"/>
        </w:tabs>
        <w:ind w:firstLine="567" w:left="0"/>
        <w:jc w:val="both"/>
        <w:rPr>
          <w:rFonts w:ascii="Times New Roman" w:hAnsi="Times New Roman" w:cs="Times New Roman"/>
          <w:sz w:val="24"/>
          <w:szCs w:val="24"/>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5"/>
        </w:numPr>
        <w:tabs>
          <w:tab w:val="clear" w:pos="1296"/>
          <w:tab w:val="left" w:pos="851" w:leader="none"/>
        </w:tabs>
        <w:ind w:firstLine="567" w:left="0"/>
        <w:jc w:val="both"/>
        <w:rPr>
          <w:rFonts w:ascii="Times New Roman" w:hAnsi="Times New Roman" w:cs="Times New Roman"/>
          <w:sz w:val="24"/>
          <w:szCs w:val="24"/>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5"/>
        </w:numPr>
        <w:tabs>
          <w:tab w:val="clear" w:pos="1296"/>
          <w:tab w:val="left" w:pos="851" w:leader="none"/>
          <w:tab w:val="left" w:pos="993" w:leader="none"/>
        </w:tabs>
        <w:ind w:firstLine="567" w:left="0"/>
        <w:jc w:val="both"/>
        <w:rPr>
          <w:rFonts w:ascii="Times New Roman" w:hAnsi="Times New Roman" w:cs="Times New Roman"/>
          <w:sz w:val="24"/>
          <w:szCs w:val="24"/>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5"/>
        </w:numPr>
        <w:tabs>
          <w:tab w:val="clear" w:pos="1296"/>
          <w:tab w:val="left" w:pos="851" w:leader="none"/>
          <w:tab w:val="left" w:pos="993" w:leader="none"/>
        </w:tabs>
        <w:ind w:firstLine="567" w:left="0"/>
        <w:jc w:val="both"/>
        <w:rPr>
          <w:rFonts w:ascii="Times New Roman" w:hAnsi="Times New Roman" w:cs="Times New Roman"/>
          <w:sz w:val="24"/>
          <w:szCs w:val="24"/>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5"/>
        </w:numPr>
        <w:tabs>
          <w:tab w:val="clear" w:pos="1296"/>
          <w:tab w:val="left" w:pos="851" w:leader="none"/>
        </w:tabs>
        <w:ind w:firstLine="567" w:left="0"/>
        <w:jc w:val="both"/>
        <w:rPr>
          <w:rFonts w:ascii="Times New Roman" w:hAnsi="Times New Roman" w:cs="Times New Roman"/>
          <w:sz w:val="24"/>
          <w:szCs w:val="24"/>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numPr>
          <w:ilvl w:val="1"/>
          <w:numId w:val="15"/>
        </w:numPr>
        <w:tabs>
          <w:tab w:val="clear" w:pos="1296"/>
          <w:tab w:val="left" w:pos="851" w:leader="none"/>
          <w:tab w:val="left" w:pos="993" w:leader="none"/>
        </w:tabs>
        <w:ind w:firstLine="567" w:left="0"/>
        <w:jc w:val="both"/>
        <w:rPr>
          <w:rFonts w:ascii="Times New Roman" w:hAnsi="Times New Roman" w:cs="Times New Roman"/>
          <w:sz w:val="24"/>
          <w:szCs w:val="24"/>
        </w:rPr>
      </w:pPr>
      <w:r>
        <w:rPr>
          <w:rFonts w:cs="Times New Roman" w:ascii="Times New Roman" w:hAnsi="Times New Roman"/>
          <w:sz w:val="24"/>
          <w:szCs w:val="24"/>
        </w:rPr>
        <w:t>priesaikos deklaracija;</w:t>
      </w:r>
    </w:p>
    <w:p>
      <w:pPr>
        <w:pStyle w:val="Normal"/>
        <w:tabs>
          <w:tab w:val="clear" w:pos="1296"/>
          <w:tab w:val="left" w:pos="851" w:leader="none"/>
          <w:tab w:val="left" w:pos="993"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5"/>
        <w:gridCol w:w="3349"/>
        <w:gridCol w:w="2408"/>
        <w:gridCol w:w="3455"/>
      </w:tblGrid>
      <w:tr>
        <w:trPr/>
        <w:tc>
          <w:tcPr>
            <w:tcW w:w="705"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4"/>
                <w:szCs w:val="24"/>
              </w:rPr>
            </w:pPr>
            <w:r>
              <w:rPr>
                <w:rFonts w:cs="Times New Roman" w:ascii="Times New Roman" w:hAnsi="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4"/>
                <w:szCs w:val="24"/>
                <w:lang w:eastAsia="en-US"/>
              </w:rPr>
            </w:pPr>
            <w:r>
              <w:rPr>
                <w:rFonts w:cs="Times New Roman" w:ascii="Times New Roman" w:hAnsi="Times New Roman"/>
                <w:b/>
                <w:sz w:val="24"/>
                <w:szCs w:val="24"/>
              </w:rPr>
              <w:t>Tiekėjo pašalinimo pagrindai</w:t>
            </w:r>
          </w:p>
        </w:tc>
        <w:tc>
          <w:tcPr>
            <w:tcW w:w="240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4"/>
                <w:szCs w:val="24"/>
                <w:lang w:eastAsia="en-US"/>
              </w:rPr>
            </w:pPr>
            <w:r>
              <w:rPr>
                <w:rFonts w:cs="Times New Roman" w:ascii="Times New Roman" w:hAnsi="Times New Roman"/>
                <w:b/>
                <w:sz w:val="24"/>
                <w:szCs w:val="24"/>
              </w:rPr>
              <w:t>Pašalinimo pagrindų nebuvimą įrodantys dokumentai</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numPr>
                <w:ilvl w:val="0"/>
                <w:numId w:val="10"/>
              </w:numPr>
              <w:tabs>
                <w:tab w:val="clear" w:pos="1296"/>
                <w:tab w:val="left" w:pos="28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išrašo iš teismo sprendimo arba</w:t>
            </w:r>
          </w:p>
          <w:p>
            <w:pPr>
              <w:pStyle w:val="NoSpacing"/>
              <w:numPr>
                <w:ilvl w:val="0"/>
                <w:numId w:val="10"/>
              </w:numPr>
              <w:tabs>
                <w:tab w:val="clear" w:pos="1296"/>
                <w:tab w:val="left" w:pos="28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Informatikos ir ryšių departamento prie Vidaus reikalų ministerijos pažymos, arba</w:t>
            </w:r>
          </w:p>
          <w:p>
            <w:pPr>
              <w:pStyle w:val="NoSpacing"/>
              <w:numPr>
                <w:ilvl w:val="0"/>
                <w:numId w:val="10"/>
              </w:numPr>
              <w:tabs>
                <w:tab w:val="clear" w:pos="1296"/>
                <w:tab w:val="left" w:pos="28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sz w:val="24"/>
                <w:szCs w:val="24"/>
              </w:rPr>
              <w:t>Pavyzdys</w:t>
            </w:r>
            <w:r>
              <w:rPr>
                <w:rFonts w:cs="Times New Roman" w:ascii="Times New Roman" w:hAnsi="Times New Roman"/>
                <w:i/>
                <w:iCs/>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Arial" w:cs="Times New Roman" w:ascii="Times New Roman" w:hAnsi="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9"/>
              </w:numPr>
              <w:tabs>
                <w:tab w:val="clear" w:pos="1296"/>
                <w:tab w:val="left" w:pos="256" w:leader="none"/>
              </w:tabs>
              <w:ind w:hanging="0" w:left="0"/>
              <w:jc w:val="both"/>
              <w:rPr>
                <w:rFonts w:ascii="Times New Roman" w:hAnsi="Times New Roman" w:cs="Times New Roman"/>
                <w:sz w:val="24"/>
                <w:szCs w:val="24"/>
              </w:rPr>
            </w:pPr>
            <w:r>
              <w:rPr>
                <w:rFonts w:cs="Times New Roman" w:ascii="Times New Roman" w:hAnsi="Times New Roman"/>
                <w:sz w:val="24"/>
                <w:szCs w:val="24"/>
              </w:rPr>
              <w:t>išrašo iš teismo sprendimo (jei toks yra) arba Valstybinės mokesčių inspekcijos prie Lietuvos Respublikos finansų ministerijos išduoto dokumento,</w:t>
            </w:r>
          </w:p>
          <w:p>
            <w:pPr>
              <w:pStyle w:val="NoSpacing"/>
              <w:numPr>
                <w:ilvl w:val="0"/>
                <w:numId w:val="8"/>
              </w:numPr>
              <w:tabs>
                <w:tab w:val="clear" w:pos="1296"/>
                <w:tab w:val="left" w:pos="256" w:leader="none"/>
              </w:tabs>
              <w:ind w:hanging="0" w:left="0"/>
              <w:jc w:val="both"/>
              <w:rPr>
                <w:rFonts w:ascii="Times New Roman" w:hAnsi="Times New Roman" w:cs="Times New Roman"/>
                <w:sz w:val="24"/>
                <w:szCs w:val="24"/>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tabs>
                <w:tab w:val="clear" w:pos="1296"/>
                <w:tab w:val="left" w:pos="25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w:t>
            </w:r>
          </w:p>
          <w:p>
            <w:pPr>
              <w:pStyle w:val="NoSpacing"/>
              <w:tabs>
                <w:tab w:val="clear" w:pos="1296"/>
                <w:tab w:val="left" w:pos="256" w:leader="none"/>
              </w:tabs>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tabs>
                <w:tab w:val="clear" w:pos="1296"/>
                <w:tab w:val="left" w:pos="256" w:leader="none"/>
              </w:tabs>
              <w:jc w:val="both"/>
              <w:rPr>
                <w:rFonts w:ascii="Times New Roman" w:hAnsi="Times New Roman" w:cs="Times New Roman"/>
                <w:i/>
                <w:i/>
                <w:iCs/>
                <w:sz w:val="24"/>
                <w:szCs w:val="24"/>
              </w:rPr>
            </w:pPr>
            <w:r>
              <w:rPr>
                <w:rFonts w:cs="Times New Roman" w:ascii="Times New Roman" w:hAnsi="Times New Roman"/>
                <w:sz w:val="24"/>
                <w:szCs w:val="24"/>
              </w:rPr>
              <w:t xml:space="preserve">Nurodyti dokumentai turi būti  išduoti ne anksčiau kaip 120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sz w:val="24"/>
                <w:szCs w:val="24"/>
              </w:rPr>
              <w:t>Pavyzdys</w:t>
            </w:r>
            <w:r>
              <w:rPr>
                <w:rFonts w:cs="Times New Roman"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pPr>
              <w:pStyle w:val="NoSpacing"/>
              <w:tabs>
                <w:tab w:val="clear" w:pos="1296"/>
                <w:tab w:val="left" w:pos="256" w:leader="none"/>
              </w:tabs>
              <w:jc w:val="both"/>
              <w:rPr>
                <w:rFonts w:ascii="Times New Roman" w:hAnsi="Times New Roman" w:cs="Times New Roman"/>
                <w:i/>
                <w:i/>
                <w:iCs/>
                <w:sz w:val="24"/>
                <w:szCs w:val="24"/>
              </w:rPr>
            </w:pPr>
            <w:r>
              <w:rPr>
                <w:rFonts w:cs="Times New Roman" w:ascii="Times New Roman" w:hAnsi="Times New Roman"/>
                <w:i/>
                <w:iCs/>
                <w:sz w:val="24"/>
                <w:szCs w:val="24"/>
              </w:rPr>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tabs>
                <w:tab w:val="clear" w:pos="1296"/>
                <w:tab w:val="left" w:pos="256" w:leader="none"/>
              </w:tabs>
              <w:jc w:val="both"/>
              <w:rPr>
                <w:rFonts w:ascii="Times New Roman" w:hAnsi="Times New Roman" w:cs="Times New Roman"/>
                <w:bCs/>
                <w:sz w:val="24"/>
                <w:szCs w:val="24"/>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tabs>
                <w:tab w:val="clear" w:pos="1296"/>
                <w:tab w:val="left" w:pos="25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i/>
                <w:i/>
                <w:iCs/>
                <w:sz w:val="24"/>
                <w:szCs w:val="24"/>
              </w:rPr>
            </w:pPr>
            <w:r>
              <w:rPr>
                <w:rFonts w:cs="Times New Roman" w:ascii="Times New Roman" w:hAnsi="Times New Roman"/>
                <w:sz w:val="24"/>
                <w:szCs w:val="24"/>
              </w:rPr>
              <w:t xml:space="preserve">Nurodyti dokumentai turi būti  išduoti ne anksčiau kaip 120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sz w:val="24"/>
                <w:szCs w:val="24"/>
              </w:rPr>
              <w:t>Pavyzdys</w:t>
            </w:r>
            <w:r>
              <w:rPr>
                <w:rFonts w:cs="Times New Roman"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bookmarkStart w:id="52" w:name="_Hlk90887843"/>
            <w:bookmarkStart w:id="53" w:name="_Hlk90887843"/>
            <w:bookmarkEnd w:id="53"/>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Pažeista konkurencija, kaip nustatyta VPĮ 27 straipsnio 3 ir 4 dalyse, ir atitinkamos padėties negalima ištaisyti.</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sz w:val="24"/>
                <w:szCs w:val="24"/>
              </w:rPr>
            </w:pPr>
            <w:hyperlink r:id="rId9">
              <w:r>
                <w:rPr>
                  <w:rStyle w:val="Hyperlink"/>
                  <w:rFonts w:cs="Times New Roman" w:ascii="Times New Roman" w:hAnsi="Times New Roman"/>
                  <w:sz w:val="24"/>
                  <w:szCs w:val="24"/>
                </w:rPr>
                <w:t>https://vpt.lrv.lt/lt/nuorodos/kiti-duomenys/powerbi/melaginga-informacija-pateikusiu-tiekeju-sarasas-3/</w:t>
              </w:r>
            </w:hyperlink>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0">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1">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 kai jis</w:t>
            </w:r>
            <w:bookmarkStart w:id="54" w:name="part_030e6c6c64ba4f96a23474e439d1b80c"/>
            <w:bookmarkEnd w:id="54"/>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2">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t>paskelbtą informaciją, taip pat į šiame informaciniame pranešime pateiktą informaciją:</w:t>
            </w:r>
          </w:p>
          <w:p>
            <w:pPr>
              <w:pStyle w:val="NoSpacing"/>
              <w:jc w:val="both"/>
              <w:rPr>
                <w:rFonts w:ascii="Times New Roman" w:hAnsi="Times New Roman" w:cs="Times New Roman"/>
                <w:sz w:val="24"/>
                <w:szCs w:val="24"/>
              </w:rPr>
            </w:pPr>
            <w:hyperlink r:id="rId13">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4">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spacing w:lineRule="auto" w:line="240" w:before="0" w:after="0"/>
              <w:rPr>
                <w:rFonts w:ascii="Times New Roman" w:hAnsi="Times New Roman" w:cs="Times New Roman"/>
                <w:bCs/>
                <w:iCs/>
                <w:sz w:val="24"/>
                <w:szCs w:val="24"/>
                <w:lang w:eastAsia="en-US"/>
              </w:rPr>
            </w:pPr>
            <w:hyperlink r:id="rId15">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Cs/>
          <w:smallCaps/>
          <w:sz w:val="24"/>
          <w:szCs w:val="24"/>
        </w:rPr>
      </w:pPr>
      <w:r>
        <w:rPr>
          <w:rFonts w:cs="Times New Roman" w:ascii="Times New Roman" w:hAnsi="Times New Roman"/>
          <w:smallCaps/>
          <w:sz w:val="24"/>
          <w:szCs w:val="24"/>
        </w:rPr>
        <w:t>__________</w:t>
      </w:r>
      <w:r>
        <w:br w:type="page"/>
      </w:r>
    </w:p>
    <w:p>
      <w:pPr>
        <w:pStyle w:val="Heading2"/>
        <w:spacing w:before="0" w:after="0"/>
        <w:ind w:left="5103"/>
        <w:rPr>
          <w:rFonts w:ascii="Times New Roman" w:hAnsi="Times New Roman" w:eastAsia="Calibri" w:cs="Times New Roman"/>
          <w:color w:val="auto"/>
          <w:sz w:val="24"/>
          <w:szCs w:val="24"/>
        </w:rPr>
      </w:pPr>
      <w:bookmarkStart w:id="55" w:name="_Ref38291223"/>
      <w:bookmarkStart w:id="56" w:name="_Ref38291334"/>
      <w:bookmarkStart w:id="57" w:name="_Ref38533412"/>
      <w:bookmarkStart w:id="58" w:name="_Toc213187625"/>
      <w:r>
        <w:rPr>
          <w:rFonts w:eastAsia="Calibri" w:cs="Times New Roman" w:ascii="Times New Roman" w:hAnsi="Times New Roman"/>
          <w:color w:val="auto"/>
          <w:sz w:val="24"/>
          <w:szCs w:val="24"/>
        </w:rPr>
        <w:t>Pirkimo sąlygų 4 priedas „Tiekėjų kvalifikacijos reikalavimai ir reikalaujami kokybės bei aplinkos apsaugos vadybos sistemų standartai“</w:t>
      </w:r>
      <w:bookmarkEnd w:id="55"/>
      <w:bookmarkEnd w:id="56"/>
      <w:bookmarkEnd w:id="57"/>
      <w:bookmarkEnd w:id="58"/>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Normal"/>
        <w:suppressAutoHyphens w:val="true"/>
        <w:jc w:val="center"/>
        <w:rPr>
          <w:rFonts w:ascii="Times New Roman" w:hAnsi="Times New Roman"/>
          <w:sz w:val="24"/>
          <w:szCs w:val="24"/>
        </w:rPr>
      </w:pPr>
      <w:r>
        <w:rPr>
          <w:rFonts w:eastAsia="Calibri" w:ascii="Times New Roman" w:hAnsi="Times New Roman"/>
          <w:b/>
          <w:smallCaps/>
          <w:kern w:val="0"/>
          <w:sz w:val="24"/>
          <w:szCs w:val="24"/>
          <w:lang w:eastAsia="lt-LT"/>
          <w14:ligatures w14:val="none"/>
        </w:rPr>
        <w:t xml:space="preserve">TIEKĖJŲ KVALIFIKACIJOS REIKALAVIMAI IR REIKALAVIMAI LAIKYTIS </w:t>
      </w:r>
      <w:r>
        <w:rPr>
          <w:rFonts w:eastAsia="Calibri" w:ascii="Times New Roman" w:hAnsi="Times New Roman"/>
          <w:b/>
          <w:caps/>
          <w:kern w:val="0"/>
          <w:sz w:val="24"/>
          <w:szCs w:val="24"/>
          <w14:ligatures w14:val="none"/>
        </w:rPr>
        <w:t>KOKYBĖS VADYBOS SISTEMOS IR (ARBA) APLINKOS APSAUGOS VADYBOS SISTEMOS STANDARTŲ</w:t>
      </w:r>
    </w:p>
    <w:p>
      <w:pPr>
        <w:pStyle w:val="Normal"/>
        <w:suppressAutoHyphens w:val="true"/>
        <w:jc w:val="center"/>
        <w:rPr>
          <w:rFonts w:ascii="Times New Roman" w:hAnsi="Times New Roman" w:eastAsia="Calibri"/>
          <w:b/>
          <w:caps/>
          <w:kern w:val="0"/>
          <w:sz w:val="24"/>
          <w:szCs w:val="24"/>
          <w14:ligatures w14:val="none"/>
        </w:rPr>
      </w:pPr>
      <w:r>
        <w:rPr>
          <w:rFonts w:eastAsia="Calibri" w:ascii="Times New Roman" w:hAnsi="Times New Roman"/>
          <w:b/>
          <w:caps/>
          <w:kern w:val="0"/>
          <w:sz w:val="24"/>
          <w:szCs w:val="24"/>
          <w14:ligatures w14:val="none"/>
        </w:rPr>
      </w:r>
    </w:p>
    <w:p>
      <w:pPr>
        <w:pStyle w:val="Normal"/>
        <w:numPr>
          <w:ilvl w:val="0"/>
          <w:numId w:val="25"/>
        </w:numPr>
        <w:tabs>
          <w:tab w:val="clear" w:pos="1296"/>
          <w:tab w:val="left" w:pos="851" w:leader="none"/>
        </w:tabs>
        <w:suppressAutoHyphens w:val="true"/>
        <w:spacing w:before="0" w:after="0"/>
        <w:ind w:firstLine="567" w:left="0"/>
        <w:contextualSpacing/>
        <w:jc w:val="both"/>
        <w:rPr>
          <w:rFonts w:ascii="Times New Roman" w:hAnsi="Times New Roman"/>
          <w:sz w:val="24"/>
          <w:szCs w:val="24"/>
        </w:rPr>
      </w:pPr>
      <w:r>
        <w:rPr>
          <w:rFonts w:eastAsia="Times New Roman" w:ascii="Times New Roman" w:hAnsi="Times New Roman"/>
          <w:kern w:val="0"/>
          <w:sz w:val="24"/>
          <w:szCs w:val="24"/>
          <w14:ligatures w14:val="none"/>
        </w:rPr>
        <w:t xml:space="preserve">Tiekėjo kvalifikacija turi atitikti šiame priede nustatytus reikalavimus kvalifikacijai. </w:t>
      </w:r>
    </w:p>
    <w:p>
      <w:pPr>
        <w:pStyle w:val="Normal"/>
        <w:numPr>
          <w:ilvl w:val="0"/>
          <w:numId w:val="26"/>
        </w:numPr>
        <w:tabs>
          <w:tab w:val="clear" w:pos="1296"/>
          <w:tab w:val="left" w:pos="851" w:leader="none"/>
          <w:tab w:val="left" w:pos="1134" w:leader="none"/>
        </w:tabs>
        <w:suppressAutoHyphens w:val="true"/>
        <w:spacing w:before="0" w:after="0"/>
        <w:ind w:firstLine="567" w:left="0"/>
        <w:contextualSpacing/>
        <w:jc w:val="both"/>
        <w:rPr>
          <w:rFonts w:ascii="Times New Roman" w:hAnsi="Times New Roman"/>
          <w:sz w:val="24"/>
          <w:szCs w:val="24"/>
        </w:rPr>
      </w:pPr>
      <w:r>
        <w:rPr>
          <w:rFonts w:eastAsia="Times New Roman" w:ascii="Times New Roman" w:hAnsi="Times New Roman"/>
          <w:iCs/>
          <w:kern w:val="0"/>
          <w:sz w:val="24"/>
          <w:szCs w:val="24"/>
          <w14:ligatures w14:val="none"/>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eastAsia="Times New Roman" w:ascii="Times New Roman" w:hAnsi="Times New Roman"/>
          <w:kern w:val="0"/>
          <w:sz w:val="24"/>
          <w:szCs w:val="24"/>
          <w14:ligatures w14:val="none"/>
        </w:rPr>
        <w:t xml:space="preserve">. </w:t>
      </w:r>
    </w:p>
    <w:p>
      <w:pPr>
        <w:pStyle w:val="Normal"/>
        <w:numPr>
          <w:ilvl w:val="0"/>
          <w:numId w:val="27"/>
        </w:numPr>
        <w:tabs>
          <w:tab w:val="clear" w:pos="1296"/>
          <w:tab w:val="left" w:pos="851" w:leader="none"/>
        </w:tabs>
        <w:suppressAutoHyphens w:val="true"/>
        <w:spacing w:before="0" w:after="0"/>
        <w:ind w:firstLine="567" w:left="0"/>
        <w:contextualSpacing/>
        <w:jc w:val="both"/>
        <w:rPr>
          <w:rFonts w:ascii="Times New Roman" w:hAnsi="Times New Roman"/>
          <w:sz w:val="24"/>
          <w:szCs w:val="24"/>
        </w:rPr>
      </w:pPr>
      <w:r>
        <w:rPr>
          <w:rFonts w:eastAsia="Times New Roman" w:ascii="Times New Roman" w:hAnsi="Times New Roman"/>
          <w:kern w:val="0"/>
          <w:sz w:val="24"/>
          <w:szCs w:val="24"/>
          <w14:ligatures w14:val="none"/>
        </w:rPr>
        <w:t xml:space="preserve">Kai tiekėjas remiasi kitų ūkio subjektų pajėgumais, kad atitiktų nustatytus ekonominio ir finansinio pajėgumo reikalavimus jie privalo prisiimti solidarią atsakomybę už sutarties įvykdymą. </w:t>
      </w:r>
    </w:p>
    <w:tbl>
      <w:tblPr>
        <w:tblStyle w:val="TableGrid3"/>
        <w:tblW w:w="991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61"/>
        <w:gridCol w:w="4802"/>
        <w:gridCol w:w="4255"/>
      </w:tblGrid>
      <w:tr>
        <w:trPr>
          <w:tblHeader w:val="true"/>
          <w:cantSplit w:val="true"/>
        </w:trPr>
        <w:tc>
          <w:tcPr>
            <w:tcW w:w="861" w:type="dxa"/>
            <w:tcBorders/>
            <w:shd w:color="auto" w:fill="DEEAF6" w:val="clear"/>
            <w:vAlign w:val="center"/>
          </w:tcPr>
          <w:p>
            <w:pPr>
              <w:pStyle w:val="Normal"/>
              <w:widowControl/>
              <w:suppressAutoHyphens w:val="true"/>
              <w:spacing w:before="0" w:after="0"/>
              <w:jc w:val="center"/>
              <w:rPr>
                <w:rFonts w:ascii="Times New Roman" w:hAnsi="Times New Roman"/>
                <w:sz w:val="24"/>
                <w:szCs w:val="24"/>
              </w:rPr>
            </w:pPr>
            <w:r>
              <w:rPr>
                <w:rFonts w:eastAsia="Calibri" w:cs="Times New Roman" w:ascii="Times New Roman" w:hAnsi="Times New Roman"/>
                <w:b/>
                <w:bCs/>
                <w:kern w:val="0"/>
                <w:sz w:val="24"/>
                <w:szCs w:val="24"/>
                <w:lang w:val="lt-LT" w:eastAsia="lt-LT" w:bidi="ar-SA"/>
              </w:rPr>
              <w:t>Eil. Nr.</w:t>
            </w:r>
          </w:p>
        </w:tc>
        <w:tc>
          <w:tcPr>
            <w:tcW w:w="4802" w:type="dxa"/>
            <w:tcBorders/>
            <w:shd w:color="auto" w:fill="DEEAF6" w:val="clear"/>
            <w:vAlign w:val="center"/>
          </w:tcPr>
          <w:p>
            <w:pPr>
              <w:pStyle w:val="Normal"/>
              <w:widowControl/>
              <w:suppressAutoHyphens w:val="true"/>
              <w:spacing w:before="0" w:after="0"/>
              <w:jc w:val="center"/>
              <w:rPr>
                <w:rFonts w:ascii="Times New Roman" w:hAnsi="Times New Roman"/>
                <w:sz w:val="24"/>
                <w:szCs w:val="24"/>
              </w:rPr>
            </w:pPr>
            <w:r>
              <w:rPr>
                <w:rFonts w:eastAsia="Calibri" w:cs="Times New Roman" w:ascii="Times New Roman" w:hAnsi="Times New Roman"/>
                <w:b/>
                <w:bCs/>
                <w:kern w:val="0"/>
                <w:sz w:val="24"/>
                <w:szCs w:val="24"/>
                <w:lang w:val="lt-LT" w:eastAsia="lt-LT" w:bidi="ar-SA"/>
              </w:rPr>
              <w:t>Kvalifikacijos reikalavimas</w:t>
            </w:r>
          </w:p>
        </w:tc>
        <w:tc>
          <w:tcPr>
            <w:tcW w:w="4255" w:type="dxa"/>
            <w:tcBorders/>
            <w:shd w:color="auto" w:fill="DEEAF6" w:val="clear"/>
            <w:vAlign w:val="center"/>
          </w:tcPr>
          <w:p>
            <w:pPr>
              <w:pStyle w:val="Normal"/>
              <w:widowControl/>
              <w:suppressAutoHyphens w:val="true"/>
              <w:spacing w:before="0" w:after="0"/>
              <w:jc w:val="center"/>
              <w:rPr>
                <w:rFonts w:ascii="Times New Roman" w:hAnsi="Times New Roman"/>
                <w:sz w:val="24"/>
                <w:szCs w:val="24"/>
              </w:rPr>
            </w:pPr>
            <w:r>
              <w:rPr>
                <w:rFonts w:eastAsia="Calibri" w:cs="Times New Roman" w:ascii="Times New Roman" w:hAnsi="Times New Roman"/>
                <w:b/>
                <w:bCs/>
                <w:kern w:val="0"/>
                <w:sz w:val="24"/>
                <w:szCs w:val="24"/>
                <w:lang w:val="lt-LT" w:eastAsia="lt-LT" w:bidi="ar-SA"/>
              </w:rPr>
              <w:t>Atitiktį reikalavimui įrodantys dokumentai</w:t>
            </w:r>
          </w:p>
        </w:tc>
      </w:tr>
      <w:tr>
        <w:trPr/>
        <w:tc>
          <w:tcPr>
            <w:tcW w:w="861" w:type="dxa"/>
            <w:tcBorders/>
          </w:tcPr>
          <w:p>
            <w:pPr>
              <w:pStyle w:val="Normal"/>
              <w:widowControl/>
              <w:suppressAutoHyphens w:val="true"/>
              <w:spacing w:before="0" w:after="0"/>
              <w:ind w:right="45"/>
              <w:jc w:val="both"/>
              <w:rPr>
                <w:rFonts w:ascii="Times New Roman" w:hAnsi="Times New Roman"/>
                <w:sz w:val="24"/>
                <w:szCs w:val="24"/>
              </w:rPr>
            </w:pPr>
            <w:r>
              <w:rPr>
                <w:rFonts w:eastAsia="Calibri" w:cs="Times New Roman" w:ascii="Times New Roman" w:hAnsi="Times New Roman"/>
                <w:kern w:val="0"/>
                <w:sz w:val="24"/>
                <w:szCs w:val="24"/>
                <w:lang w:val="lt-LT" w:eastAsia="lt-LT" w:bidi="ar-SA"/>
              </w:rPr>
              <w:t>3.1.</w:t>
            </w:r>
          </w:p>
        </w:tc>
        <w:tc>
          <w:tcPr>
            <w:tcW w:w="4802" w:type="dxa"/>
            <w:tcBorders/>
          </w:tcPr>
          <w:p>
            <w:pPr>
              <w:pStyle w:val="Normal"/>
              <w:widowControl/>
              <w:suppressAutoHyphens w:val="true"/>
              <w:spacing w:before="0" w:after="0"/>
              <w:ind w:right="45"/>
              <w:jc w:val="both"/>
              <w:rPr>
                <w:rFonts w:ascii="Times New Roman" w:hAnsi="Times New Roman"/>
                <w:sz w:val="24"/>
                <w:szCs w:val="24"/>
              </w:rPr>
            </w:pPr>
            <w:r>
              <w:rPr>
                <w:rFonts w:eastAsia="Calibri" w:cs="Times New Roman" w:ascii="Times New Roman" w:hAnsi="Times New Roman"/>
                <w:kern w:val="0"/>
                <w:sz w:val="24"/>
                <w:szCs w:val="24"/>
                <w:lang w:val="lt-LT" w:eastAsia="lt-LT" w:bidi="ar-SA"/>
              </w:rPr>
              <w:t>Tiekėjas privalo turėti kvalifikuotus specialistus, atsakingus už sutarties vykdymą, turinčius būtinas žinias ir patirtį. Taip pat tiekėjo siūlomi specialistai, turi tenkinti žemiau nurodytus minimalius nustatytus kvalifikacinius reikalavimus. Tiekėjas turi pasiūlyti tokį specialistų skaičių, kad galėtų laiku ir kokybiškai suteikti paslaugas pagal techninėje specifikacijoje nurodytas sąlygas.</w:t>
            </w:r>
          </w:p>
        </w:tc>
        <w:tc>
          <w:tcPr>
            <w:tcW w:w="4255" w:type="dxa"/>
            <w:tcBorders/>
          </w:tcPr>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Times New Roman" w:cs="Times New Roman" w:ascii="Times New Roman" w:hAnsi="Times New Roman"/>
                <w:kern w:val="0"/>
                <w:sz w:val="24"/>
                <w:szCs w:val="24"/>
                <w:lang w:val="lt-LT" w:eastAsia="lt-LT" w:bidi="ar-SA"/>
              </w:rPr>
              <w:t>Vadovo arba jo įgalioto atstovo pasirašytas siūlomų specialistų sąrašas, kuriame turi būti nurodyta siūlomų specialistų pareigos projekte, vardai, pavardės.</w:t>
            </w:r>
          </w:p>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ascii="Times New Roman" w:hAnsi="Times New Roman"/>
                <w:sz w:val="24"/>
                <w:szCs w:val="24"/>
              </w:rPr>
            </w:r>
          </w:p>
          <w:p>
            <w:pPr>
              <w:pStyle w:val="Normal"/>
              <w:widowControl/>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lang w:val="lt-LT" w:eastAsia="lt-LT" w:bidi="ar-SA"/>
              </w:rPr>
              <w:t>Tuo atveju, jei specialistai nėra tiekėjo darbuotojai, tiekėjas, teikdamas pasiūlymą, privalo šiuos specialistus nurodyti subtiekėjų sąraše bei pateikti atitinkamų sutarčių su šiais specialistais kopijas ir specialistų raštiškus sutikimus.</w:t>
            </w:r>
          </w:p>
          <w:p>
            <w:pPr>
              <w:pStyle w:val="Normal"/>
              <w:widowControl/>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lang w:val="lt-LT" w:eastAsia="lt-LT" w:bidi="ar-SA"/>
              </w:rPr>
              <w:t>Papildomai turi būti pateikti specialistų kvalifikaciją ir patirtį patvirtinantys dokumentai (pateikiami tik galiojantys dokumentai).</w:t>
            </w:r>
          </w:p>
          <w:p>
            <w:pPr>
              <w:pStyle w:val="Normal"/>
              <w:widowControl/>
              <w:suppressAutoHyphens w:val="true"/>
              <w:spacing w:before="0" w:after="0"/>
              <w:ind w:right="45"/>
              <w:jc w:val="both"/>
              <w:rPr>
                <w:rFonts w:ascii="Times New Roman" w:hAnsi="Times New Roman"/>
                <w:sz w:val="24"/>
                <w:szCs w:val="24"/>
              </w:rPr>
            </w:pPr>
            <w:r>
              <w:rPr>
                <w:rFonts w:eastAsia="Calibri" w:cs="Times New Roman" w:ascii="Times New Roman" w:hAnsi="Times New Roman"/>
                <w:kern w:val="0"/>
                <w:sz w:val="24"/>
                <w:szCs w:val="24"/>
                <w:lang w:val="lt-LT" w:eastAsia="lt-LT" w:bidi="ar-SA"/>
              </w:rPr>
              <w:t>Pateikiami skenuoti dokumentai elektroninėje formoje.</w:t>
            </w:r>
          </w:p>
        </w:tc>
      </w:tr>
      <w:tr>
        <w:trPr/>
        <w:tc>
          <w:tcPr>
            <w:tcW w:w="9918" w:type="dxa"/>
            <w:gridSpan w:val="3"/>
            <w:tcBorders/>
          </w:tcPr>
          <w:p>
            <w:pPr>
              <w:pStyle w:val="Normal"/>
              <w:widowControl/>
              <w:tabs>
                <w:tab w:val="clear" w:pos="1296"/>
                <w:tab w:val="left" w:pos="1276" w:leader="none"/>
              </w:tabs>
              <w:suppressAutoHyphens w:val="true"/>
              <w:spacing w:before="0" w:after="0"/>
              <w:jc w:val="both"/>
              <w:rPr>
                <w:b/>
                <w:bCs/>
              </w:rPr>
            </w:pPr>
            <w:r>
              <w:rPr>
                <w:rFonts w:eastAsia="Calibri" w:ascii="Times New Roman" w:hAnsi="Times New Roman"/>
                <w:b/>
                <w:bCs/>
                <w:sz w:val="24"/>
                <w:szCs w:val="24"/>
                <w:shd w:fill="FFFFFF" w:val="clear"/>
              </w:rPr>
              <w:t>Reikalavimai I pirkimo daliai</w:t>
            </w:r>
          </w:p>
        </w:tc>
      </w:tr>
      <w:tr>
        <w:trPr/>
        <w:tc>
          <w:tcPr>
            <w:tcW w:w="861" w:type="dxa"/>
            <w:tcBorders>
              <w:top w:val="nil"/>
            </w:tcBorders>
          </w:tcPr>
          <w:p>
            <w:pPr>
              <w:pStyle w:val="Normal"/>
              <w:widowControl/>
              <w:tabs>
                <w:tab w:val="clear" w:pos="1296"/>
                <w:tab w:val="left" w:pos="1276" w:leader="none"/>
              </w:tabs>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shd w:fill="FFFFFF" w:val="clear"/>
                <w:lang w:val="lt-LT" w:eastAsia="lt-LT" w:bidi="ar-SA"/>
              </w:rPr>
              <w:t>3.1.1.</w:t>
            </w:r>
          </w:p>
        </w:tc>
        <w:tc>
          <w:tcPr>
            <w:tcW w:w="4802" w:type="dxa"/>
            <w:tcBorders>
              <w:top w:val="nil"/>
            </w:tcBorders>
          </w:tcPr>
          <w:p>
            <w:pPr>
              <w:pStyle w:val="Normal"/>
              <w:widowControl/>
              <w:suppressAutoHyphens w:val="true"/>
              <w:spacing w:before="0" w:after="0"/>
              <w:jc w:val="left"/>
              <w:rPr>
                <w:rFonts w:ascii="Times New Roman" w:hAnsi="Times New Roman"/>
                <w:sz w:val="24"/>
                <w:szCs w:val="24"/>
              </w:rPr>
            </w:pPr>
            <w:r>
              <w:rPr>
                <w:rFonts w:eastAsia="Calibri"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b/>
                <w:bCs/>
                <w:kern w:val="0"/>
                <w:sz w:val="24"/>
                <w:szCs w:val="24"/>
                <w:shd w:fill="FFFFFF" w:val="clear"/>
                <w:lang w:val="lt-LT" w:eastAsia="lt-LT" w:bidi="ar-SA"/>
              </w:rPr>
              <w:t xml:space="preserve">Lektorius Nr. 1. </w:t>
            </w:r>
            <w:r>
              <w:rPr>
                <w:rFonts w:eastAsia="Calibri" w:cs="Times New Roman" w:ascii="Times New Roman" w:hAnsi="Times New Roman"/>
                <w:kern w:val="0"/>
                <w:sz w:val="24"/>
                <w:szCs w:val="24"/>
                <w:shd w:fill="FFFFFF" w:val="clear"/>
                <w:lang w:val="lt-LT" w:eastAsia="lt-LT" w:bidi="ar-SA"/>
              </w:rPr>
              <w:t>Turi turėti šią patirtį:</w:t>
            </w:r>
          </w:p>
          <w:p>
            <w:pPr>
              <w:pStyle w:val="Normal"/>
              <w:widowControl/>
              <w:suppressAutoHyphens w:val="true"/>
              <w:spacing w:before="0" w:after="0"/>
              <w:jc w:val="left"/>
              <w:rPr>
                <w:rFonts w:ascii="Times New Roman" w:hAnsi="Times New Roman"/>
                <w:sz w:val="24"/>
                <w:szCs w:val="24"/>
              </w:rPr>
            </w:pPr>
            <w:r>
              <w:rPr>
                <w:rFonts w:eastAsia="Calibri" w:cs="Times New Roman" w:ascii="Times New Roman" w:hAnsi="Times New Roman"/>
                <w:kern w:val="0"/>
                <w:sz w:val="24"/>
                <w:szCs w:val="24"/>
                <w:shd w:fill="FFFFFF" w:val="clear"/>
                <w:lang w:val="lt-LT" w:eastAsia="lt-LT" w:bidi="ar-SA"/>
              </w:rPr>
              <w:t>Turėti aukštąjį universitetinį sveikatos/ fizinių/</w:t>
            </w:r>
          </w:p>
          <w:p>
            <w:pPr>
              <w:pStyle w:val="Normal"/>
              <w:widowControl/>
              <w:suppressAutoHyphens w:val="true"/>
              <w:spacing w:before="0" w:after="0"/>
              <w:jc w:val="left"/>
              <w:rPr>
                <w:rFonts w:ascii="Times New Roman" w:hAnsi="Times New Roman"/>
                <w:sz w:val="24"/>
                <w:szCs w:val="24"/>
              </w:rPr>
            </w:pPr>
            <w:r>
              <w:rPr>
                <w:rFonts w:eastAsia="Calibri" w:cs="Times New Roman" w:ascii="Times New Roman" w:hAnsi="Times New Roman"/>
                <w:kern w:val="0"/>
                <w:sz w:val="24"/>
                <w:szCs w:val="24"/>
                <w:shd w:fill="FFFFFF" w:val="clear"/>
                <w:lang w:val="lt-LT" w:eastAsia="lt-LT" w:bidi="ar-SA"/>
              </w:rPr>
              <w:t>gyvybės/ inžinerijos mokslų studijų krypčių išsilavinimą atitinkamai pagal mokymo programos dalyką.</w:t>
            </w:r>
          </w:p>
          <w:p>
            <w:pPr>
              <w:pStyle w:val="Normal"/>
              <w:widowControl/>
              <w:suppressAutoHyphens w:val="true"/>
              <w:spacing w:before="0" w:after="0"/>
              <w:jc w:val="left"/>
              <w:rPr>
                <w:rFonts w:ascii="Times New Roman" w:hAnsi="Times New Roman"/>
                <w:sz w:val="24"/>
                <w:szCs w:val="24"/>
              </w:rPr>
            </w:pPr>
            <w:r>
              <w:rPr>
                <w:rFonts w:ascii="Times New Roman" w:hAnsi="Times New Roman"/>
                <w:sz w:val="24"/>
                <w:szCs w:val="24"/>
              </w:rPr>
            </w:r>
          </w:p>
          <w:p>
            <w:pPr>
              <w:pStyle w:val="Normal"/>
              <w:widowControl/>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shd w:fill="FFFFFF" w:val="clear"/>
                <w:lang w:val="lt-LT" w:eastAsia="lt-LT" w:bidi="ar-SA"/>
              </w:rPr>
              <w:t>-</w:t>
            </w:r>
            <w:r>
              <w:rPr>
                <w:rFonts w:eastAsia="Calibri" w:cs="Times New Roman" w:ascii="Times New Roman" w:hAnsi="Times New Roman"/>
                <w:bCs/>
                <w:kern w:val="0"/>
                <w:sz w:val="24"/>
                <w:szCs w:val="24"/>
                <w:shd w:fill="FFFFFF" w:val="clear"/>
                <w:lang w:val="lt-LT" w:eastAsia="lt-LT" w:bidi="ar-SA"/>
              </w:rPr>
              <w:t xml:space="preserve"> per paskutinius 5 (penkerius)</w:t>
            </w:r>
            <w:r>
              <w:rPr>
                <w:rStyle w:val="FootnoteReference"/>
                <w:rFonts w:eastAsia="Calibri" w:cs="Times New Roman" w:ascii="Times New Roman" w:hAnsi="Times New Roman"/>
                <w:bCs/>
                <w:kern w:val="0"/>
                <w:sz w:val="24"/>
                <w:szCs w:val="24"/>
                <w:shd w:fill="FFFFFF" w:val="clear"/>
                <w:lang w:val="lt-LT" w:eastAsia="lt-LT" w:bidi="ar-SA"/>
              </w:rPr>
              <w:footnoteReference w:id="5"/>
            </w:r>
            <w:r>
              <w:rPr>
                <w:rFonts w:eastAsia="Calibri" w:cs="Times New Roman" w:ascii="Times New Roman" w:hAnsi="Times New Roman"/>
                <w:bCs/>
                <w:kern w:val="0"/>
                <w:sz w:val="24"/>
                <w:szCs w:val="24"/>
                <w:shd w:fill="FFFFFF" w:val="clear"/>
                <w:lang w:val="lt-LT" w:eastAsia="lt-LT" w:bidi="ar-SA"/>
              </w:rPr>
              <w:t xml:space="preserve"> metus turi</w:t>
            </w:r>
            <w:r>
              <w:rPr>
                <w:rFonts w:eastAsia="Calibri" w:cs="Times New Roman" w:ascii="Times New Roman" w:hAnsi="Times New Roman"/>
                <w:b/>
                <w:bCs/>
                <w:kern w:val="0"/>
                <w:sz w:val="24"/>
                <w:szCs w:val="24"/>
                <w:shd w:fill="FFFFFF" w:val="clear"/>
                <w:lang w:val="lt-LT" w:eastAsia="lt-LT" w:bidi="ar-SA"/>
              </w:rPr>
              <w:t xml:space="preserve"> </w:t>
            </w:r>
            <w:r>
              <w:rPr>
                <w:rFonts w:eastAsia="Calibri" w:cs="Times New Roman" w:ascii="Times New Roman" w:hAnsi="Times New Roman"/>
                <w:kern w:val="0"/>
                <w:sz w:val="24"/>
                <w:szCs w:val="24"/>
                <w:shd w:fill="FFFFFF" w:val="clear"/>
                <w:lang w:val="lt-LT" w:eastAsia="lt-LT" w:bidi="ar-SA"/>
              </w:rPr>
              <w:t>ne mažesnę kaip 12 mėnesių praktinio darbo patirtį visuomenės sveikatos saugos srityje;</w:t>
            </w:r>
          </w:p>
          <w:p>
            <w:pPr>
              <w:pStyle w:val="Normal"/>
              <w:widowControl/>
              <w:tabs>
                <w:tab w:val="clear" w:pos="1296"/>
                <w:tab w:val="left" w:pos="1276" w:leader="none"/>
              </w:tabs>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shd w:fill="FFFFFF" w:val="clear"/>
                <w:lang w:val="lt-LT" w:eastAsia="lt-LT" w:bidi="ar-SA"/>
              </w:rPr>
              <w:t>-</w:t>
            </w:r>
            <w:r>
              <w:rPr>
                <w:rFonts w:eastAsia="Times New Roman" w:cs="Times New Roman" w:ascii="Times New Roman" w:hAnsi="Times New Roman"/>
                <w:kern w:val="0"/>
                <w:sz w:val="24"/>
                <w:szCs w:val="24"/>
                <w:lang w:val="lt-LT" w:eastAsia="lt-LT" w:bidi="ar-SA"/>
              </w:rPr>
              <w:t xml:space="preserve"> </w:t>
            </w:r>
            <w:r>
              <w:rPr>
                <w:rFonts w:eastAsia="Calibri" w:cs="Times New Roman" w:ascii="Times New Roman" w:hAnsi="Times New Roman"/>
                <w:kern w:val="0"/>
                <w:sz w:val="24"/>
                <w:szCs w:val="24"/>
                <w:shd w:fill="FFFFFF" w:val="clear"/>
                <w:lang w:val="lt-LT" w:eastAsia="lt-LT" w:bidi="ar-SA"/>
              </w:rPr>
              <w:t>ne mažesnę kaip 16 val. patirtį vedant mokymus visuomenės sveikatos saugos srityje.</w:t>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ascii="Times New Roman" w:hAnsi="Times New Roman"/>
                <w:sz w:val="24"/>
                <w:szCs w:val="24"/>
                <w:shd w:fill="FFFFFF" w:val="clear"/>
              </w:rPr>
            </w:r>
          </w:p>
        </w:tc>
        <w:tc>
          <w:tcPr>
            <w:tcW w:w="4255" w:type="dxa"/>
            <w:tcBorders>
              <w:top w:val="nil"/>
            </w:tcBorders>
          </w:tcPr>
          <w:p>
            <w:pPr>
              <w:pStyle w:val="Normal"/>
              <w:widowControl/>
              <w:tabs>
                <w:tab w:val="clear" w:pos="1296"/>
                <w:tab w:val="left" w:pos="317"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iCs/>
                <w:kern w:val="0"/>
                <w:sz w:val="24"/>
                <w:szCs w:val="24"/>
                <w:u w:val="single"/>
                <w:lang w:val="lt-LT" w:eastAsia="lt-LT" w:bidi="ar-SA"/>
              </w:rPr>
              <w:t>Kartu su pasiūlymu pateikiami:</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ascii="Times New Roman" w:hAnsi="Times New Roman"/>
                <w:sz w:val="24"/>
                <w:szCs w:val="24"/>
              </w:rPr>
            </w:r>
          </w:p>
          <w:p>
            <w:pPr>
              <w:pStyle w:val="Normal"/>
              <w:widowControl/>
              <w:tabs>
                <w:tab w:val="clear" w:pos="1296"/>
                <w:tab w:val="left" w:pos="314"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lt-LT" w:eastAsia="lt-LT" w:bidi="ar-SA"/>
              </w:rPr>
              <w:t>1) pažyma apie siūlomo specialisto patirtį.</w:t>
            </w:r>
          </w:p>
          <w:p>
            <w:pPr>
              <w:pStyle w:val="Normal"/>
              <w:widowControl/>
              <w:tabs>
                <w:tab w:val="clear" w:pos="1296"/>
                <w:tab w:val="left" w:pos="314"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lt-LT" w:eastAsia="lt-LT" w:bidi="ar-SA"/>
              </w:rPr>
              <w:t>2) įrodymai apie paslaugų suteikimą (patvirtinti užsakovo ar jo įgalioto asmens parašu), kuriuose turi būti aiškiai nurodyta, kad siūlomas specialistas teikė paslaugas.</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ascii="Times New Roman" w:hAnsi="Times New Roman"/>
                <w:sz w:val="24"/>
                <w:szCs w:val="24"/>
              </w:rPr>
            </w:r>
          </w:p>
          <w:p>
            <w:pPr>
              <w:pStyle w:val="Normal"/>
              <w:widowControl/>
              <w:tabs>
                <w:tab w:val="clear" w:pos="1296"/>
                <w:tab w:val="left" w:pos="317"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b/>
                <w:bCs/>
                <w:i/>
                <w:iCs/>
                <w:kern w:val="0"/>
                <w:sz w:val="24"/>
                <w:szCs w:val="24"/>
                <w:lang w:val="lt-LT" w:eastAsia="lt-LT" w:bidi="ar-SA"/>
              </w:rPr>
              <w:t>Perkančioji organizacija pasilieka teisę kreiptis į užsakovą (-us) dėl patvirtinimo, kad konkretus specialistas vykdė atitinkamą veiklą nurodytą pateiktame dokumente.</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iCs/>
                <w:sz w:val="24"/>
                <w:szCs w:val="24"/>
                <w:u w:val="single"/>
              </w:rPr>
            </w:pPr>
            <w:r>
              <w:rPr>
                <w:rFonts w:eastAsia="Calibri" w:ascii="Times New Roman" w:hAnsi="Times New Roman"/>
                <w:iCs/>
                <w:sz w:val="24"/>
                <w:szCs w:val="24"/>
                <w:u w:val="single"/>
              </w:rPr>
            </w:r>
            <w:bookmarkStart w:id="59" w:name="_Hlk208498926"/>
            <w:bookmarkStart w:id="60" w:name="_Hlk208498926"/>
            <w:bookmarkEnd w:id="60"/>
          </w:p>
        </w:tc>
      </w:tr>
      <w:tr>
        <w:trPr/>
        <w:tc>
          <w:tcPr>
            <w:tcW w:w="9918" w:type="dxa"/>
            <w:gridSpan w:val="3"/>
            <w:tcBorders>
              <w:top w:val="nil"/>
            </w:tcBorders>
          </w:tcPr>
          <w:p>
            <w:pPr>
              <w:pStyle w:val="Normal"/>
              <w:widowControl/>
              <w:tabs>
                <w:tab w:val="clear" w:pos="1296"/>
                <w:tab w:val="left" w:pos="1276" w:leader="none"/>
              </w:tabs>
              <w:suppressAutoHyphens w:val="true"/>
              <w:spacing w:before="0" w:after="0"/>
              <w:jc w:val="both"/>
              <w:rPr>
                <w:b/>
                <w:bCs/>
              </w:rPr>
            </w:pPr>
            <w:r>
              <w:rPr>
                <w:rFonts w:eastAsia="Calibri" w:ascii="Times New Roman" w:hAnsi="Times New Roman"/>
                <w:b/>
                <w:bCs/>
                <w:sz w:val="24"/>
                <w:szCs w:val="24"/>
                <w:shd w:fill="FFFFFF" w:val="clear"/>
              </w:rPr>
              <w:t>Reikalavimai II pirkimo daliai</w:t>
            </w:r>
          </w:p>
        </w:tc>
      </w:tr>
      <w:tr>
        <w:trPr/>
        <w:tc>
          <w:tcPr>
            <w:tcW w:w="861" w:type="dxa"/>
            <w:tcBorders>
              <w:top w:val="nil"/>
            </w:tcBorders>
          </w:tcPr>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rFonts w:eastAsia="Calibri" w:ascii="Times New Roman" w:hAnsi="Times New Roman"/>
                <w:sz w:val="24"/>
                <w:szCs w:val="24"/>
                <w:shd w:fill="FFFFFF" w:val="clear"/>
              </w:rPr>
              <w:t>3.1.2.</w:t>
            </w:r>
          </w:p>
        </w:tc>
        <w:tc>
          <w:tcPr>
            <w:tcW w:w="4802" w:type="dxa"/>
            <w:tcBorders>
              <w:top w:val="nil"/>
            </w:tcBorders>
          </w:tcPr>
          <w:p>
            <w:pPr>
              <w:pStyle w:val="Normal"/>
              <w:widowControl/>
              <w:suppressAutoHyphens w:val="true"/>
              <w:spacing w:before="0" w:after="0"/>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b/>
                <w:bCs/>
                <w:kern w:val="0"/>
                <w:sz w:val="24"/>
                <w:szCs w:val="24"/>
                <w:shd w:fill="FFFFFF" w:val="clear"/>
                <w:lang w:val="lt-LT" w:eastAsia="lt-LT" w:bidi="ar-SA"/>
              </w:rPr>
              <w:t>Lektorius Nr.</w:t>
            </w:r>
            <w:r>
              <w:rPr>
                <w:rFonts w:eastAsia="Calibri" w:cs="Times New Roman" w:ascii="Times New Roman" w:hAnsi="Times New Roman"/>
                <w:b/>
                <w:bCs/>
                <w:kern w:val="0"/>
                <w:sz w:val="24"/>
                <w:szCs w:val="24"/>
                <w:shd w:fill="FFFFFF" w:val="clear"/>
                <w:lang w:val="en-US" w:eastAsia="lt-LT" w:bidi="ar-SA"/>
              </w:rPr>
              <w:t xml:space="preserve"> 1 </w:t>
            </w:r>
            <w:r>
              <w:rPr>
                <w:rFonts w:eastAsia="Calibri" w:cs="Times New Roman" w:ascii="Times New Roman" w:hAnsi="Times New Roman"/>
                <w:kern w:val="0"/>
                <w:sz w:val="24"/>
                <w:szCs w:val="24"/>
                <w:shd w:fill="FFFFFF" w:val="clear"/>
                <w:lang w:val="lt-LT" w:eastAsia="lt-LT" w:bidi="ar-SA"/>
              </w:rPr>
              <w:t>Turėti aukštąjį universitetinį išsilavinimą sveikatos mokslų studijų krypčių grupės medicinos krypties išsilavinimą.</w:t>
            </w:r>
          </w:p>
          <w:p>
            <w:pPr>
              <w:pStyle w:val="Normal"/>
              <w:widowControl/>
              <w:suppressAutoHyphens w:val="true"/>
              <w:spacing w:before="0" w:after="0"/>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kern w:val="0"/>
                <w:sz w:val="24"/>
                <w:szCs w:val="24"/>
                <w:shd w:fill="FFFFFF" w:val="clear"/>
                <w:lang w:val="lt-LT" w:eastAsia="lt-LT" w:bidi="ar-SA"/>
              </w:rPr>
              <w:t>Ir turi turėti šią patirtį:</w:t>
            </w:r>
          </w:p>
          <w:p>
            <w:pPr>
              <w:pStyle w:val="Normal"/>
              <w:widowControl/>
              <w:suppressAutoHyphens w:val="true"/>
              <w:spacing w:before="0" w:after="0"/>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bCs/>
                <w:kern w:val="0"/>
                <w:sz w:val="24"/>
                <w:szCs w:val="24"/>
                <w:shd w:fill="FFFFFF" w:val="clear"/>
                <w:lang w:val="lt-LT" w:eastAsia="lt-LT" w:bidi="ar-SA"/>
              </w:rPr>
              <w:t>per paskutinius 5 (penkerius)</w:t>
            </w:r>
            <w:r>
              <w:rPr>
                <w:rStyle w:val="FootnoteReference"/>
                <w:rFonts w:eastAsia="Calibri" w:cs="Times New Roman" w:ascii="Times New Roman" w:hAnsi="Times New Roman"/>
                <w:bCs/>
                <w:kern w:val="0"/>
                <w:sz w:val="24"/>
                <w:szCs w:val="24"/>
                <w:shd w:fill="FFFFFF" w:val="clear"/>
                <w:lang w:val="lt-LT" w:eastAsia="lt-LT" w:bidi="ar-SA"/>
              </w:rPr>
              <w:footnoteReference w:id="6"/>
            </w:r>
            <w:r>
              <w:rPr>
                <w:rFonts w:eastAsia="Calibri" w:cs="Times New Roman" w:ascii="Times New Roman" w:hAnsi="Times New Roman"/>
                <w:bCs/>
                <w:kern w:val="0"/>
                <w:sz w:val="24"/>
                <w:szCs w:val="24"/>
                <w:shd w:fill="FFFFFF" w:val="clear"/>
                <w:lang w:val="lt-LT" w:eastAsia="lt-LT" w:bidi="ar-SA"/>
              </w:rPr>
              <w:t xml:space="preserve"> metus  turi</w:t>
            </w:r>
            <w:r>
              <w:rPr>
                <w:rFonts w:eastAsia="Calibri" w:cs="Times New Roman" w:ascii="Times New Roman" w:hAnsi="Times New Roman"/>
                <w:b/>
                <w:bCs/>
                <w:kern w:val="0"/>
                <w:sz w:val="24"/>
                <w:szCs w:val="24"/>
                <w:shd w:fill="FFFFFF" w:val="clear"/>
                <w:lang w:val="lt-LT" w:eastAsia="lt-LT" w:bidi="ar-SA"/>
              </w:rPr>
              <w:t xml:space="preserve"> </w:t>
            </w:r>
            <w:r>
              <w:rPr>
                <w:rFonts w:eastAsia="Calibri" w:cs="Times New Roman" w:ascii="Times New Roman" w:hAnsi="Times New Roman"/>
                <w:kern w:val="0"/>
                <w:sz w:val="24"/>
                <w:szCs w:val="24"/>
                <w:shd w:fill="FFFFFF" w:val="clear"/>
                <w:lang w:val="lt-LT" w:eastAsia="lt-LT" w:bidi="ar-SA"/>
              </w:rPr>
              <w:t xml:space="preserve">ne mažesnę kaip 12 mėnesių praktinio darbo patirtį </w:t>
            </w:r>
            <w:r>
              <w:rPr>
                <w:rFonts w:eastAsia="Times New Roman" w:cs="Times New Roman" w:ascii="Times New Roman" w:hAnsi="Times New Roman"/>
                <w:kern w:val="0"/>
                <w:sz w:val="24"/>
                <w:szCs w:val="24"/>
                <w:shd w:fill="FFFFFF" w:val="clear"/>
                <w:lang w:val="lt-LT" w:eastAsia="lt-LT" w:bidi="ar-SA"/>
              </w:rPr>
              <w:t>vaikų, sergančių lėtinėmis neinfekcinėmis ligomis, priežiūros srityje;</w:t>
            </w:r>
          </w:p>
          <w:p>
            <w:pPr>
              <w:pStyle w:val="Normal"/>
              <w:widowControl/>
              <w:tabs>
                <w:tab w:val="clear" w:pos="1296"/>
                <w:tab w:val="left" w:pos="1276" w:leader="none"/>
              </w:tabs>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shd w:fill="FFFFFF" w:val="clear"/>
                <w:lang w:val="lt-LT" w:eastAsia="lt-LT" w:bidi="ar-SA"/>
              </w:rPr>
              <w:t>-</w:t>
            </w:r>
            <w:r>
              <w:rPr>
                <w:rFonts w:eastAsia="Times New Roman"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kern w:val="0"/>
                <w:sz w:val="24"/>
                <w:szCs w:val="24"/>
                <w:shd w:fill="FFFFFF" w:val="clear"/>
                <w:lang w:val="lt-LT" w:eastAsia="lt-LT" w:bidi="ar-SA"/>
              </w:rPr>
              <w:t xml:space="preserve">ne mažesnę kaip 16 val. patirtį vedant mokymus vaikų, sergančių lėtinėmis neinfekcinėmis ligomis, priežiūros </w:t>
            </w:r>
            <w:r>
              <w:rPr>
                <w:rFonts w:eastAsia="Calibri" w:cs="Times New Roman" w:ascii="Times New Roman" w:hAnsi="Times New Roman"/>
                <w:kern w:val="0"/>
                <w:sz w:val="24"/>
                <w:szCs w:val="24"/>
                <w:shd w:fill="FFFFFF" w:val="clear"/>
                <w:lang w:val="en-US" w:eastAsia="lt-LT" w:bidi="ar-SA"/>
              </w:rPr>
              <w:t>temomis</w:t>
            </w:r>
            <w:r>
              <w:rPr>
                <w:rFonts w:eastAsia="Calibri" w:cs="Times New Roman" w:ascii="Times New Roman" w:hAnsi="Times New Roman"/>
                <w:kern w:val="0"/>
                <w:sz w:val="24"/>
                <w:szCs w:val="24"/>
                <w:shd w:fill="FFFFFF" w:val="clear"/>
                <w:lang w:val="lt-LT" w:eastAsia="lt-LT" w:bidi="ar-SA"/>
              </w:rPr>
              <w:t>.</w:t>
            </w:r>
          </w:p>
        </w:tc>
        <w:tc>
          <w:tcPr>
            <w:tcW w:w="4255" w:type="dxa"/>
            <w:tcBorders>
              <w:top w:val="nil"/>
            </w:tcBorders>
          </w:tcPr>
          <w:p>
            <w:pPr>
              <w:pStyle w:val="Normal"/>
              <w:widowControl/>
              <w:tabs>
                <w:tab w:val="clear" w:pos="1296"/>
                <w:tab w:val="left" w:pos="317" w:leader="none"/>
              </w:tabs>
              <w:suppressAutoHyphens w:val="true"/>
              <w:spacing w:before="0" w:after="0"/>
              <w:contextualSpacing/>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iCs/>
                <w:kern w:val="0"/>
                <w:sz w:val="24"/>
                <w:szCs w:val="24"/>
                <w:u w:val="single"/>
                <w:lang w:val="lt-LT" w:eastAsia="lt-LT" w:bidi="ar-SA"/>
              </w:rPr>
              <w:t>Kartu su pasiūlymu pateikiami:</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cs="Times New Roman"/>
                <w:kern w:val="0"/>
                <w:sz w:val="24"/>
                <w:szCs w:val="24"/>
                <w:lang w:val="lt-LT" w:eastAsia="lt-LT" w:bidi="ar-SA"/>
              </w:rPr>
            </w:pPr>
            <w:r>
              <w:rPr>
                <w:rFonts w:eastAsia="Calibri" w:cs="Times New Roman" w:ascii="Times New Roman" w:hAnsi="Times New Roman"/>
                <w:kern w:val="0"/>
                <w:sz w:val="24"/>
                <w:szCs w:val="24"/>
                <w:lang w:val="lt-LT" w:eastAsia="lt-LT" w:bidi="ar-SA"/>
              </w:rPr>
            </w:r>
          </w:p>
          <w:p>
            <w:pPr>
              <w:pStyle w:val="Normal"/>
              <w:widowControl/>
              <w:tabs>
                <w:tab w:val="clear" w:pos="1296"/>
                <w:tab w:val="left" w:pos="314" w:leader="none"/>
              </w:tabs>
              <w:suppressAutoHyphens w:val="true"/>
              <w:spacing w:before="0" w:after="0"/>
              <w:contextualSpacing/>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kern w:val="0"/>
                <w:sz w:val="24"/>
                <w:szCs w:val="24"/>
                <w:lang w:val="lt-LT" w:eastAsia="lt-LT" w:bidi="ar-SA"/>
              </w:rPr>
              <w:t>1) pažyma apie siūlomo specialisto patirtį.</w:t>
            </w:r>
          </w:p>
          <w:p>
            <w:pPr>
              <w:pStyle w:val="Normal"/>
              <w:widowControl/>
              <w:tabs>
                <w:tab w:val="clear" w:pos="1296"/>
                <w:tab w:val="left" w:pos="314" w:leader="none"/>
              </w:tabs>
              <w:suppressAutoHyphens w:val="true"/>
              <w:spacing w:before="0" w:after="0"/>
              <w:contextualSpacing/>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kern w:val="0"/>
                <w:sz w:val="24"/>
                <w:szCs w:val="24"/>
                <w:lang w:val="lt-LT" w:eastAsia="lt-LT" w:bidi="ar-SA"/>
              </w:rPr>
              <w:t>2) įrodymai apie paslaugų suteikimą (patvirtinti užsakovo ar jo įgalioto asmens parašu), kuriuose turi būti aiškiai nurodyta, kad siūlomas specialistas teikė paslaugas.</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cs="Times New Roman"/>
                <w:kern w:val="0"/>
                <w:sz w:val="24"/>
                <w:szCs w:val="24"/>
                <w:lang w:val="lt-LT" w:eastAsia="lt-LT" w:bidi="ar-SA"/>
              </w:rPr>
            </w:pPr>
            <w:r>
              <w:rPr>
                <w:rFonts w:eastAsia="Calibri" w:cs="Times New Roman" w:ascii="Times New Roman" w:hAnsi="Times New Roman"/>
                <w:kern w:val="0"/>
                <w:sz w:val="24"/>
                <w:szCs w:val="24"/>
                <w:lang w:val="lt-LT" w:eastAsia="lt-LT" w:bidi="ar-SA"/>
              </w:rPr>
            </w:r>
          </w:p>
          <w:p>
            <w:pPr>
              <w:pStyle w:val="Normal"/>
              <w:widowControl/>
              <w:tabs>
                <w:tab w:val="clear" w:pos="1296"/>
                <w:tab w:val="left" w:pos="317" w:leader="none"/>
              </w:tabs>
              <w:suppressAutoHyphens w:val="true"/>
              <w:spacing w:before="0" w:after="0"/>
              <w:contextualSpacing/>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b/>
                <w:bCs/>
                <w:i/>
                <w:iCs/>
                <w:kern w:val="0"/>
                <w:sz w:val="24"/>
                <w:szCs w:val="24"/>
                <w:lang w:val="lt-LT" w:eastAsia="lt-LT" w:bidi="ar-SA"/>
              </w:rPr>
              <w:t>Perkančioji organizacija pasilieka teisę kreiptis į užsakovą (-us) dėl patvirtinimo, kad konkretus specialistas vykdė atitinkamą veiklą nurodytą pateiktame dokumente.</w:t>
            </w:r>
          </w:p>
          <w:p>
            <w:pPr>
              <w:pStyle w:val="Normal"/>
              <w:widowControl/>
              <w:suppressAutoHyphens w:val="true"/>
              <w:spacing w:before="0" w:after="0"/>
              <w:jc w:val="left"/>
              <w:rPr>
                <w:rFonts w:ascii="Times New Roman" w:hAnsi="Times New Roman" w:eastAsia="Calibri" w:cs="Times New Roman"/>
                <w:kern w:val="0"/>
                <w:sz w:val="24"/>
                <w:szCs w:val="24"/>
                <w:shd w:fill="FFFFFF" w:val="clear"/>
                <w:lang w:val="lt-LT" w:eastAsia="lt-LT" w:bidi="ar-SA"/>
              </w:rPr>
            </w:pPr>
            <w:r>
              <w:rPr>
                <w:rFonts w:eastAsia="Calibri" w:cs="Times New Roman" w:ascii="Times New Roman" w:hAnsi="Times New Roman"/>
                <w:kern w:val="0"/>
                <w:sz w:val="24"/>
                <w:szCs w:val="24"/>
                <w:shd w:fill="FFFFFF" w:val="clear"/>
                <w:lang w:val="lt-LT" w:eastAsia="lt-LT" w:bidi="ar-SA"/>
              </w:rPr>
            </w:r>
          </w:p>
        </w:tc>
      </w:tr>
      <w:tr>
        <w:trPr/>
        <w:tc>
          <w:tcPr>
            <w:tcW w:w="9918" w:type="dxa"/>
            <w:gridSpan w:val="3"/>
            <w:tcBorders>
              <w:top w:val="nil"/>
            </w:tcBorders>
          </w:tcPr>
          <w:p>
            <w:pPr>
              <w:pStyle w:val="Normal"/>
              <w:widowControl/>
              <w:tabs>
                <w:tab w:val="clear" w:pos="1296"/>
                <w:tab w:val="left" w:pos="1276" w:leader="none"/>
              </w:tabs>
              <w:suppressAutoHyphens w:val="true"/>
              <w:spacing w:before="0" w:after="0"/>
              <w:jc w:val="both"/>
              <w:rPr>
                <w:b/>
                <w:bCs/>
              </w:rPr>
            </w:pPr>
            <w:r>
              <w:rPr>
                <w:rFonts w:ascii="Times New Roman" w:hAnsi="Times New Roman"/>
                <w:b/>
                <w:bCs/>
                <w:sz w:val="24"/>
                <w:szCs w:val="24"/>
              </w:rPr>
              <w:t xml:space="preserve">Reikalavimai </w:t>
            </w:r>
            <w:r>
              <w:rPr>
                <w:rFonts w:ascii="Times New Roman" w:hAnsi="Times New Roman"/>
                <w:b/>
                <w:bCs/>
                <w:sz w:val="24"/>
                <w:szCs w:val="24"/>
                <w:lang w:val="en-US"/>
              </w:rPr>
              <w:t>III</w:t>
            </w:r>
            <w:r>
              <w:rPr>
                <w:rFonts w:ascii="Times New Roman" w:hAnsi="Times New Roman"/>
                <w:b/>
                <w:bCs/>
                <w:sz w:val="24"/>
                <w:szCs w:val="24"/>
              </w:rPr>
              <w:t xml:space="preserve"> pirkimo daliai</w:t>
            </w:r>
          </w:p>
        </w:tc>
      </w:tr>
      <w:tr>
        <w:trPr/>
        <w:tc>
          <w:tcPr>
            <w:tcW w:w="861" w:type="dxa"/>
            <w:tcBorders>
              <w:top w:val="nil"/>
            </w:tcBorders>
          </w:tcPr>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rFonts w:eastAsia="Calibri" w:ascii="Times New Roman" w:hAnsi="Times New Roman"/>
                <w:sz w:val="24"/>
                <w:szCs w:val="24"/>
                <w:shd w:fill="FFFFFF" w:val="clear"/>
              </w:rPr>
              <w:t>3.1.3.</w:t>
            </w:r>
          </w:p>
        </w:tc>
        <w:tc>
          <w:tcPr>
            <w:tcW w:w="4802" w:type="dxa"/>
            <w:tcBorders>
              <w:top w:val="nil"/>
            </w:tcBorders>
          </w:tcPr>
          <w:p>
            <w:pPr>
              <w:pStyle w:val="Normal"/>
              <w:widowControl/>
              <w:suppressAutoHyphens w:val="true"/>
              <w:spacing w:before="0" w:after="0"/>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b/>
                <w:bCs/>
                <w:kern w:val="0"/>
                <w:sz w:val="24"/>
                <w:szCs w:val="24"/>
                <w:shd w:fill="FFFFFF" w:val="clear"/>
                <w:lang w:val="lt-LT" w:eastAsia="lt-LT" w:bidi="ar-SA"/>
              </w:rPr>
              <w:t>Lektorius Nr.</w:t>
            </w:r>
            <w:r>
              <w:rPr>
                <w:rFonts w:eastAsia="Calibri" w:cs="Times New Roman" w:ascii="Times New Roman" w:hAnsi="Times New Roman"/>
                <w:b/>
                <w:bCs/>
                <w:kern w:val="0"/>
                <w:sz w:val="24"/>
                <w:szCs w:val="24"/>
                <w:shd w:fill="FFFFFF" w:val="clear"/>
                <w:lang w:val="en-US" w:eastAsia="lt-LT" w:bidi="ar-SA"/>
              </w:rPr>
              <w:t xml:space="preserve"> 1 </w:t>
            </w:r>
            <w:r>
              <w:rPr>
                <w:rFonts w:eastAsia="Calibri" w:cs="Times New Roman" w:ascii="Times New Roman" w:hAnsi="Times New Roman"/>
                <w:kern w:val="0"/>
                <w:sz w:val="24"/>
                <w:szCs w:val="24"/>
                <w:shd w:fill="FFFFFF" w:val="clear"/>
                <w:lang w:val="lt-LT" w:eastAsia="lt-LT" w:bidi="ar-SA"/>
              </w:rPr>
              <w:t>Turėti aukštąjį universitetinį išsilavinimą sveikatos/ fizinių/ gyvybės/ inžinerijos mokslų studijų krypčių išsilavinimą atitinkamai pagal mokymo programos dalyką.</w:t>
            </w:r>
          </w:p>
          <w:p>
            <w:pPr>
              <w:pStyle w:val="Normal"/>
              <w:widowControl/>
              <w:suppressAutoHyphens w:val="true"/>
              <w:spacing w:before="0" w:after="0"/>
              <w:jc w:val="left"/>
              <w:rPr>
                <w:rFonts w:ascii="Times New Roman" w:hAnsi="Times New Roman" w:eastAsia="Times New Roman" w:cs="Times New Roman"/>
                <w:kern w:val="0"/>
                <w:sz w:val="24"/>
                <w:szCs w:val="24"/>
                <w:lang w:val="lt-LT" w:eastAsia="lt-LT" w:bidi="ar-SA"/>
              </w:rPr>
            </w:pPr>
            <w:r>
              <w:rPr>
                <w:rFonts w:eastAsia="Times New Roman" w:cs="Times New Roman" w:ascii="Times New Roman" w:hAnsi="Times New Roman"/>
                <w:kern w:val="0"/>
                <w:sz w:val="24"/>
                <w:szCs w:val="24"/>
                <w:lang w:val="lt-LT" w:eastAsia="lt-LT" w:bidi="ar-SA"/>
              </w:rPr>
            </w:r>
          </w:p>
          <w:p>
            <w:pPr>
              <w:pStyle w:val="Normal"/>
              <w:widowControl/>
              <w:suppressAutoHyphens w:val="true"/>
              <w:spacing w:before="0" w:after="0"/>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kern w:val="0"/>
                <w:sz w:val="24"/>
                <w:szCs w:val="24"/>
                <w:shd w:fill="FFFFFF" w:val="clear"/>
                <w:lang w:val="lt-LT" w:eastAsia="lt-LT" w:bidi="ar-SA"/>
              </w:rPr>
              <w:t>Ir turi turėti šią patirtį:</w:t>
            </w:r>
          </w:p>
          <w:p>
            <w:pPr>
              <w:pStyle w:val="Normal"/>
              <w:widowControl/>
              <w:suppressAutoHyphens w:val="true"/>
              <w:spacing w:before="0" w:after="0"/>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bCs/>
                <w:kern w:val="0"/>
                <w:sz w:val="24"/>
                <w:szCs w:val="24"/>
                <w:shd w:fill="FFFFFF" w:val="clear"/>
                <w:lang w:val="lt-LT" w:eastAsia="lt-LT" w:bidi="ar-SA"/>
              </w:rPr>
              <w:t>per paskutinius 5 (penkerius)</w:t>
            </w:r>
            <w:r>
              <w:rPr>
                <w:rStyle w:val="FootnoteReference"/>
                <w:rFonts w:eastAsia="Calibri" w:cs="Times New Roman" w:ascii="Times New Roman" w:hAnsi="Times New Roman"/>
                <w:bCs/>
                <w:kern w:val="0"/>
                <w:sz w:val="24"/>
                <w:szCs w:val="24"/>
                <w:shd w:fill="FFFFFF" w:val="clear"/>
                <w:lang w:val="lt-LT" w:eastAsia="lt-LT" w:bidi="ar-SA"/>
              </w:rPr>
              <w:footnoteReference w:id="7"/>
            </w:r>
            <w:r>
              <w:rPr>
                <w:rFonts w:eastAsia="Calibri" w:cs="Times New Roman" w:ascii="Times New Roman" w:hAnsi="Times New Roman"/>
                <w:bCs/>
                <w:kern w:val="0"/>
                <w:sz w:val="24"/>
                <w:szCs w:val="24"/>
                <w:shd w:fill="FFFFFF" w:val="clear"/>
                <w:lang w:val="lt-LT" w:eastAsia="lt-LT" w:bidi="ar-SA"/>
              </w:rPr>
              <w:t xml:space="preserve"> metus  turi</w:t>
            </w:r>
            <w:r>
              <w:rPr>
                <w:rFonts w:eastAsia="Calibri" w:cs="Times New Roman" w:ascii="Times New Roman" w:hAnsi="Times New Roman"/>
                <w:b/>
                <w:bCs/>
                <w:kern w:val="0"/>
                <w:sz w:val="24"/>
                <w:szCs w:val="24"/>
                <w:shd w:fill="FFFFFF" w:val="clear"/>
                <w:lang w:val="lt-LT" w:eastAsia="lt-LT" w:bidi="ar-SA"/>
              </w:rPr>
              <w:t xml:space="preserve"> </w:t>
            </w:r>
            <w:r>
              <w:rPr>
                <w:rFonts w:eastAsia="Calibri" w:cs="Times New Roman" w:ascii="Times New Roman" w:hAnsi="Times New Roman"/>
                <w:kern w:val="0"/>
                <w:sz w:val="24"/>
                <w:szCs w:val="24"/>
                <w:shd w:fill="FFFFFF" w:val="clear"/>
                <w:lang w:val="lt-LT" w:eastAsia="lt-LT" w:bidi="ar-SA"/>
              </w:rPr>
              <w:t xml:space="preserve">ne mažesnę kaip 12 mėnesių praktinio darbo patirtį </w:t>
            </w:r>
            <w:r>
              <w:rPr>
                <w:rFonts w:eastAsia="Times New Roman" w:cs="Times New Roman" w:ascii="Times New Roman" w:hAnsi="Times New Roman"/>
                <w:kern w:val="0"/>
                <w:sz w:val="24"/>
                <w:szCs w:val="24"/>
                <w:shd w:fill="FFFFFF" w:val="clear"/>
                <w:lang w:val="lt-LT" w:eastAsia="lt-LT" w:bidi="ar-SA"/>
              </w:rPr>
              <w:t>visuomenės sveikatos saugos srityje;</w:t>
            </w:r>
          </w:p>
          <w:p>
            <w:pPr>
              <w:pStyle w:val="Normal"/>
              <w:widowControl/>
              <w:tabs>
                <w:tab w:val="clear" w:pos="1296"/>
                <w:tab w:val="left" w:pos="1276" w:leader="none"/>
              </w:tabs>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shd w:fill="FFFFFF" w:val="clear"/>
                <w:lang w:val="lt-LT" w:eastAsia="lt-LT" w:bidi="ar-SA"/>
              </w:rPr>
              <w:t>-</w:t>
            </w:r>
            <w:r>
              <w:rPr>
                <w:rFonts w:eastAsia="Times New Roman"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kern w:val="0"/>
                <w:sz w:val="24"/>
                <w:szCs w:val="24"/>
                <w:shd w:fill="FFFFFF" w:val="clear"/>
                <w:lang w:val="lt-LT" w:eastAsia="lt-LT" w:bidi="ar-SA"/>
              </w:rPr>
              <w:t>ne mažesnę kaip 16 val. patirtį vedant mokymus visuomenės sveikatos saugos srityje.</w:t>
            </w:r>
          </w:p>
        </w:tc>
        <w:tc>
          <w:tcPr>
            <w:tcW w:w="4255" w:type="dxa"/>
            <w:tcBorders>
              <w:top w:val="nil"/>
            </w:tcBorders>
          </w:tcPr>
          <w:p>
            <w:pPr>
              <w:pStyle w:val="Normal"/>
              <w:widowControl/>
              <w:tabs>
                <w:tab w:val="clear" w:pos="1296"/>
                <w:tab w:val="left" w:pos="317" w:leader="none"/>
              </w:tabs>
              <w:suppressAutoHyphens w:val="true"/>
              <w:spacing w:before="0" w:after="0"/>
              <w:contextualSpacing/>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iCs/>
                <w:kern w:val="0"/>
                <w:sz w:val="24"/>
                <w:szCs w:val="24"/>
                <w:u w:val="single"/>
                <w:lang w:val="lt-LT" w:eastAsia="lt-LT" w:bidi="ar-SA"/>
              </w:rPr>
              <w:t>Kartu su pasiūlymu pateikiami:</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cs="Times New Roman"/>
                <w:kern w:val="0"/>
                <w:sz w:val="24"/>
                <w:szCs w:val="24"/>
                <w:lang w:val="lt-LT" w:eastAsia="lt-LT" w:bidi="ar-SA"/>
              </w:rPr>
            </w:pPr>
            <w:r>
              <w:rPr>
                <w:rFonts w:eastAsia="Calibri" w:cs="Times New Roman" w:ascii="Times New Roman" w:hAnsi="Times New Roman"/>
                <w:kern w:val="0"/>
                <w:sz w:val="24"/>
                <w:szCs w:val="24"/>
                <w:lang w:val="lt-LT" w:eastAsia="lt-LT" w:bidi="ar-SA"/>
              </w:rPr>
            </w:r>
          </w:p>
          <w:p>
            <w:pPr>
              <w:pStyle w:val="Normal"/>
              <w:widowControl/>
              <w:tabs>
                <w:tab w:val="clear" w:pos="1296"/>
                <w:tab w:val="left" w:pos="314" w:leader="none"/>
              </w:tabs>
              <w:suppressAutoHyphens w:val="true"/>
              <w:spacing w:before="0" w:after="0"/>
              <w:contextualSpacing/>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kern w:val="0"/>
                <w:sz w:val="24"/>
                <w:szCs w:val="24"/>
                <w:lang w:val="lt-LT" w:eastAsia="lt-LT" w:bidi="ar-SA"/>
              </w:rPr>
              <w:t>1) pažyma apie siūlomo specialisto patirtį.</w:t>
            </w:r>
          </w:p>
          <w:p>
            <w:pPr>
              <w:pStyle w:val="Normal"/>
              <w:widowControl/>
              <w:tabs>
                <w:tab w:val="clear" w:pos="1296"/>
                <w:tab w:val="left" w:pos="314" w:leader="none"/>
              </w:tabs>
              <w:suppressAutoHyphens w:val="true"/>
              <w:spacing w:before="0" w:after="0"/>
              <w:contextualSpacing/>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kern w:val="0"/>
                <w:sz w:val="24"/>
                <w:szCs w:val="24"/>
                <w:lang w:val="lt-LT" w:eastAsia="lt-LT" w:bidi="ar-SA"/>
              </w:rPr>
              <w:t>2) įrodymai apie paslaugų suteikimą (patvirtinti užsakovo ar jo įgalioto asmens parašu), kuriuose turi būti aiškiai nurodyta, kad siūlomas specialistas teikė paslaugas.</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cs="Times New Roman"/>
                <w:kern w:val="0"/>
                <w:sz w:val="24"/>
                <w:szCs w:val="24"/>
                <w:lang w:val="lt-LT" w:eastAsia="lt-LT" w:bidi="ar-SA"/>
              </w:rPr>
            </w:pPr>
            <w:r>
              <w:rPr>
                <w:rFonts w:eastAsia="Calibri" w:cs="Times New Roman" w:ascii="Times New Roman" w:hAnsi="Times New Roman"/>
                <w:kern w:val="0"/>
                <w:sz w:val="24"/>
                <w:szCs w:val="24"/>
                <w:lang w:val="lt-LT" w:eastAsia="lt-LT" w:bidi="ar-SA"/>
              </w:rPr>
            </w:r>
          </w:p>
          <w:p>
            <w:pPr>
              <w:pStyle w:val="Normal"/>
              <w:widowControl/>
              <w:tabs>
                <w:tab w:val="clear" w:pos="1296"/>
                <w:tab w:val="left" w:pos="317" w:leader="none"/>
              </w:tabs>
              <w:suppressAutoHyphens w:val="true"/>
              <w:spacing w:before="0" w:after="0"/>
              <w:contextualSpacing/>
              <w:jc w:val="left"/>
              <w:rPr>
                <w:rFonts w:ascii="Times New Roman" w:hAnsi="Times New Roman" w:eastAsia="Times New Roman" w:cs="Times New Roman"/>
                <w:kern w:val="0"/>
                <w:sz w:val="24"/>
                <w:szCs w:val="24"/>
                <w:lang w:val="lt-LT" w:eastAsia="lt-LT" w:bidi="ar-SA"/>
              </w:rPr>
            </w:pPr>
            <w:r>
              <w:rPr>
                <w:rFonts w:eastAsia="Calibri" w:cs="Times New Roman" w:ascii="Times New Roman" w:hAnsi="Times New Roman"/>
                <w:b/>
                <w:bCs/>
                <w:i/>
                <w:iCs/>
                <w:kern w:val="0"/>
                <w:sz w:val="24"/>
                <w:szCs w:val="24"/>
                <w:lang w:val="lt-LT" w:eastAsia="lt-LT" w:bidi="ar-SA"/>
              </w:rPr>
              <w:t>Perkančioji organizacija pasilieka teisę kreiptis į užsakovą (-us) dėl patvirtinimo, kad konkretus specialistas vykdė atitinkamą veiklą nurodytą pateiktame dokumente.</w:t>
            </w:r>
          </w:p>
          <w:p>
            <w:pPr>
              <w:pStyle w:val="Normal"/>
              <w:widowControl/>
              <w:suppressAutoHyphens w:val="true"/>
              <w:spacing w:before="0" w:after="0"/>
              <w:jc w:val="left"/>
              <w:rPr>
                <w:rFonts w:ascii="Times New Roman" w:hAnsi="Times New Roman" w:eastAsia="Calibri" w:cs="Times New Roman"/>
                <w:kern w:val="0"/>
                <w:sz w:val="24"/>
                <w:szCs w:val="24"/>
                <w:shd w:fill="FFFFFF" w:val="clear"/>
                <w:lang w:val="lt-LT" w:eastAsia="lt-LT" w:bidi="ar-SA"/>
              </w:rPr>
            </w:pPr>
            <w:r>
              <w:rPr>
                <w:rFonts w:eastAsia="Calibri" w:cs="Times New Roman" w:ascii="Times New Roman" w:hAnsi="Times New Roman"/>
                <w:kern w:val="0"/>
                <w:sz w:val="24"/>
                <w:szCs w:val="24"/>
                <w:shd w:fill="FFFFFF" w:val="clear"/>
                <w:lang w:val="lt-LT" w:eastAsia="lt-LT" w:bidi="ar-SA"/>
              </w:rPr>
            </w:r>
          </w:p>
        </w:tc>
      </w:tr>
    </w:tbl>
    <w:p>
      <w:pPr>
        <w:pStyle w:val="Normal"/>
        <w:suppressAutoHyphens w:val="true"/>
        <w:spacing w:lineRule="auto" w:line="276" w:before="0" w:after="160"/>
        <w:rPr>
          <w:rFonts w:eastAsia="Times New Roman"/>
          <w:kern w:val="0"/>
          <w:lang w:eastAsia="lt-LT"/>
          <w14:ligatures w14:val="none"/>
        </w:rPr>
      </w:pPr>
      <w:r>
        <w:rPr>
          <w:rFonts w:eastAsia="Times New Roman"/>
          <w:kern w:val="0"/>
          <w:lang w:eastAsia="lt-LT"/>
          <w14:ligatures w14:val="none"/>
        </w:rPr>
      </w:r>
    </w:p>
    <w:p>
      <w:pPr>
        <w:pStyle w:val="Normal"/>
        <w:suppressAutoHyphens w:val="true"/>
        <w:spacing w:lineRule="auto" w:line="276" w:before="0" w:after="160"/>
        <w:rPr>
          <w:rFonts w:ascii="Times New Roman" w:hAnsi="Times New Roman"/>
          <w:sz w:val="24"/>
          <w:szCs w:val="24"/>
        </w:rPr>
      </w:pPr>
      <w:r>
        <w:rPr>
          <w:rFonts w:eastAsia="Times New Roman" w:ascii="Times New Roman" w:hAnsi="Times New Roman"/>
          <w:kern w:val="0"/>
          <w:sz w:val="24"/>
          <w:szCs w:val="24"/>
          <w:lang w:eastAsia="lt-LT"/>
          <w14:ligatures w14:val="none"/>
        </w:rPr>
        <w:t>4. Perkančioji organizacija nereikalauja, kad tiekėjai laikytųsi k</w:t>
      </w:r>
      <w:r>
        <w:rPr>
          <w:rFonts w:eastAsia="Times New Roman" w:ascii="Times New Roman" w:hAnsi="Times New Roman"/>
          <w:iCs/>
          <w:kern w:val="0"/>
          <w:sz w:val="24"/>
          <w:szCs w:val="24"/>
          <w:lang w:eastAsia="lt-LT"/>
          <w14:ligatures w14:val="none"/>
        </w:rPr>
        <w:t>okybės vadybos sistemos ir (arba) aplinkos apsaugos vadybos sistemos standartų.</w:t>
      </w:r>
    </w:p>
    <w:p>
      <w:pPr>
        <w:pStyle w:val="Normal"/>
        <w:suppressAutoHyphens w:val="true"/>
        <w:spacing w:lineRule="auto" w:line="276" w:before="0" w:after="160"/>
        <w:jc w:val="center"/>
        <w:rPr>
          <w:rFonts w:ascii="Times New Roman" w:hAnsi="Times New Roman"/>
          <w:sz w:val="24"/>
          <w:szCs w:val="24"/>
        </w:rPr>
      </w:pPr>
      <w:bookmarkStart w:id="61" w:name="_Hlk192515048"/>
      <w:r>
        <w:rPr>
          <w:rFonts w:eastAsia="Times New Roman" w:cs="Times New Roman" w:ascii="Times New Roman" w:hAnsi="Times New Roman"/>
          <w:iCs/>
          <w:smallCaps/>
          <w:color w:val="auto"/>
          <w:kern w:val="0"/>
          <w:sz w:val="24"/>
          <w:szCs w:val="24"/>
          <w:lang w:eastAsia="lt-LT"/>
          <w14:ligatures w14:val="none"/>
        </w:rPr>
        <w:t>_______________________</w:t>
      </w:r>
      <w:bookmarkEnd w:id="61"/>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Heading2"/>
        <w:ind w:left="5103"/>
        <w:rPr>
          <w:rFonts w:ascii="Times New Roman" w:hAnsi="Times New Roman" w:cs="Times New Roman"/>
          <w:color w:val="auto"/>
          <w:sz w:val="24"/>
          <w:szCs w:val="24"/>
        </w:rPr>
      </w:pPr>
      <w:bookmarkStart w:id="62" w:name="_Ref38291379"/>
      <w:bookmarkStart w:id="63" w:name="_Ref38291394"/>
      <w:bookmarkStart w:id="64" w:name="_Ref38898251"/>
      <w:bookmarkStart w:id="65" w:name="_Toc213187626"/>
      <w:r>
        <w:rPr>
          <w:rFonts w:eastAsia="Calibri" w:cs="Times New Roman" w:ascii="Times New Roman" w:hAnsi="Times New Roman"/>
          <w:color w:val="auto"/>
          <w:sz w:val="24"/>
          <w:szCs w:val="24"/>
        </w:rPr>
        <w:t xml:space="preserve">Pirkimo sąlygų 5 priedas „EBVPD“ </w:t>
      </w:r>
      <w:r>
        <w:rPr>
          <w:rFonts w:cs="Times New Roman" w:ascii="Times New Roman" w:hAnsi="Times New Roman"/>
          <w:color w:val="auto"/>
          <w:sz w:val="24"/>
          <w:szCs w:val="24"/>
        </w:rPr>
        <w:t>(XML formatu)</w:t>
      </w:r>
      <w:bookmarkEnd w:id="62"/>
      <w:bookmarkEnd w:id="63"/>
      <w:bookmarkEnd w:id="64"/>
      <w:bookmarkEnd w:id="65"/>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Subtitle"/>
        <w:jc w:val="center"/>
        <w:rPr>
          <w:rFonts w:ascii="Times New Roman" w:hAnsi="Times New Roman" w:cs="Times New Roman"/>
          <w:b/>
          <w:bCs/>
          <w:smallCaps/>
          <w:color w:val="auto"/>
          <w:sz w:val="24"/>
          <w:szCs w:val="24"/>
        </w:rPr>
      </w:pPr>
      <w:r>
        <w:rPr>
          <w:rFonts w:cs="Times New Roman" w:ascii="Times New Roman" w:hAnsi="Times New Roman"/>
          <w:color w:val="auto"/>
          <w:sz w:val="24"/>
          <w:szCs w:val="24"/>
        </w:rPr>
        <w:t>EUROPOS BENDRASIS VIEŠŲJŲ PIRKIMŲ DOKUMENTAS</w:t>
      </w:r>
    </w:p>
    <w:p>
      <w:pPr>
        <w:pStyle w:val="Normal"/>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Europos bendrasis viešųjų pirkimų dokumentas (EBVPD)“ pateikiamas .xml formatu.</w:t>
      </w:r>
    </w:p>
    <w:p>
      <w:pPr>
        <w:pStyle w:val="Normal"/>
        <w:jc w:val="center"/>
        <w:rPr>
          <w:rFonts w:ascii="Times New Roman" w:hAnsi="Times New Roman" w:cs="Times New Roman"/>
          <w:smallCaps/>
          <w:sz w:val="24"/>
          <w:szCs w:val="24"/>
        </w:rPr>
      </w:pPr>
      <w:r>
        <w:rPr>
          <w:rFonts w:cs="Times New Roman" w:ascii="Times New Roman" w:hAnsi="Times New Roman"/>
          <w:smallCaps/>
          <w:sz w:val="24"/>
          <w:szCs w:val="24"/>
        </w:rPr>
        <w:t>__________</w:t>
      </w:r>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r>
        <w:br w:type="page"/>
      </w:r>
    </w:p>
    <w:p>
      <w:pPr>
        <w:pStyle w:val="Heading2"/>
        <w:spacing w:before="0" w:after="0"/>
        <w:ind w:left="5103"/>
        <w:rPr>
          <w:rFonts w:ascii="Times New Roman" w:hAnsi="Times New Roman" w:eastAsia="Calibri" w:cs="Times New Roman"/>
          <w:color w:val="auto"/>
          <w:sz w:val="24"/>
          <w:szCs w:val="24"/>
        </w:rPr>
      </w:pPr>
      <w:bookmarkStart w:id="66" w:name="_Ref38540913"/>
      <w:bookmarkStart w:id="67" w:name="_Ref38898051"/>
      <w:bookmarkStart w:id="68" w:name="_Ref38901392"/>
      <w:bookmarkStart w:id="69" w:name="_Toc213187627"/>
      <w:r>
        <w:rPr>
          <w:rFonts w:eastAsia="Calibri" w:cs="Times New Roman" w:ascii="Times New Roman" w:hAnsi="Times New Roman"/>
          <w:color w:val="auto"/>
          <w:sz w:val="24"/>
          <w:szCs w:val="24"/>
        </w:rPr>
        <w:t>Pirkimo sąlygų 6 priedas „Pasiūlymo forma“</w:t>
      </w:r>
      <w:bookmarkEnd w:id="66"/>
      <w:bookmarkEnd w:id="67"/>
      <w:bookmarkEnd w:id="68"/>
      <w:bookmarkEnd w:id="69"/>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Herbas arba prekių ženklas</w:t>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(Tiekėjo pavadinimas)</w:t>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rPr>
          <w:rFonts w:cs="" w:asciiTheme="majorBidi" w:cstheme="majorBidi" w:hAnsiTheme="majorBidi"/>
          <w:b/>
          <w:bCs/>
          <w:sz w:val="24"/>
          <w:szCs w:val="24"/>
        </w:rPr>
      </w:pPr>
      <w:r>
        <w:rPr>
          <w:rFonts w:cs="" w:asciiTheme="majorBidi" w:cstheme="majorBidi" w:hAnsiTheme="majorBidi"/>
          <w:b/>
          <w:bCs/>
          <w:sz w:val="24"/>
          <w:szCs w:val="24"/>
        </w:rPr>
      </w:r>
    </w:p>
    <w:p>
      <w:pPr>
        <w:pStyle w:val="Normal"/>
        <w:spacing w:lineRule="auto" w:line="240"/>
        <w:rPr>
          <w:rFonts w:cs="" w:asciiTheme="majorBidi" w:cstheme="majorBidi" w:hAnsiTheme="majorBidi"/>
          <w:sz w:val="24"/>
          <w:szCs w:val="24"/>
        </w:rPr>
      </w:pPr>
      <w:r>
        <w:rPr>
          <w:rFonts w:cs="" w:asciiTheme="majorBidi" w:cstheme="majorBidi" w:hAnsiTheme="majorBidi"/>
          <w:sz w:val="24"/>
          <w:szCs w:val="24"/>
        </w:rPr>
        <w:t>Higienos institutui</w:t>
      </w:r>
    </w:p>
    <w:p>
      <w:pPr>
        <w:pStyle w:val="Normal"/>
        <w:spacing w:lineRule="auto" w:line="240"/>
        <w:jc w:val="center"/>
        <w:rPr>
          <w:rFonts w:cs="" w:asciiTheme="majorBidi" w:cstheme="majorBidi" w:hAnsiTheme="majorBidi"/>
          <w:b/>
          <w:sz w:val="24"/>
          <w:szCs w:val="24"/>
        </w:rPr>
      </w:pPr>
      <w:r>
        <w:rPr>
          <w:rFonts w:cs="" w:asciiTheme="majorBidi" w:cstheme="majorBidi" w:hAnsiTheme="majorBidi"/>
          <w:b/>
          <w:sz w:val="24"/>
          <w:szCs w:val="24"/>
        </w:rPr>
        <w:t>PASIŪLYMAS</w:t>
      </w:r>
    </w:p>
    <w:p>
      <w:pPr>
        <w:pStyle w:val="Normal"/>
        <w:spacing w:lineRule="auto" w:line="240"/>
        <w:jc w:val="center"/>
        <w:rPr>
          <w:rFonts w:ascii="Times New Roman" w:hAnsi="Times New Roman" w:eastAsia="Arial" w:cs="Times New Roman"/>
          <w:b/>
          <w:bCs/>
          <w:sz w:val="24"/>
          <w:szCs w:val="24"/>
        </w:rPr>
      </w:pPr>
      <w:r>
        <w:rPr>
          <w:rFonts w:eastAsia="Calibri" w:cs="Times New Roman" w:ascii="Times New Roman" w:hAnsi="Times New Roman"/>
          <w:b/>
          <w:bCs/>
          <w:caps/>
          <w:color w:val="000000"/>
          <w:sz w:val="24"/>
          <w:szCs w:val="24"/>
          <w:lang w:eastAsia="en-US"/>
        </w:rPr>
        <w:t>Mokymo paslaugos</w:t>
      </w:r>
    </w:p>
    <w:p>
      <w:pPr>
        <w:pStyle w:val="Normal"/>
        <w:tabs>
          <w:tab w:val="clear" w:pos="1296"/>
          <w:tab w:val="left" w:pos="360" w:leader="none"/>
        </w:tabs>
        <w:overflowPunct w:val="true"/>
        <w:spacing w:lineRule="auto" w:line="240" w:before="0" w:after="0"/>
        <w:ind w:hanging="360" w:left="360"/>
        <w:jc w:val="center"/>
        <w:textAlignment w:val="baseline"/>
        <w:rPr>
          <w:rFonts w:ascii="Times New Roman" w:hAnsi="Times New Roman" w:cs="Times New Roman"/>
          <w:sz w:val="24"/>
          <w:szCs w:val="24"/>
        </w:rPr>
      </w:pPr>
      <w:r>
        <w:rPr>
          <w:rFonts w:cs="Times New Roman" w:ascii="Times New Roman" w:hAnsi="Times New Roman"/>
          <w:bCs/>
          <w:sz w:val="24"/>
          <w:szCs w:val="24"/>
        </w:rPr>
        <w:t xml:space="preserve">Pildydamas šią formą tiekėjas turi pateikti visą žemiau prašomą informaciją. </w:t>
      </w:r>
      <w:r>
        <w:rPr>
          <w:rFonts w:cs="Times New Roman" w:ascii="Times New Roman" w:hAnsi="Times New Roman"/>
          <w:bCs/>
          <w:i/>
          <w:sz w:val="24"/>
          <w:szCs w:val="24"/>
          <w:u w:val="single"/>
        </w:rPr>
        <w:t>Jei tiekėjas 2 ir (ar) 3 punktų neužpildo arba juos išbraukia, laikoma kad jis sutarčiai vykdyti subtiekėjų  nepasitelks/ pasiūlyme konfidencialios informacijos nėra.</w:t>
      </w:r>
    </w:p>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jc w:val="center"/>
        <w:rPr>
          <w:rFonts w:ascii="Times New Roman" w:hAnsi="Times New Roman" w:cs="Times New Roman"/>
          <w:b/>
          <w:bCs/>
          <w:sz w:val="24"/>
          <w:szCs w:val="24"/>
        </w:rPr>
      </w:pPr>
      <w:r>
        <w:rPr>
          <w:rFonts w:cs="Times New Roman" w:ascii="Times New Roman" w:hAnsi="Times New Roman"/>
          <w:sz w:val="24"/>
          <w:szCs w:val="24"/>
        </w:rPr>
        <w:t>____________</w:t>
      </w:r>
      <w:r>
        <w:rPr>
          <w:rFonts w:cs="Times New Roman" w:ascii="Times New Roman" w:hAnsi="Times New Roman"/>
          <w:b/>
          <w:bCs/>
          <w:sz w:val="24"/>
          <w:szCs w:val="24"/>
        </w:rPr>
        <w:t xml:space="preserve"> Nr.</w:t>
      </w:r>
      <w:r>
        <w:rPr>
          <w:rFonts w:cs="Times New Roman" w:ascii="Times New Roman" w:hAnsi="Times New Roman"/>
          <w:sz w:val="24"/>
          <w:szCs w:val="24"/>
        </w:rPr>
        <w:t xml:space="preserve"> 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(Data)</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_____________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(Sudarymo vieta)</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9720" w:type="dxa"/>
        <w:jc w:val="left"/>
        <w:tblInd w:w="-72" w:type="dxa"/>
        <w:tblLayout w:type="fixed"/>
        <w:tblCellMar>
          <w:top w:w="0" w:type="dxa"/>
          <w:left w:w="108" w:type="dxa"/>
          <w:bottom w:w="0" w:type="dxa"/>
          <w:right w:w="108" w:type="dxa"/>
        </w:tblCellMar>
        <w:tblLook w:firstRow="1" w:noVBand="0" w:lastRow="0" w:firstColumn="1" w:lastColumn="0" w:noHBand="0" w:val="00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Jungtinės veiklos sutarties atsakingas partneris </w:t>
            </w:r>
            <w:r>
              <w:rPr>
                <w:rFonts w:cs="Times New Roman" w:ascii="Times New Roman" w:hAnsi="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adresas(-ai)</w:t>
            </w:r>
            <w:r>
              <w:rPr>
                <w:rStyle w:val="FootnoteReference"/>
                <w:rFonts w:cs="Times New Roman" w:ascii="Times New Roman" w:hAnsi="Times New Roman"/>
                <w:sz w:val="24"/>
                <w:szCs w:val="24"/>
                <w:vertAlign w:val="superscript"/>
              </w:rPr>
              <w:footnoteReference w:id="8"/>
            </w:r>
            <w:r>
              <w:rPr>
                <w:rFonts w:cs="Times New Roman" w:ascii="Times New Roman" w:hAnsi="Times New Roman"/>
                <w:sz w:val="24"/>
                <w:szCs w:val="24"/>
              </w:rPr>
              <w:t xml:space="preserve"> </w:t>
            </w:r>
            <w:r>
              <w:rPr>
                <w:rFonts w:cs="Times New Roman" w:ascii="Times New Roman" w:hAnsi="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Juridinio asmens kodas(-ai)</w:t>
            </w:r>
            <w:r>
              <w:rPr>
                <w:rFonts w:cs="Times New Roman" w:ascii="Times New Roman" w:hAnsi="Times New Roman"/>
                <w:sz w:val="24"/>
                <w:szCs w:val="24"/>
                <w:vertAlign w:val="superscript"/>
              </w:rPr>
              <w:t>1</w:t>
            </w:r>
            <w:r>
              <w:rPr>
                <w:rFonts w:cs="Times New Roman" w:ascii="Times New Roman" w:hAnsi="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PVM mokėtojo kodas(-ai)</w:t>
            </w:r>
            <w:r>
              <w:rPr>
                <w:rFonts w:cs="Times New Roman" w:ascii="Times New Roman" w:hAnsi="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tabs>
                <w:tab w:val="clear" w:pos="1296"/>
                <w:tab w:val="left" w:pos="22"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Šiuo pasiūlymu pažymime, kad sutinkame su visomis pirkimo sąlygomis, nustatytomis: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 skelbime apie pirkimą, paskelbtame Lietuvos Respublikos viešųjų pirkimų įstatymo nustatyta tvarka;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 šiose konkurso sąlygose;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 kituose pirkimo dokumentuose (jų paaiškinimuose, papildymuose).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pacing w:val="-4"/>
          <w:sz w:val="24"/>
          <w:szCs w:val="24"/>
        </w:rPr>
        <w:t>1.4. Pateikdamas pasiūlymą</w:t>
      </w:r>
      <w:r>
        <w:rPr>
          <w:rFonts w:cs="Times New Roman" w:ascii="Times New Roman" w:hAnsi="Times New Roman"/>
          <w:sz w:val="24"/>
          <w:szCs w:val="24"/>
        </w:rPr>
        <w:t xml:space="preserve"> </w:t>
      </w:r>
      <w:r>
        <w:rPr>
          <w:rFonts w:cs="Times New Roman" w:ascii="Times New Roman" w:hAnsi="Times New Roman"/>
          <w:spacing w:val="-4"/>
          <w:sz w:val="24"/>
          <w:szCs w:val="24"/>
        </w:rPr>
        <w:t>CVP IS priemonėmis, patvirtinu, kad dokumentų skaitmeninės</w:t>
      </w:r>
      <w:r>
        <w:rPr>
          <w:rFonts w:cs="Times New Roman" w:ascii="Times New Roman" w:hAnsi="Times New Roman"/>
          <w:sz w:val="24"/>
          <w:szCs w:val="24"/>
        </w:rPr>
        <w:t xml:space="preserve"> kopijos ir elektroninėmis priemonėmis pateikti duomenys yra tikri.</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bCs/>
          <w:sz w:val="24"/>
          <w:szCs w:val="24"/>
        </w:rPr>
        <w:t xml:space="preserve">2. </w:t>
      </w:r>
      <w:r>
        <w:rPr>
          <w:rFonts w:cs="Times New Roman" w:ascii="Times New Roman" w:hAnsi="Times New Roman"/>
          <w:b/>
          <w:sz w:val="24"/>
          <w:szCs w:val="24"/>
          <w:u w:val="single"/>
        </w:rPr>
        <w:t>Perkančioji organizacija reikalauja, kad</w:t>
      </w:r>
      <w:r>
        <w:rPr>
          <w:rFonts w:cs="Times New Roman" w:ascii="Times New Roman" w:hAnsi="Times New Roman"/>
          <w:b/>
          <w:sz w:val="24"/>
          <w:szCs w:val="24"/>
        </w:rPr>
        <w:t>:</w:t>
      </w:r>
    </w:p>
    <w:p>
      <w:pPr>
        <w:pStyle w:val="Normal"/>
        <w:tabs>
          <w:tab w:val="clear" w:pos="1296"/>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bCs/>
          <w:sz w:val="24"/>
          <w:szCs w:val="24"/>
        </w:rPr>
        <w:t xml:space="preserve">2.1. </w:t>
      </w:r>
      <w:r>
        <w:rPr>
          <w:rFonts w:cs="Times New Roman" w:ascii="Times New Roman" w:hAnsi="Times New Roman"/>
          <w:b/>
          <w:sz w:val="24"/>
          <w:szCs w:val="24"/>
        </w:rPr>
        <w:t>kvalifikacinių reikalavimų atitikčiai remsiuosi ūkio subjektų pajėgumais (t. y. pasitelksiu ūkio subjektus, kurio pajėgumais remsiuosi*)</w:t>
      </w:r>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i/>
          <w:sz w:val="24"/>
          <w:szCs w:val="24"/>
        </w:rPr>
        <w:t xml:space="preserve">jei taikoma): </w:t>
      </w:r>
    </w:p>
    <w:p>
      <w:pPr>
        <w:pStyle w:val="Normal"/>
        <w:spacing w:lineRule="auto" w:line="240" w:before="0" w:after="0"/>
        <w:ind w:left="720"/>
        <w:contextualSpacing/>
        <w:rPr>
          <w:rFonts w:ascii="Times New Roman" w:hAnsi="Times New Roman" w:cs="Times New Roman"/>
          <w:i/>
          <w:i/>
          <w:sz w:val="24"/>
          <w:szCs w:val="24"/>
        </w:rPr>
      </w:pPr>
      <w:r>
        <w:rPr>
          <w:rFonts w:cs="Times New Roman" w:ascii="Times New Roman" w:hAnsi="Times New Roman"/>
          <w:i/>
          <w:sz w:val="24"/>
          <w:szCs w:val="24"/>
        </w:rPr>
      </w:r>
    </w:p>
    <w:tbl>
      <w:tblPr>
        <w:tblW w:w="9674"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63"/>
        <w:gridCol w:w="2701"/>
        <w:gridCol w:w="3631"/>
        <w:gridCol w:w="2778"/>
      </w:tblGrid>
      <w:tr>
        <w:trPr>
          <w:trHeight w:val="1" w:hRule="atLeast"/>
          <w:cantSplit w:val="true"/>
        </w:trPr>
        <w:tc>
          <w:tcPr>
            <w:tcW w:w="56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Eil. Nr.</w:t>
            </w:r>
          </w:p>
        </w:tc>
        <w:tc>
          <w:tcPr>
            <w:tcW w:w="270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ind w:left="34"/>
              <w:rPr>
                <w:rFonts w:ascii="Times New Roman" w:hAnsi="Times New Roman" w:cs="Times New Roman"/>
                <w:b/>
                <w:i/>
                <w:i/>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70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0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0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0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 xml:space="preserve">Ūkio subjektas, kurio pajėgumais remiamasi – </w:t>
      </w:r>
      <w:r>
        <w:rPr>
          <w:rFonts w:cs="Times New Roman" w:ascii="Times New Roman" w:hAnsi="Times New Roman"/>
          <w:i/>
          <w:sz w:val="24"/>
          <w:szCs w:val="24"/>
        </w:rPr>
        <w:t>tiekėjo sutarties vykdymui pasitelkiamas trečiasis asmuo, kurio kvalifikacija tiekėjas remiasi, kad atitiktų kvalifikacijos reikalavimus (Metodikos 2.9 p.).</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2.2. kvalifikacinių reikalavimų atitikčiai remsiuosi kvazisubtiekėjų** pajėgumais </w:t>
      </w:r>
      <w:r>
        <w:rPr>
          <w:rFonts w:cs="Times New Roman" w:ascii="Times New Roman" w:hAnsi="Times New Roman"/>
          <w:b/>
          <w:bCs/>
          <w:i/>
          <w:sz w:val="24"/>
          <w:szCs w:val="24"/>
        </w:rPr>
        <w:t xml:space="preserve"> (pildyti tuomet, jei pasiūlymo pateikimo momentui jie nėra tiekėjo ar jo pasitelkiamo subtiekėjo darbuotojai, tačiau laimėjimo atveju būtų įdarbinti):</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bl>
      <w:tblPr>
        <w:tblW w:w="9646"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70"/>
        <w:gridCol w:w="1638"/>
        <w:gridCol w:w="2373"/>
        <w:gridCol w:w="2467"/>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Eil. Nr.</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sz w:val="24"/>
                <w:szCs w:val="24"/>
                <w:u w:val="single"/>
              </w:rPr>
            </w:pPr>
            <w:r>
              <w:rPr>
                <w:rFonts w:cs="Times New Roman" w:ascii="Times New Roman" w:hAnsi="Times New Roman"/>
                <w:b/>
                <w:bCs/>
                <w:sz w:val="24"/>
                <w:szCs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163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Kokiems sutartiniams įsipareigojimams pasitelkiamas kvazisubtiekėjas</w:t>
            </w:r>
          </w:p>
        </w:tc>
        <w:tc>
          <w:tcPr>
            <w:tcW w:w="246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3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7"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3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7"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3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7"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xml:space="preserve">*** - Jei kvazisubtiekėjas bus įdarbintas </w:t>
      </w:r>
      <w:bookmarkStart w:id="70" w:name="_Hlk64018374"/>
      <w:r>
        <w:rPr>
          <w:rFonts w:cs="Times New Roman" w:ascii="Times New Roman" w:hAnsi="Times New Roman"/>
          <w:b/>
          <w:bCs/>
          <w:i/>
          <w:sz w:val="24"/>
          <w:szCs w:val="24"/>
        </w:rPr>
        <w:t xml:space="preserve">ūkio subjekto, kurio pajėgumais remiamasi, </w:t>
      </w:r>
      <w:bookmarkEnd w:id="70"/>
      <w:r>
        <w:rPr>
          <w:rFonts w:cs="Times New Roman" w:ascii="Times New Roman" w:hAnsi="Times New Roman"/>
          <w:b/>
          <w:bCs/>
          <w:i/>
          <w:sz w:val="24"/>
          <w:szCs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sz w:val="24"/>
          <w:szCs w:val="24"/>
        </w:rPr>
        <w:t xml:space="preserve">2.3. </w:t>
      </w:r>
      <w:r>
        <w:rPr>
          <w:rFonts w:cs="Times New Roman" w:ascii="Times New Roman" w:hAnsi="Times New Roman"/>
          <w:b/>
          <w:sz w:val="24"/>
          <w:szCs w:val="24"/>
          <w:u w:val="single"/>
        </w:rPr>
        <w:t>sutarties vykdymui pasitelksiu subtiekėjus**** (jei jie yra žinomi)</w:t>
      </w:r>
      <w:r>
        <w:rPr>
          <w:rFonts w:cs="Times New Roman" w:ascii="Times New Roman" w:hAnsi="Times New Roman"/>
          <w:sz w:val="24"/>
          <w:szCs w:val="24"/>
        </w:rPr>
        <w:t>:</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87"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b/>
          <w:i/>
          <w:sz w:val="24"/>
          <w:szCs w:val="24"/>
        </w:rPr>
        <w:t xml:space="preserve">****- Subtiekėjas </w:t>
      </w:r>
      <w:r>
        <w:rPr>
          <w:rFonts w:cs="Times New Roman" w:ascii="Times New Roman" w:hAnsi="Times New Roman"/>
          <w:i/>
          <w:sz w:val="24"/>
          <w:szCs w:val="24"/>
        </w:rPr>
        <w:t>– tiekėjo sutarties vykdymui pasitelkiamas trečiasis asmuo, kurio kvalifikacija tiekėjas nesiremia, kad atitiktų kvalifikacijos reikalavimus (Metodikos 2.7 p.).</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sz w:val="24"/>
          <w:szCs w:val="24"/>
        </w:rPr>
      </w:pPr>
      <w:r>
        <w:rPr>
          <w:rFonts w:cs="Times New Roman" w:ascii="Times New Roman" w:hAnsi="Times New Roman"/>
          <w:b/>
          <w:sz w:val="24"/>
          <w:szCs w:val="24"/>
        </w:rPr>
        <w:t xml:space="preserve">2.4. </w:t>
      </w:r>
      <w:r>
        <w:rPr>
          <w:rFonts w:cs="Times New Roman" w:ascii="Times New Roman" w:hAnsi="Times New Roman"/>
          <w:b/>
          <w:sz w:val="24"/>
          <w:szCs w:val="24"/>
          <w:u w:val="single"/>
        </w:rPr>
        <w:t xml:space="preserve">sutarties vykdymui </w:t>
      </w:r>
      <w:r>
        <w:rPr>
          <w:rFonts w:cs="Times New Roman" w:ascii="Times New Roman" w:hAnsi="Times New Roman"/>
          <w:sz w:val="24"/>
          <w:szCs w:val="24"/>
        </w:rPr>
        <w:t>naudosiuosi trečiųjų asmenų***** (jei jie yra žinomi) priemonėmis:</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26"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64"/>
        <w:gridCol w:w="2598"/>
        <w:gridCol w:w="3038"/>
        <w:gridCol w:w="3625"/>
      </w:tblGrid>
      <w:tr>
        <w:trPr>
          <w:trHeight w:val="1" w:hRule="atLeast"/>
          <w:cantSplit w:val="true"/>
        </w:trPr>
        <w:tc>
          <w:tcPr>
            <w:tcW w:w="56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naudosiuosi trečiaisiais asmenimis*****</w:t>
            </w:r>
          </w:p>
        </w:tc>
        <w:tc>
          <w:tcPr>
            <w:tcW w:w="303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303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jc w:val="both"/>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Tretieji asmenys</w:t>
      </w:r>
      <w:r>
        <w:rPr>
          <w:rFonts w:cs="Times New Roman" w:ascii="Times New Roman" w:hAnsi="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Normal"/>
        <w:tabs>
          <w:tab w:val="clear" w:pos="1296"/>
          <w:tab w:val="left" w:pos="810" w:leader="none"/>
        </w:tabs>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b/>
          <w:sz w:val="24"/>
          <w:szCs w:val="24"/>
        </w:rPr>
        <w:t>3.</w:t>
      </w:r>
      <w:r>
        <w:rPr>
          <w:rFonts w:cs="Times New Roman" w:ascii="Times New Roman" w:hAnsi="Times New Roman"/>
          <w:sz w:val="24"/>
          <w:szCs w:val="24"/>
        </w:rPr>
        <w:t xml:space="preserve"> </w:t>
      </w:r>
      <w:r>
        <w:rPr>
          <w:rFonts w:cs="Times New Roman" w:ascii="Times New Roman" w:hAnsi="Times New Roman"/>
          <w:b/>
          <w:sz w:val="24"/>
          <w:szCs w:val="24"/>
        </w:rPr>
        <w:t>Šiame pasiūlyme pateikta ši konfidenciali informacija</w:t>
      </w:r>
      <w:r>
        <w:rPr>
          <w:rFonts w:cs="Times New Roman" w:ascii="Times New Roman" w:hAnsi="Times New Roman"/>
          <w:sz w:val="24"/>
          <w:szCs w:val="24"/>
        </w:rPr>
        <w:t xml:space="preserve"> (</w:t>
      </w:r>
      <w:r>
        <w:rPr>
          <w:rFonts w:cs="Times New Roman" w:ascii="Times New Roman" w:hAnsi="Times New Roman"/>
          <w:i/>
          <w:sz w:val="24"/>
          <w:szCs w:val="24"/>
        </w:rPr>
        <w:t>pildyti tuomet, jei bus pateikta konfidenciali informacija:</w:t>
      </w:r>
    </w:p>
    <w:p>
      <w:pPr>
        <w:pStyle w:val="Normal"/>
        <w:tabs>
          <w:tab w:val="clear" w:pos="1296"/>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i/>
          <w:sz w:val="24"/>
          <w:szCs w:val="24"/>
        </w:rPr>
      </w:r>
    </w:p>
    <w:tbl>
      <w:tblPr>
        <w:tblW w:w="9668" w:type="dxa"/>
        <w:jc w:val="left"/>
        <w:tblInd w:w="-34" w:type="dxa"/>
        <w:tblLayout w:type="fixed"/>
        <w:tblCellMar>
          <w:top w:w="0" w:type="dxa"/>
          <w:left w:w="108" w:type="dxa"/>
          <w:bottom w:w="0" w:type="dxa"/>
          <w:right w:w="108" w:type="dxa"/>
        </w:tblCellMar>
        <w:tblLook w:firstRow="1" w:noVBand="0" w:lastRow="0" w:firstColumn="1" w:lastColumn="0" w:noHBand="0" w:val="00a0"/>
      </w:tblPr>
      <w:tblGrid>
        <w:gridCol w:w="731"/>
        <w:gridCol w:w="3125"/>
        <w:gridCol w:w="1418"/>
        <w:gridCol w:w="4393"/>
      </w:tblGrid>
      <w:tr>
        <w:trPr/>
        <w:tc>
          <w:tcPr>
            <w:tcW w:w="7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312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vertAlign w:val="superscript"/>
              </w:rPr>
            </w:pPr>
            <w:r>
              <w:rPr>
                <w:rFonts w:cs="Times New Roman" w:ascii="Times New Roman" w:hAnsi="Times New Roman"/>
                <w:b/>
                <w:i/>
                <w:iCs/>
                <w:sz w:val="24"/>
                <w:szCs w:val="24"/>
              </w:rPr>
              <w:t>Paaiškinimas kokia konkrečiai informacija, esanti dokumente yra konfidenciali ir kodėl</w:t>
            </w:r>
            <w:r>
              <w:rPr>
                <w:rFonts w:cs="Times New Roman" w:ascii="Times New Roman" w:hAnsi="Times New Roman"/>
                <w:b/>
                <w:i/>
                <w:iCs/>
                <w:sz w:val="24"/>
                <w:szCs w:val="24"/>
                <w:vertAlign w:val="superscript"/>
              </w:rPr>
              <w:t>1</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5" w:type="dxa"/>
            <w:tcBorders>
              <w:top w:val="single" w:sz="4" w:space="0" w:color="000000"/>
              <w:left w:val="single" w:sz="4" w:space="0" w:color="000000"/>
              <w:bottom w:val="single" w:sz="4" w:space="0" w:color="000000"/>
              <w:right w:val="single" w:sz="4" w:space="0" w:color="000000"/>
            </w:tcBorders>
          </w:tcPr>
          <w:p>
            <w:pPr>
              <w:pStyle w:val="Normal"/>
              <w:tabs>
                <w:tab w:val="left" w:pos="1296" w:leader="none"/>
                <w:tab w:val="center" w:pos="4819" w:leader="none"/>
                <w:tab w:val="right" w:pos="9638"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vertAlign w:val="superscript"/>
        </w:rPr>
        <w:t>1</w:t>
      </w:r>
      <w:r>
        <w:rPr>
          <w:rFonts w:cs="Times New Roman" w:ascii="Times New Roman" w:hAnsi="Times New Roman"/>
          <w:i/>
          <w:sz w:val="24"/>
          <w:szCs w:val="24"/>
        </w:rPr>
        <w:t xml:space="preserve"> </w:t>
      </w:r>
      <w:r>
        <w:rPr>
          <w:rFonts w:cs="Times New Roman" w:ascii="Times New Roman" w:hAnsi="Times New Roman"/>
          <w:b/>
          <w:i/>
          <w:sz w:val="24"/>
          <w:szCs w:val="24"/>
        </w:rPr>
        <w:t>Pastaba:</w:t>
      </w:r>
      <w:r>
        <w:rPr>
          <w:rFonts w:cs="Times New Roman" w:ascii="Times New Roman" w:hAnsi="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ListParagraph"/>
        <w:spacing w:lineRule="auto" w:line="240" w:before="0" w:after="0"/>
        <w:contextualSpacing/>
        <w:rPr>
          <w:rFonts w:ascii="Times New Roman" w:hAnsi="Times New Roman" w:cs="Times New Roman"/>
          <w:b/>
          <w:iCs/>
          <w:sz w:val="24"/>
          <w:szCs w:val="24"/>
          <w:lang w:val="lt-LT"/>
        </w:rPr>
      </w:pPr>
      <w:r>
        <w:rPr>
          <w:rFonts w:cs="Times New Roman" w:ascii="Times New Roman" w:hAnsi="Times New Roman"/>
          <w:b/>
          <w:iCs/>
          <w:sz w:val="24"/>
          <w:szCs w:val="24"/>
          <w:lang w:val="lt-LT"/>
        </w:rPr>
      </w:r>
    </w:p>
    <w:p>
      <w:pPr>
        <w:pStyle w:val="ListParagraph"/>
        <w:numPr>
          <w:ilvl w:val="0"/>
          <w:numId w:val="0"/>
        </w:numPr>
        <w:shd w:val="clear" w:color="auto" w:fill="FFFFFF"/>
        <w:spacing w:before="158" w:after="160"/>
        <w:ind w:hanging="0" w:left="360"/>
        <w:contextualSpacing/>
        <w:rPr>
          <w:rFonts w:ascii="Times New Roman" w:hAnsi="Times New Roman" w:cs="Times New Roman"/>
          <w:lang w:val="lt-LT"/>
        </w:rPr>
      </w:pPr>
      <w:r>
        <w:rPr>
          <w:rFonts w:cs="Times New Roman" w:ascii="Times New Roman" w:hAnsi="Times New Roman"/>
          <w:b/>
          <w:bCs/>
          <w:sz w:val="24"/>
          <w:szCs w:val="24"/>
          <w:lang w:val="en-US"/>
        </w:rPr>
        <w:t xml:space="preserve">4. </w:t>
      </w:r>
      <w:r>
        <w:rPr>
          <w:rFonts w:cs="Times New Roman" w:ascii="Times New Roman" w:hAnsi="Times New Roman"/>
          <w:b/>
          <w:bCs/>
          <w:sz w:val="24"/>
          <w:szCs w:val="24"/>
          <w:lang w:val="lt-LT"/>
        </w:rPr>
        <w:t>INFORMACIJA APIE TIEKĖJO SIŪLOMAS EKONOMIŠKAI NAUDINGIAUSIO PASIŪLYMO VERTINIMO REIKŠMES</w:t>
      </w:r>
    </w:p>
    <w:p>
      <w:pPr>
        <w:pStyle w:val="ListParagraph"/>
        <w:shd w:val="clear" w:color="auto" w:fill="FFFFFF"/>
        <w:spacing w:before="158" w:after="160"/>
        <w:contextualSpacing/>
        <w:rPr>
          <w:rFonts w:ascii="Times New Roman" w:hAnsi="Times New Roman" w:cs="Times New Roman"/>
          <w:u w:val="single"/>
          <w:lang w:val="lt-LT"/>
        </w:rPr>
      </w:pPr>
      <w:r>
        <w:rPr>
          <w:rFonts w:cs="Times New Roman" w:ascii="Times New Roman" w:hAnsi="Times New Roman"/>
          <w:u w:val="single"/>
          <w:lang w:val="lt-LT"/>
        </w:rPr>
      </w:r>
    </w:p>
    <w:p>
      <w:pPr>
        <w:pStyle w:val="ListParagraph"/>
        <w:shd w:val="clear" w:color="auto" w:fill="FFFFFF"/>
        <w:spacing w:before="158" w:after="160"/>
        <w:contextualSpacing/>
        <w:rPr>
          <w:rFonts w:ascii="Times New Roman" w:hAnsi="Times New Roman" w:cs="Times New Roman"/>
          <w:u w:val="single"/>
          <w:lang w:val="lt-LT"/>
        </w:rPr>
      </w:pPr>
      <w:r>
        <w:rPr>
          <w:rFonts w:cs="Times New Roman" w:ascii="Times New Roman" w:hAnsi="Times New Roman"/>
          <w:b/>
          <w:bCs/>
          <w:sz w:val="24"/>
          <w:szCs w:val="24"/>
          <w:u w:val="single"/>
          <w:lang w:val="lt-LT"/>
        </w:rPr>
        <w:t>I PIRKIMO DALIS</w:t>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1"/>
        <w:gridCol w:w="4608"/>
        <w:gridCol w:w="4692"/>
      </w:tblGrid>
      <w:tr>
        <w:trPr/>
        <w:tc>
          <w:tcPr>
            <w:tcW w:w="631"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92"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b/>
                <w:bCs/>
                <w:sz w:val="20"/>
                <w:szCs w:val="20"/>
              </w:rPr>
              <w:t xml:space="preserve">Antras kriterijus </w:t>
            </w:r>
            <w:r>
              <w:rPr>
                <w:rFonts w:eastAsia="Times New Roman" w:cs="Times New Roman" w:ascii="Times New Roman" w:hAnsi="Times New Roman"/>
                <w:b/>
                <w:bCs/>
                <w:sz w:val="20"/>
                <w:szCs w:val="20"/>
              </w:rPr>
              <w:t xml:space="preserve">– </w:t>
            </w:r>
            <w:r>
              <w:rPr>
                <w:rFonts w:cs="Times New Roman" w:ascii="Times New Roman" w:hAnsi="Times New Roman"/>
                <w:sz w:val="22"/>
                <w:szCs w:val="22"/>
                <w:lang w:eastAsia="en-US"/>
              </w:rPr>
              <w:t>Lektoriaus Nr. 1</w:t>
            </w:r>
            <w:r>
              <w:rPr>
                <w:rFonts w:cs="Times New Roman" w:ascii="Times New Roman" w:hAnsi="Times New Roman"/>
                <w:b w:val="false"/>
                <w:bCs w:val="false"/>
                <w:sz w:val="22"/>
                <w:szCs w:val="22"/>
                <w:lang w:eastAsia="en-US"/>
              </w:rPr>
              <w:t xml:space="preserve"> </w:t>
            </w:r>
            <w:r>
              <w:rPr>
                <w:rFonts w:cs="Times New Roman" w:ascii="Times New Roman" w:hAnsi="Times New Roman"/>
                <w:b w:val="false"/>
                <w:bCs w:val="false"/>
                <w:sz w:val="22"/>
                <w:szCs w:val="22"/>
                <w:shd w:fill="FFFFFF" w:val="clear"/>
                <w:lang w:eastAsia="en-US"/>
              </w:rPr>
              <w:t>patirtis vedant mokymus</w:t>
            </w:r>
          </w:p>
        </w:tc>
        <w:tc>
          <w:tcPr>
            <w:tcW w:w="46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sz w:val="20"/>
                <w:szCs w:val="20"/>
                <w:shd w:fill="FFFFFF" w:val="clear"/>
              </w:rPr>
              <w:t>[</w:t>
            </w:r>
            <w:r>
              <w:rPr>
                <w:rFonts w:cs="Times New Roman" w:ascii="Times New Roman" w:hAnsi="Times New Roman"/>
                <w:i/>
                <w:sz w:val="20"/>
                <w:szCs w:val="20"/>
                <w:shd w:fill="B2B2B2" w:val="clear"/>
              </w:rPr>
              <w:t xml:space="preserve">Tiekėjas nurodo Lektoriaus vardą, pavardę ir pateikia lektoriaus gyvenimo aprašymą, informacija apie </w:t>
            </w:r>
            <w:r>
              <w:rPr>
                <w:rFonts w:cs="Times New Roman" w:ascii="Times New Roman" w:hAnsi="Times New Roman"/>
                <w:sz w:val="20"/>
                <w:szCs w:val="20"/>
                <w:shd w:fill="B2B2B2" w:val="clear"/>
              </w:rPr>
              <w:t>lektoriaus m</w:t>
            </w:r>
            <w:r>
              <w:rPr>
                <w:rFonts w:eastAsia="Calibri" w:cs="Times New Roman" w:ascii="Times New Roman" w:hAnsi="Times New Roman"/>
                <w:sz w:val="20"/>
                <w:szCs w:val="20"/>
                <w:shd w:fill="B2B2B2" w:val="clear"/>
              </w:rPr>
              <w:t>okymo vedimo patirtį (kada, kokia tema, kokiai tikslinei grupei buvo vesti mokymai, kas yra užsakovas)</w:t>
            </w:r>
            <w:r>
              <w:rPr>
                <w:rFonts w:eastAsia="Calibri" w:cs="Times New Roman" w:ascii="Times New Roman" w:hAnsi="Times New Roman"/>
                <w:sz w:val="20"/>
                <w:szCs w:val="20"/>
                <w:shd w:fill="FFFFFF" w:val="clear"/>
              </w:rPr>
              <w:t>]</w:t>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(diplomų kopijos, gyvenimo aprašymai) įrodantis, kad lektorius atitinka pasiūlyme siūloma išsilavinimą ir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0"/>
          <w:numId w:val="0"/>
        </w:numPr>
        <w:shd w:val="clear" w:color="auto" w:fill="FFFFFF"/>
        <w:tabs>
          <w:tab w:val="clear" w:pos="1296"/>
          <w:tab w:val="left" w:pos="360" w:leader="none"/>
        </w:tabs>
        <w:spacing w:lineRule="auto" w:line="240" w:before="0" w:after="0"/>
        <w:ind w:hanging="0" w:left="709"/>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Teikdami šį pasiūlymą, mes patvirtiname, kad visa pasiūlyme</w:t>
      </w:r>
      <w:r>
        <w:rPr>
          <w:rFonts w:eastAsia="Times New Roman" w:cs="Times New Roman" w:ascii="Times New Roman" w:hAnsi="Times New Roman"/>
          <w:sz w:val="24"/>
          <w:szCs w:val="24"/>
          <w:lang w:val="lt-LT"/>
        </w:rPr>
        <w:t xml:space="preserve"> pat</w:t>
      </w:r>
      <w:r>
        <w:rPr>
          <w:rFonts w:cs="Times New Roman" w:ascii="Times New Roman" w:hAnsi="Times New Roman"/>
          <w:sz w:val="24"/>
          <w:szCs w:val="24"/>
          <w:lang w:val="lt-LT"/>
        </w:rPr>
        <w:t>eikta informacija yra teisinga, atitinka tikrovę ir apima viską, ko reikia visiškam ir tinkamam sutarties įvykdymui;</w:t>
      </w:r>
    </w:p>
    <w:p>
      <w:pPr>
        <w:pStyle w:val="ListParagraph"/>
        <w:widowControl w:val="false"/>
        <w:numPr>
          <w:ilvl w:val="0"/>
          <w:numId w:val="0"/>
        </w:numPr>
        <w:shd w:val="clear" w:color="auto" w:fill="FFFFFF"/>
        <w:tabs>
          <w:tab w:val="clear" w:pos="1296"/>
          <w:tab w:val="left" w:pos="360" w:leader="none"/>
        </w:tabs>
        <w:spacing w:lineRule="auto" w:line="240" w:before="0" w:after="0"/>
        <w:ind w:hanging="0" w:left="709"/>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Patvirtiname, kad pirkimo objektas atitinka konkurso sąlygų priede Nr. 2 pateiktoje techninėje specifikacijoje nurodytus reikalavimus.</w:t>
      </w:r>
    </w:p>
    <w:p>
      <w:pPr>
        <w:pStyle w:val="Normal"/>
        <w:widowControl w:val="false"/>
        <w:shd w:val="clear" w:color="auto" w:fill="FFFFFF"/>
        <w:tabs>
          <w:tab w:val="clear" w:pos="1296"/>
          <w:tab w:val="left" w:pos="360" w:leader="none"/>
        </w:tabs>
        <w:spacing w:lineRule="auto" w:line="240" w:before="0" w:after="0"/>
        <w:jc w:val="both"/>
        <w:rPr>
          <w:rFonts w:ascii="Arial" w:hAnsi="Arial"/>
          <w:sz w:val="24"/>
          <w:szCs w:val="24"/>
        </w:rPr>
      </w:pPr>
      <w:r>
        <w:rPr>
          <w:rFonts w:ascii="Arial" w:hAnsi="Arial"/>
          <w:sz w:val="24"/>
          <w:szCs w:val="24"/>
        </w:rPr>
      </w:r>
    </w:p>
    <w:p>
      <w:pPr>
        <w:pStyle w:val="ListParagraph"/>
        <w:shd w:val="clear" w:color="auto" w:fill="FFFFFF"/>
        <w:spacing w:before="158" w:after="160"/>
        <w:contextualSpacing/>
        <w:rPr>
          <w:rFonts w:ascii="Times New Roman" w:hAnsi="Times New Roman" w:cs="Times New Roman"/>
          <w:u w:val="single"/>
          <w:lang w:val="lt-LT"/>
        </w:rPr>
      </w:pPr>
      <w:r>
        <w:rPr>
          <w:rFonts w:cs="Times New Roman" w:ascii="Times New Roman" w:hAnsi="Times New Roman"/>
          <w:b/>
          <w:bCs/>
          <w:sz w:val="24"/>
          <w:szCs w:val="24"/>
          <w:u w:val="single"/>
          <w:lang w:val="lt-LT"/>
        </w:rPr>
        <w:t>II PIRKIMO DALIS</w:t>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1"/>
        <w:gridCol w:w="4608"/>
        <w:gridCol w:w="4692"/>
      </w:tblGrid>
      <w:tr>
        <w:trPr/>
        <w:tc>
          <w:tcPr>
            <w:tcW w:w="631"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92"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b/>
                <w:bCs/>
                <w:sz w:val="20"/>
                <w:szCs w:val="20"/>
              </w:rPr>
              <w:t xml:space="preserve">Antras kriterijus </w:t>
            </w:r>
            <w:r>
              <w:rPr>
                <w:rFonts w:eastAsia="Times New Roman" w:cs="Times New Roman" w:ascii="Times New Roman" w:hAnsi="Times New Roman"/>
                <w:b/>
                <w:bCs/>
                <w:sz w:val="20"/>
                <w:szCs w:val="20"/>
              </w:rPr>
              <w:t xml:space="preserve">– </w:t>
            </w:r>
            <w:r>
              <w:rPr>
                <w:rFonts w:cs="Times New Roman" w:ascii="Times New Roman" w:hAnsi="Times New Roman"/>
                <w:sz w:val="22"/>
                <w:szCs w:val="22"/>
                <w:lang w:eastAsia="en-US"/>
              </w:rPr>
              <w:t>Lektoriaus Nr. 1</w:t>
            </w:r>
            <w:r>
              <w:rPr>
                <w:rFonts w:cs="Times New Roman" w:ascii="Times New Roman" w:hAnsi="Times New Roman"/>
                <w:b w:val="false"/>
                <w:bCs w:val="false"/>
                <w:sz w:val="22"/>
                <w:szCs w:val="22"/>
                <w:lang w:val="en-US" w:eastAsia="en-US"/>
              </w:rPr>
              <w:t xml:space="preserve"> </w:t>
            </w:r>
            <w:r>
              <w:rPr>
                <w:rFonts w:cs="Times New Roman" w:ascii="Times New Roman" w:hAnsi="Times New Roman"/>
                <w:b w:val="false"/>
                <w:bCs w:val="false"/>
                <w:sz w:val="22"/>
                <w:szCs w:val="22"/>
                <w:shd w:fill="FFFFFF" w:val="clear"/>
                <w:lang w:val="en-US" w:eastAsia="en-US"/>
              </w:rPr>
              <w:t>patirtis vedant mokymus</w:t>
            </w:r>
          </w:p>
        </w:tc>
        <w:tc>
          <w:tcPr>
            <w:tcW w:w="46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sz w:val="20"/>
                <w:szCs w:val="20"/>
                <w:shd w:fill="FFFFFF" w:val="clear"/>
              </w:rPr>
              <w:t>[</w:t>
            </w:r>
            <w:r>
              <w:rPr>
                <w:rFonts w:cs="Times New Roman" w:ascii="Times New Roman" w:hAnsi="Times New Roman"/>
                <w:i/>
                <w:sz w:val="20"/>
                <w:szCs w:val="20"/>
                <w:shd w:fill="B2B2B2" w:val="clear"/>
              </w:rPr>
              <w:t xml:space="preserve">Tiekėjas nurodo Lektoriaus vardą, pavardę ir pateikia lektoriaus gyvenimo aprašymą, informacija apie </w:t>
            </w:r>
            <w:r>
              <w:rPr>
                <w:rFonts w:cs="Times New Roman" w:ascii="Times New Roman" w:hAnsi="Times New Roman"/>
                <w:sz w:val="20"/>
                <w:szCs w:val="20"/>
                <w:shd w:fill="B2B2B2" w:val="clear"/>
              </w:rPr>
              <w:t>lektoriaus m</w:t>
            </w:r>
            <w:r>
              <w:rPr>
                <w:rFonts w:eastAsia="Calibri" w:cs="Times New Roman" w:ascii="Times New Roman" w:hAnsi="Times New Roman"/>
                <w:sz w:val="20"/>
                <w:szCs w:val="20"/>
                <w:shd w:fill="B2B2B2" w:val="clear"/>
              </w:rPr>
              <w:t>okymo vedimo patirtį (kada, kokia tema, kokiai tikslinei grupei buvo vesti mokymai, kas yra užsakovas)</w:t>
            </w:r>
            <w:r>
              <w:rPr>
                <w:rFonts w:eastAsia="Calibri" w:cs="Times New Roman" w:ascii="Times New Roman" w:hAnsi="Times New Roman"/>
                <w:sz w:val="20"/>
                <w:szCs w:val="20"/>
                <w:shd w:fill="FFFFFF" w:val="clear"/>
              </w:rPr>
              <w:t>]</w:t>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 gyvenimo aprašymai) įrodantis, kad lektorius atitinka pasiūlyme siūloma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0"/>
          <w:numId w:val="0"/>
        </w:numPr>
        <w:shd w:val="clear" w:color="auto" w:fill="FFFFFF"/>
        <w:tabs>
          <w:tab w:val="clear" w:pos="1296"/>
          <w:tab w:val="left" w:pos="360" w:leader="none"/>
        </w:tabs>
        <w:spacing w:lineRule="auto" w:line="240" w:before="0" w:after="0"/>
        <w:ind w:hanging="0" w:left="709"/>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Teikdami šį pasiūlymą, mes patvirtiname, kad visa pasiūlyme</w:t>
      </w:r>
      <w:r>
        <w:rPr>
          <w:rFonts w:eastAsia="Times New Roman" w:cs="Times New Roman" w:ascii="Times New Roman" w:hAnsi="Times New Roman"/>
          <w:sz w:val="24"/>
          <w:szCs w:val="24"/>
          <w:lang w:val="lt-LT"/>
        </w:rPr>
        <w:t xml:space="preserve"> pat</w:t>
      </w:r>
      <w:r>
        <w:rPr>
          <w:rFonts w:cs="Times New Roman" w:ascii="Times New Roman" w:hAnsi="Times New Roman"/>
          <w:sz w:val="24"/>
          <w:szCs w:val="24"/>
          <w:lang w:val="lt-LT"/>
        </w:rPr>
        <w:t>eikta informacija yra teisinga, atitinka tikrovę ir apima viską, ko reikia visiškam ir tinkamam sutarties įvykdymui;</w:t>
      </w:r>
    </w:p>
    <w:p>
      <w:pPr>
        <w:pStyle w:val="ListParagraph"/>
        <w:widowControl w:val="false"/>
        <w:numPr>
          <w:ilvl w:val="0"/>
          <w:numId w:val="0"/>
        </w:numPr>
        <w:shd w:val="clear" w:color="auto" w:fill="FFFFFF"/>
        <w:tabs>
          <w:tab w:val="clear" w:pos="1296"/>
          <w:tab w:val="left" w:pos="360" w:leader="none"/>
        </w:tabs>
        <w:spacing w:lineRule="auto" w:line="240" w:before="0" w:after="0"/>
        <w:ind w:hanging="0" w:left="709"/>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Patvirtiname, kad pirkimo objektas atitinka konkurso sąlygų priede Nr. 2 pateiktoje techninėje specifikacijoje nurodytus reikalavimus.</w:t>
      </w:r>
    </w:p>
    <w:p>
      <w:pPr>
        <w:pStyle w:val="Normal"/>
        <w:widowControl w:val="false"/>
        <w:shd w:val="clear" w:color="auto" w:fill="FFFFFF"/>
        <w:tabs>
          <w:tab w:val="clear" w:pos="1296"/>
          <w:tab w:val="left" w:pos="360" w:leader="none"/>
        </w:tabs>
        <w:spacing w:lineRule="auto" w:line="240" w:before="0" w:after="0"/>
        <w:jc w:val="both"/>
        <w:rPr>
          <w:rFonts w:ascii="Arial" w:hAnsi="Arial"/>
          <w:sz w:val="24"/>
          <w:szCs w:val="24"/>
        </w:rPr>
      </w:pPr>
      <w:r>
        <w:rPr>
          <w:rFonts w:ascii="Arial" w:hAnsi="Arial"/>
          <w:sz w:val="24"/>
          <w:szCs w:val="24"/>
        </w:rPr>
      </w:r>
    </w:p>
    <w:p>
      <w:pPr>
        <w:pStyle w:val="ListParagraph"/>
        <w:shd w:val="clear" w:color="auto" w:fill="FFFFFF"/>
        <w:spacing w:before="158" w:after="160"/>
        <w:contextualSpacing/>
        <w:rPr>
          <w:rFonts w:ascii="Times New Roman" w:hAnsi="Times New Roman" w:cs="Times New Roman"/>
          <w:u w:val="single"/>
          <w:lang w:val="lt-LT"/>
        </w:rPr>
      </w:pPr>
      <w:r>
        <w:rPr>
          <w:rFonts w:cs="Times New Roman" w:ascii="Times New Roman" w:hAnsi="Times New Roman"/>
          <w:b/>
          <w:bCs/>
          <w:sz w:val="24"/>
          <w:szCs w:val="24"/>
          <w:u w:val="single"/>
          <w:lang w:val="en-US"/>
        </w:rPr>
        <w:t>III</w:t>
      </w:r>
      <w:r>
        <w:rPr>
          <w:rFonts w:cs="Times New Roman" w:ascii="Times New Roman" w:hAnsi="Times New Roman"/>
          <w:b/>
          <w:bCs/>
          <w:sz w:val="24"/>
          <w:szCs w:val="24"/>
          <w:u w:val="single"/>
          <w:lang w:val="lt-LT"/>
        </w:rPr>
        <w:t xml:space="preserve"> PIRKIMO DALIS</w:t>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1"/>
        <w:gridCol w:w="4608"/>
        <w:gridCol w:w="4692"/>
      </w:tblGrid>
      <w:tr>
        <w:trPr/>
        <w:tc>
          <w:tcPr>
            <w:tcW w:w="631"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92"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b/>
                <w:bCs/>
                <w:sz w:val="20"/>
                <w:szCs w:val="20"/>
              </w:rPr>
              <w:t xml:space="preserve">Antras kriterijus </w:t>
            </w:r>
            <w:r>
              <w:rPr>
                <w:rFonts w:eastAsia="Times New Roman" w:cs="Times New Roman" w:ascii="Times New Roman" w:hAnsi="Times New Roman"/>
                <w:b/>
                <w:bCs/>
                <w:sz w:val="20"/>
                <w:szCs w:val="20"/>
              </w:rPr>
              <w:t xml:space="preserve">– </w:t>
            </w:r>
            <w:r>
              <w:rPr>
                <w:rFonts w:cs="Times New Roman" w:ascii="Times New Roman" w:hAnsi="Times New Roman"/>
                <w:sz w:val="22"/>
                <w:szCs w:val="22"/>
                <w:lang w:eastAsia="en-US"/>
              </w:rPr>
              <w:t xml:space="preserve">Lektoriaus Nr. 1 </w:t>
            </w:r>
            <w:r>
              <w:rPr>
                <w:rFonts w:cs="Times New Roman" w:ascii="Times New Roman" w:hAnsi="Times New Roman"/>
                <w:b w:val="false"/>
                <w:bCs w:val="false"/>
                <w:sz w:val="22"/>
                <w:szCs w:val="22"/>
                <w:shd w:fill="FFFFFF" w:val="clear"/>
                <w:lang w:eastAsia="en-US"/>
              </w:rPr>
              <w:t>patirtis vedant mokymus</w:t>
            </w:r>
          </w:p>
        </w:tc>
        <w:tc>
          <w:tcPr>
            <w:tcW w:w="46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sz w:val="20"/>
                <w:szCs w:val="20"/>
                <w:shd w:fill="FFFFFF" w:val="clear"/>
              </w:rPr>
              <w:t>[</w:t>
            </w:r>
            <w:r>
              <w:rPr>
                <w:rFonts w:cs="Times New Roman" w:ascii="Times New Roman" w:hAnsi="Times New Roman"/>
                <w:i/>
                <w:sz w:val="20"/>
                <w:szCs w:val="20"/>
                <w:shd w:fill="B2B2B2" w:val="clear"/>
              </w:rPr>
              <w:t xml:space="preserve">Tiekėjas nurodo Lektoriaus vardą, pavardę ir pateikia lektoriaus gyvenimo aprašymą, informacija apie </w:t>
            </w:r>
            <w:r>
              <w:rPr>
                <w:rFonts w:cs="Times New Roman" w:ascii="Times New Roman" w:hAnsi="Times New Roman"/>
                <w:sz w:val="20"/>
                <w:szCs w:val="20"/>
                <w:shd w:fill="B2B2B2" w:val="clear"/>
              </w:rPr>
              <w:t>lektoriaus m</w:t>
            </w:r>
            <w:r>
              <w:rPr>
                <w:rFonts w:eastAsia="Calibri" w:cs="Times New Roman" w:ascii="Times New Roman" w:hAnsi="Times New Roman"/>
                <w:sz w:val="20"/>
                <w:szCs w:val="20"/>
                <w:shd w:fill="B2B2B2" w:val="clear"/>
              </w:rPr>
              <w:t>okymo vedimo patirtį (kada, kokia tema, kokiai tikslinei grupei buvo vesti mokymai, kas yra užsakovas)</w:t>
            </w:r>
            <w:r>
              <w:rPr>
                <w:rFonts w:eastAsia="Calibri" w:cs="Times New Roman" w:ascii="Times New Roman" w:hAnsi="Times New Roman"/>
                <w:sz w:val="20"/>
                <w:szCs w:val="20"/>
                <w:shd w:fill="FFFFFF" w:val="clear"/>
              </w:rPr>
              <w:t>]</w:t>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(diplomų kopijos, gyvenimo aprašymai) įrodantis, kad lektorius atitinka pasiūlyme siūloma išsilavinimą ir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0"/>
          <w:numId w:val="0"/>
        </w:numPr>
        <w:shd w:val="clear" w:color="auto" w:fill="FFFFFF"/>
        <w:tabs>
          <w:tab w:val="clear" w:pos="1296"/>
          <w:tab w:val="left" w:pos="360" w:leader="none"/>
        </w:tabs>
        <w:spacing w:lineRule="auto" w:line="240" w:before="0" w:after="0"/>
        <w:ind w:hanging="0" w:left="709"/>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Teikdami šį pasiūlymą, mes patvirtiname, kad visa pasiūlyme</w:t>
      </w:r>
      <w:r>
        <w:rPr>
          <w:rFonts w:eastAsia="Times New Roman" w:cs="Times New Roman" w:ascii="Times New Roman" w:hAnsi="Times New Roman"/>
          <w:sz w:val="24"/>
          <w:szCs w:val="24"/>
          <w:lang w:val="lt-LT"/>
        </w:rPr>
        <w:t xml:space="preserve"> pat</w:t>
      </w:r>
      <w:r>
        <w:rPr>
          <w:rFonts w:cs="Times New Roman" w:ascii="Times New Roman" w:hAnsi="Times New Roman"/>
          <w:sz w:val="24"/>
          <w:szCs w:val="24"/>
          <w:lang w:val="lt-LT"/>
        </w:rPr>
        <w:t>eikta informacija yra teisinga, atitinka tikrovę ir apima viską, ko reikia visiškam ir tinkamam sutarties įvykdymui;</w:t>
      </w:r>
    </w:p>
    <w:p>
      <w:pPr>
        <w:pStyle w:val="ListParagraph"/>
        <w:widowControl w:val="false"/>
        <w:numPr>
          <w:ilvl w:val="0"/>
          <w:numId w:val="0"/>
        </w:numPr>
        <w:shd w:val="clear" w:color="auto" w:fill="FFFFFF"/>
        <w:tabs>
          <w:tab w:val="clear" w:pos="1296"/>
          <w:tab w:val="left" w:pos="360" w:leader="none"/>
        </w:tabs>
        <w:spacing w:lineRule="auto" w:line="240" w:before="0" w:after="0"/>
        <w:ind w:hanging="0" w:left="709"/>
        <w:contextualSpacing/>
        <w:jc w:val="both"/>
        <w:rPr>
          <w:rFonts w:ascii="Times New Roman" w:hAnsi="Times New Roman" w:cs="Times New Roman"/>
          <w:sz w:val="24"/>
          <w:szCs w:val="24"/>
          <w:lang w:val="lt-LT"/>
        </w:rPr>
      </w:pPr>
      <w:r>
        <w:rPr>
          <w:rFonts w:cs="Times New Roman" w:ascii="Times New Roman" w:hAnsi="Times New Roman"/>
          <w:lang w:val="lt-LT"/>
        </w:rPr>
        <w:t>Patvirtiname, kad pirkimo objektas atitinka konkurso sąlygų priede Nr. 2 pateiktoje techninėje specifikacijoje nurodytus reikalavimus.</w:t>
      </w:r>
    </w:p>
    <w:p>
      <w:pPr>
        <w:pStyle w:val="ListParagraph"/>
        <w:widowControl w:val="false"/>
        <w:numPr>
          <w:ilvl w:val="0"/>
          <w:numId w:val="0"/>
        </w:numPr>
        <w:shd w:val="clear" w:color="auto" w:fill="FFFFFF"/>
        <w:tabs>
          <w:tab w:val="clear" w:pos="1296"/>
          <w:tab w:val="left" w:pos="360" w:leader="none"/>
        </w:tabs>
        <w:spacing w:lineRule="auto" w:line="240" w:before="0" w:after="0"/>
        <w:ind w:hanging="0" w:left="144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val="false"/>
        <w:shd w:val="clear" w:color="auto" w:fill="FFFFFF"/>
        <w:tabs>
          <w:tab w:val="clear" w:pos="1296"/>
          <w:tab w:val="left" w:pos="360" w:leader="none"/>
        </w:tabs>
        <w:spacing w:lineRule="auto" w:line="240" w:before="0" w:after="0"/>
        <w:jc w:val="both"/>
        <w:rPr>
          <w:rFonts w:ascii="Arial" w:hAnsi="Arial"/>
          <w:sz w:val="24"/>
          <w:szCs w:val="24"/>
        </w:rPr>
      </w:pPr>
      <w:r>
        <w:rPr>
          <w:rFonts w:ascii="Arial" w:hAnsi="Arial"/>
          <w:sz w:val="24"/>
          <w:szCs w:val="24"/>
        </w:rPr>
      </w:r>
    </w:p>
    <w:p>
      <w:pPr>
        <w:pStyle w:val="ListParagraph"/>
        <w:numPr>
          <w:ilvl w:val="0"/>
          <w:numId w:val="0"/>
        </w:numPr>
        <w:spacing w:lineRule="auto" w:line="240" w:before="0" w:after="0"/>
        <w:ind w:hanging="0" w:left="360"/>
        <w:contextualSpacing/>
        <w:jc w:val="both"/>
        <w:rPr>
          <w:rFonts w:ascii="Times New Roman" w:hAnsi="Times New Roman" w:cs="Times New Roman"/>
          <w:b/>
          <w:iCs/>
          <w:sz w:val="24"/>
          <w:szCs w:val="24"/>
        </w:rPr>
      </w:pPr>
      <w:r>
        <w:rPr>
          <w:rFonts w:cs="Times New Roman" w:ascii="Times New Roman" w:hAnsi="Times New Roman"/>
          <w:b/>
          <w:iCs/>
          <w:sz w:val="24"/>
          <w:szCs w:val="24"/>
          <w:lang w:val="en-US"/>
        </w:rPr>
        <w:t xml:space="preserve">5. </w:t>
      </w:r>
      <w:r>
        <w:rPr>
          <w:rFonts w:cs="Times New Roman" w:ascii="Times New Roman" w:hAnsi="Times New Roman"/>
          <w:b/>
          <w:iCs/>
          <w:sz w:val="24"/>
          <w:szCs w:val="24"/>
        </w:rPr>
        <w:t>KAINA</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objektą už šią kainą:</w:t>
      </w:r>
    </w:p>
    <w:p>
      <w:pPr>
        <w:pStyle w:val="Normal"/>
        <w:widowControl w:val="false"/>
        <w:shd w:val="clear" w:color="auto" w:fill="FFFFFF" w:themeFill="background1"/>
        <w:tabs>
          <w:tab w:val="clear" w:pos="1296"/>
          <w:tab w:val="left" w:pos="426" w:leader="none"/>
        </w:tabs>
        <w:spacing w:lineRule="auto" w:line="240" w:before="0" w:after="0"/>
        <w:jc w:val="both"/>
        <w:rPr>
          <w:rFonts w:ascii="Times New Roman" w:hAnsi="Times New Roman" w:cs="Times New Roman"/>
          <w:b/>
          <w:bCs/>
          <w:sz w:val="24"/>
          <w:szCs w:val="24"/>
        </w:rPr>
      </w:pPr>
      <w:r>
        <w:rPr>
          <w:rFonts w:eastAsia="Arial" w:cs="Times New Roman" w:ascii="Times New Roman" w:hAnsi="Times New Roman"/>
          <w:b/>
          <w:bCs/>
          <w:sz w:val="24"/>
          <w:szCs w:val="24"/>
          <w:u w:val="single"/>
        </w:rPr>
        <w:t xml:space="preserve">I PIRKIMO DALIS. </w:t>
      </w:r>
      <w:r>
        <w:rPr>
          <w:rFonts w:eastAsia="Arial" w:cs="Times New Roman" w:ascii="Times New Roman" w:hAnsi="Times New Roman"/>
          <w:b/>
          <w:bCs/>
          <w:sz w:val="24"/>
          <w:szCs w:val="24"/>
          <w:u w:val="single"/>
          <w:shd w:fill="FFFFFF" w:val="clear"/>
        </w:rPr>
        <w:t xml:space="preserve">MOKYMŲ VISUOMENĖS SVEIKATOS SPECIALISTAMS TEMA „APLINKOS VEIKSNIŲ POVEIKIS VISUOMENĖS SVEIKATAI IR SVEIKATOS SAUGOS UŽTIKRINIMAS“ ORGANIZAVIMO IR VYKDYMO PASLAUGOS </w:t>
      </w:r>
    </w:p>
    <w:p>
      <w:pPr>
        <w:pStyle w:val="Normal"/>
        <w:spacing w:lineRule="auto" w:line="240"/>
        <w:jc w:val="both"/>
        <w:rPr>
          <w:rFonts w:ascii="Times New Roman" w:hAnsi="Times New Roman" w:eastAsia="Arial" w:cs="Times New Roman"/>
          <w:b/>
          <w:bCs/>
          <w:sz w:val="24"/>
          <w:szCs w:val="24"/>
          <w:u w:val="single"/>
        </w:rPr>
      </w:pPr>
      <w:r>
        <w:rPr>
          <w:rFonts w:eastAsia="Arial" w:cs="Times New Roman" w:ascii="Times New Roman" w:hAnsi="Times New Roman"/>
          <w:b/>
          <w:bCs/>
          <w:sz w:val="24"/>
          <w:szCs w:val="24"/>
          <w:u w:val="single"/>
        </w:rPr>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822"/>
        <w:gridCol w:w="1560"/>
        <w:gridCol w:w="1413"/>
        <w:gridCol w:w="1991"/>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Eil.</w:t>
            </w:r>
          </w:p>
          <w:p>
            <w:pPr>
              <w:pStyle w:val="Normal"/>
              <w:spacing w:lineRule="auto" w:line="240" w:before="0" w:after="16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Nr.</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Paslaugų pavadinimas</w:t>
            </w:r>
          </w:p>
        </w:tc>
        <w:tc>
          <w:tcPr>
            <w:tcW w:w="156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200" w:leader="none"/>
              </w:tabs>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Vieneto kaina (įkainis),</w:t>
            </w:r>
          </w:p>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Eur be PVM*</w:t>
            </w:r>
          </w:p>
        </w:tc>
        <w:tc>
          <w:tcPr>
            <w:tcW w:w="14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Kiekis</w:t>
            </w:r>
          </w:p>
        </w:tc>
        <w:tc>
          <w:tcPr>
            <w:tcW w:w="1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3</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4</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Mokymo programos rengimo paslauga</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color w:val="000000"/>
                <w:sz w:val="24"/>
                <w:szCs w:val="24"/>
              </w:rPr>
              <w:t>Mokymo paslaugos „Aplinkos veiksnių poveikis visuomenės sveikatos ir sveikatos saugos užtikrinimas“</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eastAsia="Times New Roman" w:cs="Times New Roman" w:ascii="Times New Roman" w:hAnsi="Times New Roman"/>
                <w:color w:val="000000"/>
                <w:sz w:val="24"/>
                <w:szCs w:val="24"/>
              </w:rPr>
              <w:t xml:space="preserve">60 tikslinės klausytojų grupės </w:t>
            </w:r>
            <w:r>
              <w:rPr>
                <w:rFonts w:cs="Times New Roman" w:ascii="Times New Roman" w:hAnsi="Times New Roman"/>
                <w:kern w:val="2"/>
                <w:sz w:val="24"/>
                <w:szCs w:val="24"/>
                <w:lang w:eastAsia="en-US"/>
                <w14:ligatures w14:val="standardContextual"/>
              </w:rPr>
              <w:t>dalyviai</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 xml:space="preserve">Sostinės </w:t>
            </w:r>
            <w:r>
              <w:rPr>
                <w:rFonts w:cs="Times New Roman" w:ascii="Times New Roman" w:hAnsi="Times New Roman"/>
                <w:color w:themeColor="text1" w:val="000000"/>
                <w:sz w:val="24"/>
                <w:szCs w:val="24"/>
              </w:rPr>
              <w:t>regione (Vilniaus apskritis)</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 diena</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Sostinės </w:t>
            </w:r>
            <w:r>
              <w:rPr>
                <w:rFonts w:cs="Times New Roman" w:ascii="Times New Roman" w:hAnsi="Times New Roman"/>
                <w:color w:themeColor="text1" w:val="000000"/>
                <w:sz w:val="24"/>
                <w:szCs w:val="24"/>
              </w:rPr>
              <w:t>regione (Vilniaus apskritis)</w:t>
            </w:r>
            <w:r>
              <w:rPr>
                <w:rFonts w:cs="Times New Roman" w:ascii="Times New Roman" w:hAnsi="Times New Roman"/>
                <w:bCs/>
                <w:color w:themeColor="text1" w:val="000000"/>
                <w:sz w:val="24"/>
                <w:szCs w:val="24"/>
              </w:rPr>
              <w:t>, dviem dienom</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20 porcijos</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5.</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Vidurio ir vakarų Lietuvos regione (visos apskritys, išskyrus Vilniaus apskritį)</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 dienos</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6.</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Vidurio ir vakarų Lietuvos regione (visos apskritys, išskyrus Vilniaus apskritį)</w:t>
            </w:r>
            <w:r>
              <w:rPr>
                <w:rFonts w:cs="Times New Roman" w:ascii="Times New Roman" w:hAnsi="Times New Roman"/>
                <w:b w:val="false"/>
                <w:bCs w:val="false"/>
                <w:color w:themeColor="text1" w:val="000000"/>
                <w:sz w:val="24"/>
                <w:szCs w:val="24"/>
              </w:rPr>
              <w:t>, dviem dienom</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40 porcijos</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uppressAutoHyphens w:val="true"/>
              <w:spacing w:before="0" w:after="0"/>
              <w:jc w:val="both"/>
              <w:rPr>
                <w:rFonts w:cs="Times New Roman"/>
                <w:sz w:val="24"/>
                <w:szCs w:val="24"/>
                <w:lang w:eastAsia="en-US"/>
              </w:rPr>
            </w:pPr>
            <w:r>
              <w:rPr>
                <w:rFonts w:cs="Times New Roman" w:ascii="Times New Roman" w:hAnsi="Times New Roman"/>
                <w:sz w:val="24"/>
                <w:szCs w:val="24"/>
                <w:lang w:eastAsia="en-US" w:bidi="ar-SA"/>
              </w:rPr>
              <w:t xml:space="preserve">PVM </w:t>
            </w:r>
            <w:r>
              <w:rPr>
                <w:rFonts w:cs="Times New Roman" w:ascii="Times New Roman" w:hAnsi="Times New Roman"/>
                <w:bCs/>
                <w:i/>
                <w:iCs/>
                <w:sz w:val="24"/>
                <w:szCs w:val="24"/>
                <w:highlight w:val="lightGray"/>
                <w:lang w:bidi="ar-SA"/>
              </w:rPr>
              <w:t>[nurodyti PVM tarifą]</w:t>
            </w:r>
            <w:r>
              <w:rPr>
                <w:rFonts w:cs="Times New Roman" w:ascii="Times New Roman" w:hAnsi="Times New Roman"/>
                <w:b/>
                <w:sz w:val="24"/>
                <w:szCs w:val="24"/>
                <w:lang w:bidi="ar-SA"/>
              </w:rPr>
              <w:t xml:space="preserve"> proc.</w:t>
            </w:r>
            <w:r>
              <w:rPr>
                <w:rFonts w:cs="Times New Roman" w:ascii="Times New Roman" w:hAnsi="Times New Roman"/>
                <w:sz w:val="24"/>
                <w:szCs w:val="24"/>
                <w:lang w:eastAsia="en-US" w:bidi="ar-SA"/>
              </w:rPr>
              <w:t>, Eur</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r>
        <w:trPr/>
        <w:tc>
          <w:tcPr>
            <w:tcW w:w="7508" w:type="dxa"/>
            <w:tcBorders/>
          </w:tcPr>
          <w:p>
            <w:pPr>
              <w:pStyle w:val="Normal"/>
              <w:widowControl/>
              <w:suppressAutoHyphens w:val="true"/>
              <w:spacing w:before="0" w:after="0"/>
              <w:jc w:val="both"/>
              <w:rPr>
                <w:rFonts w:cs="Times New Roman"/>
                <w:i/>
                <w:i/>
                <w:iCs/>
                <w:sz w:val="24"/>
                <w:szCs w:val="24"/>
                <w:lang w:eastAsia="en-US"/>
              </w:rPr>
            </w:pPr>
            <w:r>
              <w:rPr>
                <w:rFonts w:cs="Times New Roman" w:ascii="Times New Roman" w:hAnsi="Times New Roman"/>
                <w:b/>
                <w:sz w:val="24"/>
                <w:szCs w:val="24"/>
                <w:lang w:bidi="ar-SA"/>
              </w:rPr>
              <w:t>PASIŪLYMO KAINA, EUR SU PVM</w:t>
            </w:r>
            <w:r>
              <w:rPr>
                <w:rFonts w:cs="Times New Roman" w:ascii="Times New Roman" w:hAnsi="Times New Roman"/>
                <w:sz w:val="24"/>
                <w:szCs w:val="24"/>
                <w:lang w:bidi="ar-SA"/>
              </w:rPr>
              <w:t>*</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tabs>
          <w:tab w:val="clear" w:pos="1296"/>
          <w:tab w:val="left" w:pos="72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widowControl w:val="false"/>
        <w:shd w:val="clear" w:color="auto" w:fill="FFFFFF" w:themeFill="background1"/>
        <w:tabs>
          <w:tab w:val="clear" w:pos="1296"/>
          <w:tab w:val="left" w:pos="426" w:leader="none"/>
        </w:tabs>
        <w:spacing w:lineRule="auto" w:line="240" w:before="0" w:after="0"/>
        <w:jc w:val="both"/>
        <w:rPr>
          <w:rFonts w:ascii="Times New Roman" w:hAnsi="Times New Roman" w:cs="Times New Roman"/>
          <w:b/>
          <w:bCs/>
          <w:sz w:val="24"/>
          <w:szCs w:val="24"/>
        </w:rPr>
      </w:pPr>
      <w:r>
        <w:rPr>
          <w:rFonts w:eastAsia="Arial" w:cs="Times New Roman" w:ascii="Times New Roman" w:hAnsi="Times New Roman"/>
          <w:b/>
          <w:bCs/>
          <w:sz w:val="24"/>
          <w:szCs w:val="24"/>
          <w:u w:val="single"/>
        </w:rPr>
        <w:t xml:space="preserve">II PIRKIMO DALIS. </w:t>
      </w:r>
      <w:r>
        <w:rPr>
          <w:rFonts w:eastAsia="Arial" w:cs="Times New Roman" w:ascii="Times New Roman" w:hAnsi="Times New Roman"/>
          <w:b/>
          <w:bCs/>
          <w:color w:themeColor="text1" w:val="000000"/>
          <w:sz w:val="24"/>
          <w:szCs w:val="24"/>
          <w:u w:val="single"/>
        </w:rPr>
        <w:t>MOKYMŲ VISUOMENĖS SVEIKATOS SPECIALISTAMS TEMA „</w:t>
      </w:r>
      <w:r>
        <w:rPr>
          <w:rFonts w:eastAsia="Arial" w:cs="Times New Roman" w:ascii="Times New Roman" w:hAnsi="Times New Roman"/>
          <w:b/>
          <w:bCs/>
          <w:sz w:val="24"/>
          <w:szCs w:val="24"/>
          <w:u w:val="single"/>
        </w:rPr>
        <w:t xml:space="preserve">SAVIRŪPOS PAGALBA </w:t>
      </w:r>
      <w:r>
        <w:rPr>
          <w:rFonts w:eastAsia="Arial" w:cs="Times New Roman" w:ascii="Times New Roman" w:hAnsi="Times New Roman"/>
          <w:b/>
          <w:bCs/>
          <w:color w:themeColor="text1" w:val="000000"/>
          <w:sz w:val="24"/>
          <w:szCs w:val="24"/>
          <w:u w:val="single"/>
        </w:rPr>
        <w:t xml:space="preserve">MOKINIAMS, SERGANTIEMS </w:t>
      </w:r>
      <w:r>
        <w:rPr>
          <w:rFonts w:eastAsia="Arial" w:cs="Times New Roman" w:ascii="Times New Roman" w:hAnsi="Times New Roman"/>
          <w:b/>
          <w:bCs/>
          <w:sz w:val="24"/>
          <w:szCs w:val="24"/>
          <w:u w:val="single"/>
        </w:rPr>
        <w:t>LĖTINĖMIS NEINFEKCINĖMIS LIGOMIS“</w:t>
      </w:r>
      <w:r>
        <w:rPr>
          <w:rFonts w:eastAsia="Arial" w:cs="Times New Roman" w:ascii="Times New Roman" w:hAnsi="Times New Roman"/>
          <w:b/>
          <w:bCs/>
          <w:color w:themeColor="text1" w:val="000000"/>
          <w:sz w:val="24"/>
          <w:szCs w:val="24"/>
          <w:u w:val="single"/>
        </w:rPr>
        <w:t xml:space="preserve"> </w:t>
      </w:r>
      <w:r>
        <w:rPr>
          <w:rFonts w:eastAsia="Arial" w:cs="Times New Roman" w:ascii="Times New Roman" w:hAnsi="Times New Roman"/>
          <w:b/>
          <w:bCs/>
          <w:sz w:val="24"/>
          <w:szCs w:val="24"/>
          <w:u w:val="single"/>
        </w:rPr>
        <w:t>ORGANIZAVIMO IR VYKDYMO PASLAUGOS</w:t>
      </w:r>
    </w:p>
    <w:p>
      <w:pPr>
        <w:pStyle w:val="Normal"/>
        <w:spacing w:lineRule="auto" w:line="240"/>
        <w:jc w:val="both"/>
        <w:rPr>
          <w:rFonts w:ascii="Times New Roman" w:hAnsi="Times New Roman" w:eastAsia="Arial" w:cs="Times New Roman"/>
          <w:b/>
          <w:bCs/>
          <w:sz w:val="24"/>
          <w:szCs w:val="24"/>
          <w:u w:val="single"/>
        </w:rPr>
      </w:pPr>
      <w:r>
        <w:rPr>
          <w:rFonts w:eastAsia="Arial" w:cs="Times New Roman" w:ascii="Times New Roman" w:hAnsi="Times New Roman"/>
          <w:b/>
          <w:bCs/>
          <w:sz w:val="24"/>
          <w:szCs w:val="24"/>
          <w:u w:val="single"/>
        </w:rPr>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822"/>
        <w:gridCol w:w="1560"/>
        <w:gridCol w:w="1413"/>
        <w:gridCol w:w="1991"/>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Eil.</w:t>
            </w:r>
          </w:p>
          <w:p>
            <w:pPr>
              <w:pStyle w:val="Normal"/>
              <w:spacing w:lineRule="auto" w:line="240" w:before="0" w:after="16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Nr.</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Paslaugų pavadinimas</w:t>
            </w:r>
          </w:p>
        </w:tc>
        <w:tc>
          <w:tcPr>
            <w:tcW w:w="156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200" w:leader="none"/>
              </w:tabs>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Vieneto kaina (įkainis),</w:t>
            </w:r>
          </w:p>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Eur be PVM*</w:t>
            </w:r>
          </w:p>
        </w:tc>
        <w:tc>
          <w:tcPr>
            <w:tcW w:w="14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Kiekis,</w:t>
            </w:r>
          </w:p>
        </w:tc>
        <w:tc>
          <w:tcPr>
            <w:tcW w:w="1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3</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4</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Mokymo programos rengimo paslauga</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color w:val="000000"/>
                <w:sz w:val="24"/>
                <w:szCs w:val="24"/>
              </w:rPr>
              <w:t>Mokymo paslaugos „Savirūpos pagalba mokiniams, sergantiems lėtinėmis neinfekcinėmis ligomis“.</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400 </w:t>
            </w:r>
            <w:r>
              <w:rPr>
                <w:rFonts w:eastAsia="Times New Roman" w:cs="Times New Roman" w:ascii="Times New Roman" w:hAnsi="Times New Roman"/>
                <w:color w:val="000000"/>
                <w:sz w:val="24"/>
                <w:szCs w:val="24"/>
              </w:rPr>
              <w:t xml:space="preserve">tikslinės klausytojų grupės </w:t>
            </w:r>
            <w:r>
              <w:rPr>
                <w:rFonts w:cs="Times New Roman" w:ascii="Times New Roman" w:hAnsi="Times New Roman"/>
                <w:kern w:val="2"/>
                <w:sz w:val="24"/>
                <w:szCs w:val="24"/>
                <w:lang w:eastAsia="en-US"/>
                <w14:ligatures w14:val="standardContextual"/>
              </w:rPr>
              <w:t>dalyviai</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 xml:space="preserve">Sostinės </w:t>
            </w:r>
            <w:r>
              <w:rPr>
                <w:rFonts w:cs="Times New Roman" w:ascii="Times New Roman" w:hAnsi="Times New Roman"/>
                <w:color w:themeColor="text1" w:val="000000"/>
                <w:sz w:val="24"/>
                <w:szCs w:val="24"/>
              </w:rPr>
              <w:t>regione (Vilniaus apskritis)</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8 dienos</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Sostinės </w:t>
            </w:r>
            <w:r>
              <w:rPr>
                <w:rFonts w:cs="Times New Roman" w:ascii="Times New Roman" w:hAnsi="Times New Roman"/>
                <w:color w:themeColor="text1" w:val="000000"/>
                <w:sz w:val="24"/>
                <w:szCs w:val="24"/>
              </w:rPr>
              <w:t>regione (Vilniaus apskritis), dviem dienom</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80 porcijų</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5.</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Vidurio ir vakarų Lietuvos regione (visos apskritys, išskyrus Vilniaus apskritį)</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32 dienų</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6.</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Vidurio ir vakarų Lietuvos regione (visos apskritys, išskyrus Vilniaus apskritį), dviem dienom</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320 porcijų</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uppressAutoHyphens w:val="true"/>
              <w:spacing w:before="0" w:after="0"/>
              <w:jc w:val="both"/>
              <w:rPr>
                <w:rFonts w:cs="Times New Roman"/>
                <w:sz w:val="24"/>
                <w:szCs w:val="24"/>
                <w:lang w:eastAsia="en-US"/>
              </w:rPr>
            </w:pPr>
            <w:r>
              <w:rPr>
                <w:rFonts w:cs="Times New Roman" w:ascii="Times New Roman" w:hAnsi="Times New Roman"/>
                <w:sz w:val="24"/>
                <w:szCs w:val="24"/>
                <w:lang w:eastAsia="en-US" w:bidi="ar-SA"/>
              </w:rPr>
              <w:t xml:space="preserve">PVM </w:t>
            </w:r>
            <w:r>
              <w:rPr>
                <w:rFonts w:cs="Times New Roman" w:ascii="Times New Roman" w:hAnsi="Times New Roman"/>
                <w:bCs/>
                <w:i/>
                <w:iCs/>
                <w:sz w:val="24"/>
                <w:szCs w:val="24"/>
                <w:highlight w:val="lightGray"/>
                <w:lang w:bidi="ar-SA"/>
              </w:rPr>
              <w:t>[nurodyti PVM tarifą]</w:t>
            </w:r>
            <w:r>
              <w:rPr>
                <w:rFonts w:cs="Times New Roman" w:ascii="Times New Roman" w:hAnsi="Times New Roman"/>
                <w:b/>
                <w:sz w:val="24"/>
                <w:szCs w:val="24"/>
                <w:lang w:bidi="ar-SA"/>
              </w:rPr>
              <w:t xml:space="preserve"> proc.</w:t>
            </w:r>
            <w:r>
              <w:rPr>
                <w:rFonts w:cs="Times New Roman" w:ascii="Times New Roman" w:hAnsi="Times New Roman"/>
                <w:sz w:val="24"/>
                <w:szCs w:val="24"/>
                <w:lang w:eastAsia="en-US" w:bidi="ar-SA"/>
              </w:rPr>
              <w:t>, Eur</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r>
        <w:trPr/>
        <w:tc>
          <w:tcPr>
            <w:tcW w:w="7508" w:type="dxa"/>
            <w:tcBorders/>
          </w:tcPr>
          <w:p>
            <w:pPr>
              <w:pStyle w:val="Normal"/>
              <w:widowControl/>
              <w:suppressAutoHyphens w:val="true"/>
              <w:spacing w:before="0" w:after="0"/>
              <w:jc w:val="both"/>
              <w:rPr>
                <w:rFonts w:cs="Times New Roman"/>
                <w:i/>
                <w:i/>
                <w:iCs/>
                <w:sz w:val="24"/>
                <w:szCs w:val="24"/>
                <w:lang w:eastAsia="en-US"/>
              </w:rPr>
            </w:pPr>
            <w:r>
              <w:rPr>
                <w:rFonts w:cs="Times New Roman" w:ascii="Times New Roman" w:hAnsi="Times New Roman"/>
                <w:b/>
                <w:sz w:val="24"/>
                <w:szCs w:val="24"/>
                <w:lang w:bidi="ar-SA"/>
              </w:rPr>
              <w:t>PASIŪLYMO KAINA, EUR SU PVM</w:t>
            </w:r>
            <w:r>
              <w:rPr>
                <w:rFonts w:cs="Times New Roman" w:ascii="Times New Roman" w:hAnsi="Times New Roman"/>
                <w:sz w:val="24"/>
                <w:szCs w:val="24"/>
                <w:lang w:bidi="ar-SA"/>
              </w:rPr>
              <w:t>*</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widowControl w:val="false"/>
        <w:shd w:val="clear" w:color="auto" w:fill="FFFFFF" w:themeFill="background1"/>
        <w:tabs>
          <w:tab w:val="clear" w:pos="1296"/>
          <w:tab w:val="left" w:pos="426" w:leader="none"/>
        </w:tabs>
        <w:spacing w:lineRule="auto" w:line="240" w:before="0" w:after="0"/>
        <w:jc w:val="both"/>
        <w:rPr>
          <w:rFonts w:ascii="Times New Roman" w:hAnsi="Times New Roman" w:cs="Times New Roman"/>
          <w:b/>
          <w:bCs/>
          <w:sz w:val="24"/>
          <w:szCs w:val="24"/>
        </w:rPr>
      </w:pPr>
      <w:r>
        <w:rPr>
          <w:rFonts w:eastAsia="Arial" w:cs="Times New Roman" w:ascii="Times New Roman" w:hAnsi="Times New Roman"/>
          <w:b/>
          <w:bCs/>
          <w:sz w:val="24"/>
          <w:szCs w:val="24"/>
          <w:u w:val="single"/>
        </w:rPr>
        <w:t>I</w:t>
      </w:r>
      <w:r>
        <w:rPr>
          <w:rFonts w:eastAsia="Arial" w:cs="Times New Roman" w:ascii="Times New Roman" w:hAnsi="Times New Roman"/>
          <w:b/>
          <w:bCs/>
          <w:sz w:val="24"/>
          <w:szCs w:val="24"/>
          <w:u w:val="single"/>
          <w:lang w:val="en-US"/>
        </w:rPr>
        <w:t>II</w:t>
      </w:r>
      <w:r>
        <w:rPr>
          <w:rFonts w:eastAsia="Arial" w:cs="Times New Roman" w:ascii="Times New Roman" w:hAnsi="Times New Roman"/>
          <w:b/>
          <w:bCs/>
          <w:sz w:val="24"/>
          <w:szCs w:val="24"/>
          <w:u w:val="single"/>
        </w:rPr>
        <w:t xml:space="preserve"> PIRKIMO DALIS. </w:t>
      </w:r>
      <w:r>
        <w:rPr>
          <w:rFonts w:eastAsia="Arial" w:cs="Times New Roman" w:ascii="Times New Roman" w:hAnsi="Times New Roman"/>
          <w:b/>
          <w:bCs/>
          <w:sz w:val="24"/>
          <w:szCs w:val="24"/>
          <w:u w:val="single"/>
          <w:shd w:fill="FFFFFF" w:val="clear"/>
        </w:rPr>
        <w:t xml:space="preserve">MOKYMŲ VISUOMENĖS SVEIKATOS SPECIALISTAMS TEMA „ŠIUOLAIKINĖS ŪKINĖS VEIKLOS POVEIKIS APLINKAI IR SVEIKATAI: NAUJAUSI VEIKSNIŲ SKLAIDOS VERTINIMO METODAI IR PAŽANGIOS NEIGIAMO POVEIKIO MAŽINIMO PRIEMONĖS“ ORGANIZAVIMO IR VYKDYMO PASLAUGOS </w:t>
      </w:r>
    </w:p>
    <w:p>
      <w:pPr>
        <w:pStyle w:val="Normal"/>
        <w:spacing w:lineRule="auto" w:line="240"/>
        <w:jc w:val="both"/>
        <w:rPr>
          <w:rFonts w:ascii="Times New Roman" w:hAnsi="Times New Roman" w:eastAsia="Arial" w:cs="Times New Roman"/>
          <w:b/>
          <w:bCs/>
          <w:sz w:val="24"/>
          <w:szCs w:val="24"/>
          <w:u w:val="single"/>
        </w:rPr>
      </w:pPr>
      <w:r>
        <w:rPr>
          <w:rFonts w:eastAsia="Arial" w:cs="Times New Roman" w:ascii="Times New Roman" w:hAnsi="Times New Roman"/>
          <w:b/>
          <w:bCs/>
          <w:sz w:val="24"/>
          <w:szCs w:val="24"/>
          <w:u w:val="single"/>
        </w:rPr>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822"/>
        <w:gridCol w:w="1560"/>
        <w:gridCol w:w="1413"/>
        <w:gridCol w:w="1991"/>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Eil.</w:t>
            </w:r>
          </w:p>
          <w:p>
            <w:pPr>
              <w:pStyle w:val="Normal"/>
              <w:spacing w:lineRule="auto" w:line="240" w:before="0" w:after="16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Nr.</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Paslaugų pavadinimas</w:t>
            </w:r>
          </w:p>
        </w:tc>
        <w:tc>
          <w:tcPr>
            <w:tcW w:w="156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200" w:leader="none"/>
              </w:tabs>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Vieneto kaina (įkainis),</w:t>
            </w:r>
          </w:p>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Eur be PVM*</w:t>
            </w:r>
          </w:p>
        </w:tc>
        <w:tc>
          <w:tcPr>
            <w:tcW w:w="14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Kiekis,</w:t>
            </w:r>
          </w:p>
        </w:tc>
        <w:tc>
          <w:tcPr>
            <w:tcW w:w="1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3</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4</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Mokymo programos rengimo paslauga</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pPr>
            <w:r>
              <w:rPr>
                <w:rFonts w:cs="Times New Roman" w:ascii="Times New Roman" w:hAnsi="Times New Roman"/>
                <w:color w:val="000000"/>
                <w:sz w:val="24"/>
                <w:szCs w:val="24"/>
              </w:rPr>
              <w:t>Mokymo paslaugos „Šiuolaikinės ūkinės veiklos poveikio aplinkai ir sveikatai: naujausi veiksniai sklaidos vertinimo metodai ir pažangios neigiamo poveikio mažinimo priemonės“.</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200 </w:t>
            </w:r>
            <w:r>
              <w:rPr>
                <w:rFonts w:eastAsia="Times New Roman" w:cs="Times New Roman" w:ascii="Times New Roman" w:hAnsi="Times New Roman"/>
                <w:color w:val="000000"/>
                <w:sz w:val="24"/>
                <w:szCs w:val="24"/>
              </w:rPr>
              <w:t xml:space="preserve">tikslinės klausytojų grupės </w:t>
            </w:r>
            <w:r>
              <w:rPr>
                <w:rFonts w:cs="Times New Roman" w:ascii="Times New Roman" w:hAnsi="Times New Roman"/>
                <w:kern w:val="2"/>
                <w:sz w:val="24"/>
                <w:szCs w:val="24"/>
                <w:lang w:eastAsia="en-US"/>
                <w14:ligatures w14:val="standardContextual"/>
              </w:rPr>
              <w:t>dalyviai</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 xml:space="preserve">Sostinės </w:t>
            </w:r>
            <w:r>
              <w:rPr>
                <w:rFonts w:cs="Times New Roman" w:ascii="Times New Roman" w:hAnsi="Times New Roman"/>
                <w:color w:themeColor="text1" w:val="000000"/>
                <w:sz w:val="24"/>
                <w:szCs w:val="24"/>
              </w:rPr>
              <w:t>regione (Vilniaus apskritis)</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6 dienos</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Sostinės </w:t>
            </w:r>
            <w:r>
              <w:rPr>
                <w:rFonts w:cs="Times New Roman" w:ascii="Times New Roman" w:hAnsi="Times New Roman"/>
                <w:color w:themeColor="text1" w:val="000000"/>
                <w:sz w:val="24"/>
                <w:szCs w:val="24"/>
              </w:rPr>
              <w:t>regione (Vilniaus apskritis), dviem dienom</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60 porcijų</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5.</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Vidurio ir vakarų Lietuvos regione (visos apskritys, išskyrus Vilniaus apskritį)</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14 dienų</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6.</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Vidurio ir vakarų Lietuvos regione (visos apskritys, išskyrus Vilniaus apskritį), dviem dienom</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140 porcijų</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uppressAutoHyphens w:val="true"/>
              <w:spacing w:before="0" w:after="0"/>
              <w:jc w:val="both"/>
              <w:rPr>
                <w:rFonts w:cs="Times New Roman"/>
                <w:sz w:val="24"/>
                <w:szCs w:val="24"/>
                <w:lang w:eastAsia="en-US"/>
              </w:rPr>
            </w:pPr>
            <w:r>
              <w:rPr>
                <w:rFonts w:cs="Times New Roman" w:ascii="Times New Roman" w:hAnsi="Times New Roman"/>
                <w:sz w:val="24"/>
                <w:szCs w:val="24"/>
                <w:lang w:eastAsia="en-US" w:bidi="ar-SA"/>
              </w:rPr>
              <w:t xml:space="preserve">PVM </w:t>
            </w:r>
            <w:r>
              <w:rPr>
                <w:rFonts w:cs="Times New Roman" w:ascii="Times New Roman" w:hAnsi="Times New Roman"/>
                <w:bCs/>
                <w:i/>
                <w:iCs/>
                <w:sz w:val="24"/>
                <w:szCs w:val="24"/>
                <w:highlight w:val="lightGray"/>
                <w:lang w:bidi="ar-SA"/>
              </w:rPr>
              <w:t>[nurodyti PVM tarifą]</w:t>
            </w:r>
            <w:r>
              <w:rPr>
                <w:rFonts w:cs="Times New Roman" w:ascii="Times New Roman" w:hAnsi="Times New Roman"/>
                <w:b/>
                <w:sz w:val="24"/>
                <w:szCs w:val="24"/>
                <w:lang w:bidi="ar-SA"/>
              </w:rPr>
              <w:t xml:space="preserve"> proc.</w:t>
            </w:r>
            <w:r>
              <w:rPr>
                <w:rFonts w:cs="Times New Roman" w:ascii="Times New Roman" w:hAnsi="Times New Roman"/>
                <w:sz w:val="24"/>
                <w:szCs w:val="24"/>
                <w:lang w:eastAsia="en-US" w:bidi="ar-SA"/>
              </w:rPr>
              <w:t>, Eur</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r>
        <w:trPr/>
        <w:tc>
          <w:tcPr>
            <w:tcW w:w="7508" w:type="dxa"/>
            <w:tcBorders/>
          </w:tcPr>
          <w:p>
            <w:pPr>
              <w:pStyle w:val="Normal"/>
              <w:widowControl/>
              <w:suppressAutoHyphens w:val="true"/>
              <w:spacing w:before="0" w:after="0"/>
              <w:jc w:val="both"/>
              <w:rPr>
                <w:rFonts w:cs="Times New Roman"/>
                <w:i/>
                <w:i/>
                <w:iCs/>
                <w:sz w:val="24"/>
                <w:szCs w:val="24"/>
                <w:lang w:eastAsia="en-US"/>
              </w:rPr>
            </w:pPr>
            <w:r>
              <w:rPr>
                <w:rFonts w:cs="Times New Roman" w:ascii="Times New Roman" w:hAnsi="Times New Roman"/>
                <w:b/>
                <w:sz w:val="24"/>
                <w:szCs w:val="24"/>
                <w:lang w:bidi="ar-SA"/>
              </w:rPr>
              <w:t>PASIŪLYMO KAINA, EUR SU PVM</w:t>
            </w:r>
            <w:r>
              <w:rPr>
                <w:rFonts w:cs="Times New Roman" w:ascii="Times New Roman" w:hAnsi="Times New Roman"/>
                <w:sz w:val="24"/>
                <w:szCs w:val="24"/>
                <w:lang w:bidi="ar-SA"/>
              </w:rPr>
              <w:t>*</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widowControl w:val="false"/>
        <w:shd w:val="clear" w:color="auto" w:fill="FFFFFF" w:themeFill="background1"/>
        <w:tabs>
          <w:tab w:val="clear" w:pos="1296"/>
          <w:tab w:val="left" w:pos="426" w:leader="none"/>
        </w:tabs>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0"/>
        </w:numPr>
        <w:spacing w:lineRule="auto" w:line="240" w:before="0" w:after="0"/>
        <w:ind w:hanging="0" w:left="360"/>
        <w:contextualSpacing/>
        <w:jc w:val="both"/>
        <w:rPr>
          <w:b/>
          <w:bCs/>
        </w:rPr>
      </w:pPr>
      <w:r>
        <w:rPr>
          <w:rFonts w:cs="Times New Roman" w:ascii="Times New Roman" w:hAnsi="Times New Roman"/>
          <w:b/>
          <w:bCs/>
          <w:sz w:val="24"/>
          <w:szCs w:val="24"/>
          <w:lang w:val="en-US"/>
        </w:rPr>
        <w:t xml:space="preserve">6. </w:t>
      </w:r>
      <w:r>
        <w:rPr>
          <w:rFonts w:cs="Times New Roman" w:ascii="Times New Roman" w:hAnsi="Times New Roman"/>
          <w:b/>
          <w:bCs/>
          <w:sz w:val="24"/>
          <w:szCs w:val="24"/>
          <w:lang w:val="fr-FR"/>
        </w:rPr>
        <w:t xml:space="preserve">Kartu su pasiūlymu pateikiami šie dokumentai: </w:t>
      </w:r>
    </w:p>
    <w:tbl>
      <w:tblPr>
        <w:tblW w:w="9607"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trike/>
                <w:sz w:val="24"/>
                <w:szCs w:val="24"/>
              </w:rPr>
            </w:pPr>
            <w:r>
              <w:rPr>
                <w:rFonts w:eastAsia="Arial Unicode MS" w:cs="Times New Roman" w:ascii="Times New Roman" w:hAnsi="Times New Roman"/>
                <w:bCs/>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7. Pasiūlymas galioja</w:t>
      </w:r>
      <w:r>
        <w:rPr>
          <w:rFonts w:cs="Times New Roman" w:ascii="Times New Roman" w:hAnsi="Times New Roman"/>
          <w:sz w:val="24"/>
          <w:szCs w:val="24"/>
        </w:rPr>
        <w:t xml:space="preserve"> _________________________________ </w:t>
      </w:r>
    </w:p>
    <w:p>
      <w:pPr>
        <w:pStyle w:val="Normal"/>
        <w:shd w:val="clear" w:color="auto" w:fill="FFFFFF"/>
        <w:spacing w:lineRule="auto" w:line="240" w:before="0" w:after="0"/>
        <w:ind w:firstLine="720"/>
        <w:jc w:val="both"/>
        <w:rPr>
          <w:rFonts w:ascii="Times New Roman" w:hAnsi="Times New Roman" w:cs="Times New Roman"/>
          <w:sz w:val="24"/>
          <w:szCs w:val="24"/>
        </w:rPr>
      </w:pPr>
      <w:r>
        <w:rPr>
          <w:rFonts w:cs="Times New Roman" w:ascii="Times New Roman" w:hAnsi="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8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881"/>
        <w:gridCol w:w="607"/>
        <w:gridCol w:w="1989"/>
        <w:gridCol w:w="711"/>
        <w:gridCol w:w="2667"/>
      </w:tblGrid>
      <w:tr>
        <w:trPr>
          <w:trHeight w:val="186" w:hRule="atLeast"/>
        </w:trPr>
        <w:tc>
          <w:tcPr>
            <w:tcW w:w="3881" w:type="dxa"/>
            <w:tcBorders>
              <w:top w:val="single" w:sz="4" w:space="0" w:color="000000"/>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i/>
                <w:sz w:val="24"/>
                <w:szCs w:val="24"/>
                <w:vertAlign w:val="superscript"/>
              </w:rPr>
              <w:t>(Tiekėjo arba jo įgalioto asmens pareigų pavadinimas)</w:t>
            </w:r>
          </w:p>
        </w:tc>
        <w:tc>
          <w:tcPr>
            <w:tcW w:w="607"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1989" w:type="dxa"/>
            <w:tcBorders>
              <w:top w:val="single" w:sz="4" w:space="0" w:color="000000"/>
            </w:tcBorders>
          </w:tcPr>
          <w:p>
            <w:pPr>
              <w:pStyle w:val="Normal"/>
              <w:spacing w:lineRule="auto" w:line="240" w:before="0" w:after="0"/>
              <w:jc w:val="center"/>
              <w:rPr>
                <w:rFonts w:ascii="Times New Roman" w:hAnsi="Times New Roman" w:cs="Times New Roman"/>
                <w:sz w:val="24"/>
                <w:szCs w:val="24"/>
                <w:vertAlign w:val="superscript"/>
              </w:rPr>
            </w:pPr>
            <w:r>
              <w:rPr>
                <w:rFonts w:cs="Times New Roman" w:ascii="Times New Roman" w:hAnsi="Times New Roman"/>
                <w:i/>
                <w:sz w:val="24"/>
                <w:szCs w:val="24"/>
                <w:vertAlign w:val="superscript"/>
              </w:rPr>
              <w:t>(Parašas)</w:t>
            </w:r>
          </w:p>
        </w:tc>
        <w:tc>
          <w:tcPr>
            <w:tcW w:w="711"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2667" w:type="dxa"/>
            <w:tcBorders>
              <w:top w:val="single" w:sz="4" w:space="0" w:color="000000"/>
            </w:tcBorders>
          </w:tcPr>
          <w:p>
            <w:pPr>
              <w:pStyle w:val="Normal"/>
              <w:spacing w:lineRule="auto" w:line="240" w:before="0" w:after="0"/>
              <w:jc w:val="right"/>
              <w:rPr>
                <w:rFonts w:ascii="Times New Roman" w:hAnsi="Times New Roman" w:cs="Times New Roman"/>
                <w:sz w:val="24"/>
                <w:szCs w:val="24"/>
                <w:vertAlign w:val="superscript"/>
              </w:rPr>
            </w:pPr>
            <w:r>
              <w:rPr>
                <w:rFonts w:cs="Times New Roman" w:ascii="Times New Roman" w:hAnsi="Times New Roman"/>
                <w:i/>
                <w:sz w:val="24"/>
                <w:szCs w:val="24"/>
                <w:vertAlign w:val="superscript"/>
              </w:rPr>
              <w:t>(Vardas, pavardė)</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r>
        <w:br w:type="page"/>
      </w:r>
    </w:p>
    <w:p>
      <w:pPr>
        <w:pStyle w:val="Heading2"/>
        <w:spacing w:before="0" w:after="0"/>
        <w:ind w:left="5103"/>
        <w:rPr>
          <w:rFonts w:ascii="Times New Roman" w:hAnsi="Times New Roman" w:eastAsia="Calibri" w:cs="Times New Roman"/>
          <w:color w:val="auto"/>
          <w:sz w:val="24"/>
          <w:szCs w:val="24"/>
        </w:rPr>
      </w:pPr>
      <w:bookmarkStart w:id="71" w:name="_Toc213187628"/>
      <w:r>
        <w:rPr>
          <w:rFonts w:eastAsia="Calibri" w:cs="Times New Roman" w:ascii="Times New Roman" w:hAnsi="Times New Roman"/>
          <w:color w:val="auto"/>
          <w:sz w:val="24"/>
          <w:szCs w:val="24"/>
        </w:rPr>
        <w:t>Pirkimo sąlygų 7 priedas „Pasiūlymų vertinimo kriterijai ir sąlygos“</w:t>
      </w:r>
      <w:bookmarkEnd w:id="71"/>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Subtitle"/>
        <w:spacing w:lineRule="auto" w:line="240" w:before="0" w:after="0"/>
        <w:jc w:val="center"/>
        <w:rPr>
          <w:shd w:fill="FFFFFF" w:val="clear"/>
        </w:rPr>
      </w:pPr>
      <w:r>
        <w:rPr>
          <w:rFonts w:cs="Times New Roman" w:ascii="Times New Roman" w:hAnsi="Times New Roman"/>
          <w:b/>
          <w:color w:val="000000"/>
          <w:spacing w:val="0"/>
          <w:sz w:val="24"/>
          <w:szCs w:val="24"/>
          <w:shd w:fill="FFFFFF" w:val="clear"/>
        </w:rPr>
        <w:t>PASIŪLYMŲ VERTINIMO KRITERIJAI ir Sąlygos</w:t>
      </w:r>
    </w:p>
    <w:p>
      <w:pPr>
        <w:pStyle w:val="Normal"/>
        <w:widowControl w:val="false"/>
        <w:shd w:val="clear" w:color="auto" w:fill="FFFFFF"/>
        <w:spacing w:lineRule="auto" w:line="240" w:before="235" w:after="0"/>
        <w:jc w:val="center"/>
        <w:rPr>
          <w:shd w:fill="FFFFFF" w:val="clear"/>
        </w:rPr>
      </w:pPr>
      <w:r>
        <w:rPr>
          <w:rFonts w:cs="Times New Roman" w:ascii="Times New Roman" w:hAnsi="Times New Roman"/>
          <w:b/>
          <w:bCs/>
          <w:sz w:val="22"/>
          <w:szCs w:val="22"/>
          <w:shd w:fill="FFFFFF" w:val="clear"/>
          <w:lang w:eastAsia="en-US"/>
        </w:rPr>
        <w:t>PAGAL EKONOMINĮ NAUDINGUMĄ METODIKA</w:t>
      </w:r>
    </w:p>
    <w:p>
      <w:pPr>
        <w:pStyle w:val="Normal"/>
        <w:widowControl w:val="false"/>
        <w:shd w:val="clear" w:color="auto" w:fill="FFFFFF"/>
        <w:spacing w:lineRule="auto" w:line="240" w:before="120" w:after="0"/>
        <w:jc w:val="both"/>
        <w:rPr>
          <w:shd w:fill="FFFFFF" w:val="clear"/>
        </w:rPr>
      </w:pPr>
      <w:r>
        <w:rPr>
          <w:rFonts w:cs="Times New Roman" w:ascii="Times New Roman" w:hAnsi="Times New Roman"/>
          <w:sz w:val="22"/>
          <w:szCs w:val="22"/>
          <w:shd w:fill="FFFFFF" w:val="clear"/>
          <w:lang w:eastAsia="en-US"/>
        </w:rPr>
        <w:t xml:space="preserve">1.1. Perkančiosios organizacijos neatmesti </w:t>
      </w:r>
      <w:r>
        <w:rPr>
          <w:rFonts w:cs="Times New Roman" w:ascii="Times New Roman" w:hAnsi="Times New Roman"/>
          <w:b/>
          <w:bCs/>
          <w:sz w:val="22"/>
          <w:szCs w:val="22"/>
          <w:shd w:fill="FFFFFF" w:val="clear"/>
          <w:lang w:eastAsia="en-US"/>
        </w:rPr>
        <w:t xml:space="preserve">pasiūlymai </w:t>
      </w:r>
      <w:r>
        <w:rPr>
          <w:rFonts w:cs="Times New Roman" w:ascii="Times New Roman" w:hAnsi="Times New Roman"/>
          <w:sz w:val="22"/>
          <w:szCs w:val="22"/>
          <w:shd w:fill="FFFFFF" w:val="clear"/>
          <w:lang w:eastAsia="en-US"/>
        </w:rPr>
        <w:t>vertinami pagal kainos ir kokybės santykį šiame priede nurodyta tvarka. Ekonomiškai naudingiausias pasiūlymas – tai pasiūlymas, kurio lyginamoji kaina būtų mažiausiai.</w:t>
      </w:r>
    </w:p>
    <w:p>
      <w:pPr>
        <w:pStyle w:val="Normal"/>
        <w:widowControl w:val="false"/>
        <w:shd w:val="clear" w:color="auto" w:fill="FFFFFF"/>
        <w:spacing w:lineRule="auto" w:line="240" w:before="326" w:after="0"/>
        <w:jc w:val="both"/>
        <w:rPr>
          <w:shd w:fill="FFFFFF" w:val="clear"/>
        </w:rPr>
      </w:pPr>
      <w:r>
        <w:rPr>
          <w:rFonts w:cs="Times New Roman" w:ascii="Times New Roman" w:hAnsi="Times New Roman"/>
          <w:b/>
          <w:bCs/>
          <w:sz w:val="22"/>
          <w:szCs w:val="22"/>
          <w:shd w:fill="FFFFFF" w:val="clear"/>
          <w:lang w:eastAsia="en-US"/>
        </w:rPr>
        <w:t>Pasiūlymų vertinimo kriterijai</w:t>
      </w:r>
      <w:r>
        <w:rPr>
          <w:rFonts w:cs="Times New Roman" w:ascii="Times New Roman" w:hAnsi="Times New Roman"/>
          <w:sz w:val="22"/>
          <w:szCs w:val="22"/>
          <w:shd w:fill="FFFFFF" w:val="clear"/>
          <w:lang w:eastAsia="en-US"/>
        </w:rPr>
        <w:t>:</w:t>
      </w:r>
    </w:p>
    <w:p>
      <w:pPr>
        <w:pStyle w:val="Normal"/>
        <w:widowControl w:val="false"/>
        <w:shd w:val="clear" w:color="auto" w:fill="FFFFFF"/>
        <w:spacing w:lineRule="auto" w:line="240" w:before="326" w:after="0"/>
        <w:jc w:val="both"/>
        <w:rPr>
          <w:shd w:fill="FFFFFF" w:val="clear"/>
        </w:rPr>
      </w:pPr>
      <w:r>
        <w:rPr>
          <w:rFonts w:cs="Times New Roman" w:ascii="Times New Roman" w:hAnsi="Times New Roman"/>
          <w:b/>
          <w:bCs/>
          <w:sz w:val="22"/>
          <w:szCs w:val="22"/>
          <w:shd w:fill="FFFFFF" w:val="clear"/>
          <w:lang w:eastAsia="en-US"/>
        </w:rPr>
        <w:t xml:space="preserve">I – </w:t>
      </w:r>
      <w:r>
        <w:rPr>
          <w:rFonts w:cs="Times New Roman" w:ascii="Times New Roman" w:hAnsi="Times New Roman"/>
          <w:b/>
          <w:bCs/>
          <w:sz w:val="22"/>
          <w:szCs w:val="22"/>
          <w:shd w:fill="FFFFFF" w:val="clear"/>
          <w:lang w:val="en-US" w:eastAsia="en-US"/>
        </w:rPr>
        <w:t>III</w:t>
      </w:r>
      <w:r>
        <w:rPr>
          <w:rFonts w:cs="Times New Roman" w:ascii="Times New Roman" w:hAnsi="Times New Roman"/>
          <w:b/>
          <w:bCs/>
          <w:sz w:val="22"/>
          <w:szCs w:val="22"/>
          <w:shd w:fill="FFFFFF" w:val="clear"/>
          <w:lang w:eastAsia="en-US"/>
        </w:rPr>
        <w:t xml:space="preserve"> pirkimo dalims</w:t>
      </w:r>
    </w:p>
    <w:p>
      <w:pPr>
        <w:pStyle w:val="Normal"/>
        <w:widowControl w:val="false"/>
        <w:shd w:val="clear" w:color="auto" w:fill="D9D9D9" w:themeFill="background1" w:themeFillShade="d9"/>
        <w:spacing w:lineRule="exact" w:line="1" w:before="0" w:after="322"/>
        <w:rPr>
          <w:rFonts w:ascii="Times New Roman" w:hAnsi="Times New Roman" w:cs="Times New Roman"/>
          <w:b/>
          <w:sz w:val="2"/>
          <w:szCs w:val="2"/>
          <w:shd w:fill="FFFFFF" w:val="clear"/>
          <w:lang w:eastAsia="en-US"/>
        </w:rPr>
      </w:pPr>
      <w:r>
        <w:rPr>
          <w:rFonts w:cs="Times New Roman" w:ascii="Times New Roman" w:hAnsi="Times New Roman"/>
          <w:b/>
          <w:sz w:val="2"/>
          <w:szCs w:val="2"/>
          <w:shd w:fill="FFFFFF" w:val="clear"/>
          <w:lang w:eastAsia="en-US"/>
        </w:rPr>
      </w:r>
    </w:p>
    <w:tbl>
      <w:tblPr>
        <w:tblW w:w="9639" w:type="dxa"/>
        <w:jc w:val="left"/>
        <w:tblInd w:w="41" w:type="dxa"/>
        <w:tblLayout w:type="fixed"/>
        <w:tblCellMar>
          <w:top w:w="0" w:type="dxa"/>
          <w:left w:w="40" w:type="dxa"/>
          <w:bottom w:w="0" w:type="dxa"/>
          <w:right w:w="40" w:type="dxa"/>
        </w:tblCellMar>
        <w:tblLook w:firstRow="1" w:noVBand="1" w:lastRow="0" w:firstColumn="1" w:lastColumn="0" w:noHBand="0" w:val="04a0"/>
      </w:tblPr>
      <w:tblGrid>
        <w:gridCol w:w="9639"/>
      </w:tblGrid>
      <w:tr>
        <w:trPr/>
        <w:tc>
          <w:tcPr>
            <w:tcW w:w="96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widowControl w:val="false"/>
              <w:shd w:val="clear" w:color="auto" w:fill="D9D9D9" w:themeFill="background1" w:themeFillShade="d9"/>
              <w:spacing w:lineRule="auto" w:line="252" w:before="0" w:after="0"/>
              <w:jc w:val="center"/>
              <w:rPr>
                <w:shd w:fill="FFFFFF" w:val="clear"/>
              </w:rPr>
            </w:pPr>
            <w:r>
              <w:rPr>
                <w:rFonts w:cs="Times New Roman" w:ascii="Times New Roman" w:hAnsi="Times New Roman"/>
                <w:b/>
                <w:sz w:val="22"/>
                <w:szCs w:val="22"/>
                <w:shd w:fill="FFFFFF" w:val="clear"/>
                <w:lang w:eastAsia="en-US"/>
              </w:rPr>
              <w:t>Vertinimo kriterijai</w:t>
            </w:r>
          </w:p>
        </w:tc>
      </w:tr>
      <w:tr>
        <w:trPr/>
        <w:tc>
          <w:tcPr>
            <w:tcW w:w="963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lineRule="auto" w:line="252" w:before="0" w:after="0"/>
              <w:rPr>
                <w:shd w:fill="FFFFFF" w:val="clear"/>
              </w:rPr>
            </w:pPr>
            <w:r>
              <w:rPr>
                <w:rFonts w:cs="Times New Roman" w:ascii="Times New Roman" w:hAnsi="Times New Roman"/>
                <w:b/>
                <w:bCs/>
                <w:sz w:val="22"/>
                <w:szCs w:val="22"/>
                <w:shd w:fill="FFFFFF" w:val="clear"/>
                <w:lang w:eastAsia="en-US"/>
              </w:rPr>
              <w:t xml:space="preserve">Pirmas kriterijus </w:t>
            </w:r>
            <w:r>
              <w:rPr>
                <w:rFonts w:eastAsia="Times New Roman" w:cs="Times New Roman" w:ascii="Times New Roman" w:hAnsi="Times New Roman"/>
                <w:sz w:val="22"/>
                <w:szCs w:val="22"/>
                <w:shd w:fill="FFFFFF" w:val="clear"/>
                <w:lang w:eastAsia="en-US"/>
              </w:rPr>
              <w:t>– Kaina (</w:t>
            </w:r>
            <w:r>
              <w:rPr>
                <w:rFonts w:cs="Times New Roman" w:ascii="Times New Roman" w:hAnsi="Times New Roman"/>
                <w:sz w:val="22"/>
                <w:szCs w:val="22"/>
                <w:shd w:fill="FFFFFF" w:val="clear"/>
                <w:lang w:eastAsia="en-US"/>
              </w:rPr>
              <w:t>P</w:t>
            </w:r>
            <w:r>
              <w:rPr>
                <w:rFonts w:cs="Times New Roman" w:ascii="Times New Roman" w:hAnsi="Times New Roman"/>
                <w:sz w:val="22"/>
                <w:szCs w:val="22"/>
                <w:shd w:fill="FFFFFF" w:val="clear"/>
                <w:vertAlign w:val="subscript"/>
                <w:lang w:eastAsia="en-US"/>
              </w:rPr>
              <w:t>i</w:t>
            </w:r>
            <w:r>
              <w:rPr>
                <w:rFonts w:cs="Times New Roman" w:ascii="Times New Roman" w:hAnsi="Times New Roman"/>
                <w:sz w:val="22"/>
                <w:szCs w:val="22"/>
                <w:shd w:fill="FFFFFF" w:val="clear"/>
                <w:lang w:eastAsia="en-US"/>
              </w:rPr>
              <w:t>)</w:t>
            </w:r>
          </w:p>
        </w:tc>
      </w:tr>
      <w:tr>
        <w:trPr/>
        <w:tc>
          <w:tcPr>
            <w:tcW w:w="963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lineRule="auto" w:line="252" w:before="0" w:after="0"/>
              <w:rPr>
                <w:rFonts w:ascii="Times New Roman" w:hAnsi="Times New Roman"/>
                <w:shd w:fill="FFFFFF" w:val="clear"/>
              </w:rPr>
            </w:pPr>
            <w:r>
              <w:rPr>
                <w:rFonts w:cs="Times New Roman" w:ascii="Times New Roman" w:hAnsi="Times New Roman"/>
                <w:b/>
                <w:bCs/>
                <w:sz w:val="22"/>
                <w:szCs w:val="22"/>
                <w:shd w:fill="FFFFFF" w:val="clear"/>
                <w:lang w:eastAsia="en-US"/>
              </w:rPr>
              <w:t xml:space="preserve">Antras kriterijus </w:t>
            </w:r>
            <w:r>
              <w:rPr>
                <w:rFonts w:eastAsia="Times New Roman" w:cs="Times New Roman" w:ascii="Times New Roman" w:hAnsi="Times New Roman"/>
                <w:b/>
                <w:bCs/>
                <w:sz w:val="22"/>
                <w:szCs w:val="22"/>
                <w:shd w:fill="FFFFFF" w:val="clear"/>
                <w:lang w:eastAsia="en-US"/>
              </w:rPr>
              <w:t>– lektoriaus Nr. 1</w:t>
            </w:r>
            <w:r>
              <w:rPr>
                <w:rFonts w:cs="Times New Roman" w:ascii="Times New Roman" w:hAnsi="Times New Roman"/>
                <w:sz w:val="22"/>
                <w:szCs w:val="22"/>
                <w:shd w:fill="FFFFFF" w:val="clear"/>
                <w:lang w:eastAsia="en-US"/>
              </w:rPr>
              <w:t xml:space="preserve"> </w:t>
            </w:r>
            <w:r>
              <w:rPr>
                <w:rFonts w:cs="Times New Roman" w:ascii="Times New Roman" w:hAnsi="Times New Roman"/>
                <w:b/>
                <w:bCs/>
                <w:sz w:val="22"/>
                <w:szCs w:val="22"/>
                <w:shd w:fill="FFFFFF" w:val="clear"/>
                <w:lang w:eastAsia="en-US"/>
              </w:rPr>
              <w:t>patirtis vedant mokymus</w:t>
            </w:r>
          </w:p>
        </w:tc>
      </w:tr>
    </w:tbl>
    <w:p>
      <w:pPr>
        <w:pStyle w:val="Normal"/>
        <w:widowControl w:val="false"/>
        <w:numPr>
          <w:ilvl w:val="1"/>
          <w:numId w:val="28"/>
        </w:numPr>
        <w:shd w:val="clear" w:color="auto" w:fill="FFFFFF"/>
        <w:spacing w:lineRule="auto" w:line="240" w:before="240" w:after="0"/>
        <w:ind w:firstLine="426" w:left="0"/>
        <w:rPr/>
      </w:pPr>
      <w:r>
        <w:rPr>
          <w:rFonts w:cs="Times New Roman" w:ascii="Times New Roman" w:hAnsi="Times New Roman"/>
          <w:sz w:val="22"/>
          <w:szCs w:val="22"/>
          <w:shd w:fill="FFFFFF" w:val="clear"/>
          <w:lang w:eastAsia="en-US"/>
        </w:rPr>
        <w:t xml:space="preserve">Laimėtojas nustatomas taikant ,, kokybė į kainą“ tipo formules. Daugiau informacijos apie skaičiavimą galima rasti </w:t>
      </w:r>
      <w:hyperlink r:id="rId16">
        <w:r>
          <w:rPr>
            <w:rFonts w:cs="Times New Roman" w:ascii="Times New Roman" w:hAnsi="Times New Roman"/>
            <w:color w:themeColor="accent2" w:val="ED7D31"/>
            <w:sz w:val="22"/>
            <w:szCs w:val="22"/>
            <w:u w:val="single"/>
            <w:shd w:fill="FFFFFF" w:val="clear"/>
            <w:lang w:eastAsia="en-US"/>
          </w:rPr>
          <w:t>Ekonomiškai naudingiausio pasiūlymo vertinimo gairėse</w:t>
        </w:r>
      </w:hyperlink>
    </w:p>
    <w:p>
      <w:pPr>
        <w:pStyle w:val="Normal"/>
        <w:widowControl w:val="false"/>
        <w:shd w:val="clear" w:color="auto" w:fill="FFFFFF"/>
        <w:spacing w:lineRule="auto" w:line="240" w:before="240" w:after="0"/>
        <w:rPr>
          <w:shd w:fill="FFFFFF" w:val="clear"/>
        </w:rPr>
      </w:pPr>
      <w:r>
        <w:rPr>
          <w:rFonts w:cs="Times New Roman" w:ascii="Times New Roman" w:hAnsi="Times New Roman"/>
          <w:sz w:val="22"/>
          <w:szCs w:val="22"/>
          <w:shd w:fill="FFFFFF" w:val="clear"/>
          <w:lang w:eastAsia="en-US"/>
        </w:rPr>
        <w:t>Lyginamoji kaina apskaičiuojama pagal šią formulę:</w:t>
      </w:r>
    </w:p>
    <w:p>
      <w:pPr>
        <w:pStyle w:val="Normal"/>
        <w:widowControl w:val="false"/>
        <w:shd w:val="clear" w:color="auto" w:fill="FFFFFF"/>
        <w:spacing w:lineRule="auto" w:line="240" w:before="240" w:after="0"/>
        <w:rPr>
          <w:sz w:val="40"/>
          <w:szCs w:val="40"/>
          <w:shd w:fill="FFFFFF" w:val="clear"/>
        </w:rPr>
      </w:pPr>
      <w:r>
        <w:rPr>
          <w:rFonts w:cs="Times New Roman" w:ascii="Times New Roman" w:hAnsi="Times New Roman"/>
          <w:b/>
          <w:sz w:val="40"/>
          <w:szCs w:val="40"/>
          <w:shd w:fill="FFFFFF" w:val="clear"/>
          <w:lang w:eastAsia="en-US"/>
        </w:rPr>
        <w:t>EP</w:t>
      </w:r>
      <w:r>
        <w:rPr>
          <w:rFonts w:cs="Times New Roman" w:ascii="Times New Roman" w:hAnsi="Times New Roman"/>
          <w:b/>
          <w:sz w:val="40"/>
          <w:szCs w:val="40"/>
          <w:shd w:fill="FFFFFF" w:val="clear"/>
          <w:vertAlign w:val="subscript"/>
          <w:lang w:eastAsia="en-US"/>
        </w:rPr>
        <w:t>i</w:t>
      </w:r>
      <w:r>
        <w:rPr>
          <w:rFonts w:cs="Times New Roman" w:ascii="Times New Roman" w:hAnsi="Times New Roman"/>
          <w:b/>
          <w:sz w:val="40"/>
          <w:szCs w:val="40"/>
          <w:shd w:fill="FFFFFF" w:val="clear"/>
          <w:lang w:eastAsia="en-US"/>
        </w:rPr>
        <w:t>=P</w:t>
      </w:r>
      <w:r>
        <w:rPr>
          <w:rFonts w:cs="Times New Roman" w:ascii="Times New Roman" w:hAnsi="Times New Roman"/>
          <w:b/>
          <w:sz w:val="40"/>
          <w:szCs w:val="40"/>
          <w:shd w:fill="FFFFFF" w:val="clear"/>
          <w:vertAlign w:val="subscript"/>
          <w:lang w:eastAsia="en-US"/>
        </w:rPr>
        <w:t xml:space="preserve">1 </w:t>
      </w:r>
      <w:r>
        <w:rPr>
          <w:rFonts w:cs="Times New Roman" w:ascii="Times New Roman" w:hAnsi="Times New Roman"/>
          <w:b/>
          <w:sz w:val="40"/>
          <w:szCs w:val="40"/>
          <w:shd w:fill="FFFFFF" w:val="clear"/>
          <w:lang w:eastAsia="en-US"/>
        </w:rPr>
        <w:t>- (B</w:t>
      </w:r>
      <w:r>
        <w:rPr>
          <w:rFonts w:cs="Times New Roman" w:ascii="Times New Roman" w:hAnsi="Times New Roman"/>
          <w:b/>
          <w:sz w:val="40"/>
          <w:szCs w:val="40"/>
          <w:shd w:fill="FFFFFF" w:val="clear"/>
          <w:vertAlign w:val="subscript"/>
          <w:lang w:eastAsia="en-US"/>
        </w:rPr>
        <w:t xml:space="preserve">1 </w:t>
      </w:r>
      <w:r>
        <w:rPr>
          <w:rFonts w:cs="Times New Roman" w:ascii="Times New Roman" w:hAnsi="Times New Roman"/>
          <w:b/>
          <w:sz w:val="40"/>
          <w:szCs w:val="40"/>
          <w:shd w:fill="FFFFFF" w:val="clear"/>
          <w:lang w:eastAsia="en-US"/>
        </w:rPr>
        <w:t>x Q</w:t>
      </w:r>
      <w:r>
        <w:rPr>
          <w:rFonts w:cs="Times New Roman" w:ascii="Times New Roman" w:hAnsi="Times New Roman"/>
          <w:b/>
          <w:sz w:val="40"/>
          <w:szCs w:val="40"/>
          <w:shd w:fill="FFFFFF" w:val="clear"/>
          <w:vertAlign w:val="subscript"/>
          <w:lang w:eastAsia="en-US"/>
        </w:rPr>
        <w:t>1</w:t>
      </w:r>
      <w:r>
        <w:rPr>
          <w:rFonts w:cs="Times New Roman" w:ascii="Times New Roman" w:hAnsi="Times New Roman"/>
          <w:b/>
          <w:sz w:val="40"/>
          <w:szCs w:val="40"/>
          <w:shd w:fill="FFFFFF" w:val="clear"/>
          <w:lang w:eastAsia="en-US"/>
        </w:rPr>
        <w:t>)</w:t>
      </w:r>
      <w:r>
        <w:rPr>
          <w:rFonts w:cs="Times New Roman" w:ascii="Times New Roman" w:hAnsi="Times New Roman"/>
          <w:b/>
          <w:sz w:val="40"/>
          <w:szCs w:val="40"/>
          <w:shd w:fill="FFFFFF" w:val="clear"/>
          <w:vertAlign w:val="subscript"/>
          <w:lang w:eastAsia="en-US"/>
        </w:rPr>
        <w:t xml:space="preserve"> </w:t>
      </w:r>
    </w:p>
    <w:p>
      <w:pPr>
        <w:pStyle w:val="Normal"/>
        <w:widowControl w:val="false"/>
        <w:shd w:val="clear" w:color="auto" w:fill="FFFFFF"/>
        <w:spacing w:lineRule="auto" w:line="240" w:before="240" w:after="0"/>
        <w:rPr>
          <w:shd w:fill="FFFFFF" w:val="clear"/>
        </w:rPr>
      </w:pPr>
      <w:r>
        <w:rPr>
          <w:rFonts w:cs="Times New Roman" w:ascii="Times New Roman" w:hAnsi="Times New Roman"/>
          <w:sz w:val="22"/>
          <w:szCs w:val="22"/>
          <w:shd w:fill="FFFFFF" w:val="clear"/>
          <w:lang w:eastAsia="en-US"/>
        </w:rPr>
        <w:t>P</w:t>
      </w:r>
      <w:r>
        <w:rPr>
          <w:rFonts w:cs="Times New Roman" w:ascii="Times New Roman" w:hAnsi="Times New Roman"/>
          <w:sz w:val="22"/>
          <w:szCs w:val="22"/>
          <w:shd w:fill="FFFFFF" w:val="clear"/>
          <w:vertAlign w:val="subscript"/>
          <w:lang w:eastAsia="en-US"/>
        </w:rPr>
        <w:t>i</w:t>
      </w:r>
      <w:r>
        <w:rPr>
          <w:rFonts w:cs="Times New Roman" w:ascii="Times New Roman" w:hAnsi="Times New Roman"/>
          <w:sz w:val="22"/>
          <w:szCs w:val="22"/>
          <w:shd w:fill="FFFFFF" w:val="clear"/>
          <w:lang w:eastAsia="en-US"/>
        </w:rPr>
        <w:t xml:space="preserve"> – vertinamo pasiūlymo kaina su PVM;</w:t>
      </w:r>
    </w:p>
    <w:p>
      <w:pPr>
        <w:pStyle w:val="Normal"/>
        <w:widowControl w:val="false"/>
        <w:shd w:val="clear" w:color="auto" w:fill="FFFFFF"/>
        <w:spacing w:lineRule="auto" w:line="240" w:before="240" w:after="0"/>
        <w:rPr>
          <w:highlight w:val="none"/>
          <w:shd w:fill="auto" w:val="clear"/>
        </w:rPr>
      </w:pPr>
      <w:r>
        <w:rPr>
          <w:rFonts w:cs="Times New Roman" w:ascii="Times New Roman" w:hAnsi="Times New Roman"/>
          <w:sz w:val="22"/>
          <w:szCs w:val="22"/>
          <w:shd w:fill="auto" w:val="clear"/>
          <w:lang w:eastAsia="en-US"/>
        </w:rPr>
        <w:t>B</w:t>
      </w:r>
      <w:r>
        <w:rPr>
          <w:rFonts w:cs="Times New Roman" w:ascii="Times New Roman" w:hAnsi="Times New Roman"/>
          <w:sz w:val="22"/>
          <w:szCs w:val="22"/>
          <w:shd w:fill="auto" w:val="clear"/>
          <w:vertAlign w:val="subscript"/>
          <w:lang w:eastAsia="en-US"/>
        </w:rPr>
        <w:t>1</w:t>
      </w:r>
      <w:r>
        <w:rPr>
          <w:rFonts w:cs="Times New Roman" w:ascii="Times New Roman" w:hAnsi="Times New Roman"/>
          <w:sz w:val="22"/>
          <w:szCs w:val="22"/>
          <w:shd w:fill="auto" w:val="clear"/>
          <w:lang w:eastAsia="en-US"/>
        </w:rPr>
        <w:t xml:space="preserve"> – antro kriterijau lyginamoji kaina I daliai yra 8 000 eurų su PVM;</w:t>
      </w:r>
    </w:p>
    <w:p>
      <w:pPr>
        <w:pStyle w:val="Normal"/>
        <w:widowControl w:val="false"/>
        <w:shd w:val="clear" w:color="auto" w:fill="FFFFFF"/>
        <w:spacing w:lineRule="auto" w:line="240" w:before="240" w:after="0"/>
        <w:rPr>
          <w:highlight w:val="none"/>
          <w:shd w:fill="auto" w:val="clear"/>
        </w:rPr>
      </w:pPr>
      <w:r>
        <w:rPr>
          <w:rFonts w:cs="Times New Roman" w:ascii="Times New Roman" w:hAnsi="Times New Roman"/>
          <w:sz w:val="22"/>
          <w:szCs w:val="22"/>
          <w:shd w:fill="auto" w:val="clear"/>
          <w:lang w:eastAsia="en-US"/>
        </w:rPr>
        <w:t>B</w:t>
      </w:r>
      <w:r>
        <w:rPr>
          <w:rFonts w:cs="Times New Roman" w:ascii="Times New Roman" w:hAnsi="Times New Roman"/>
          <w:sz w:val="22"/>
          <w:szCs w:val="22"/>
          <w:shd w:fill="auto" w:val="clear"/>
          <w:vertAlign w:val="subscript"/>
          <w:lang w:eastAsia="en-US"/>
        </w:rPr>
        <w:t>1</w:t>
      </w:r>
      <w:r>
        <w:rPr>
          <w:rFonts w:cs="Times New Roman" w:ascii="Times New Roman" w:hAnsi="Times New Roman"/>
          <w:sz w:val="22"/>
          <w:szCs w:val="22"/>
          <w:shd w:fill="auto" w:val="clear"/>
          <w:lang w:eastAsia="en-US"/>
        </w:rPr>
        <w:t xml:space="preserve"> – antro kriterijau lyginamoji kaina II daliai yra 12 000 eurų su PVM;</w:t>
      </w:r>
    </w:p>
    <w:p>
      <w:pPr>
        <w:pStyle w:val="Normal"/>
        <w:widowControl w:val="false"/>
        <w:shd w:val="clear" w:color="auto" w:fill="FFFFFF"/>
        <w:spacing w:lineRule="auto" w:line="240" w:before="240" w:after="0"/>
        <w:rPr>
          <w:highlight w:val="none"/>
          <w:shd w:fill="auto" w:val="clear"/>
        </w:rPr>
      </w:pPr>
      <w:r>
        <w:rPr>
          <w:rFonts w:cs="Times New Roman" w:ascii="Times New Roman" w:hAnsi="Times New Roman"/>
          <w:sz w:val="22"/>
          <w:szCs w:val="22"/>
          <w:shd w:fill="auto" w:val="clear"/>
          <w:lang w:eastAsia="en-US"/>
        </w:rPr>
        <w:t>B</w:t>
      </w:r>
      <w:r>
        <w:rPr>
          <w:rFonts w:cs="Times New Roman" w:ascii="Times New Roman" w:hAnsi="Times New Roman"/>
          <w:sz w:val="22"/>
          <w:szCs w:val="22"/>
          <w:shd w:fill="auto" w:val="clear"/>
          <w:vertAlign w:val="subscript"/>
          <w:lang w:eastAsia="en-US"/>
        </w:rPr>
        <w:t>1</w:t>
      </w:r>
      <w:r>
        <w:rPr>
          <w:rFonts w:cs="Times New Roman" w:ascii="Times New Roman" w:hAnsi="Times New Roman"/>
          <w:sz w:val="22"/>
          <w:szCs w:val="22"/>
          <w:shd w:fill="auto" w:val="clear"/>
          <w:lang w:eastAsia="en-US"/>
        </w:rPr>
        <w:t xml:space="preserve"> – antro kriterijau lyginamoji kaina III daliai yra 4 000 eurų su PVM;</w:t>
      </w:r>
    </w:p>
    <w:p>
      <w:pPr>
        <w:pStyle w:val="Normal"/>
        <w:widowControl w:val="false"/>
        <w:shd w:val="clear" w:color="auto" w:fill="FFFFFF"/>
        <w:spacing w:lineRule="auto" w:line="240" w:before="240" w:after="0"/>
        <w:rPr>
          <w:shd w:fill="FFFFFF" w:val="clear"/>
        </w:rPr>
      </w:pPr>
      <w:r>
        <w:rPr>
          <w:rFonts w:cs="Times New Roman" w:ascii="Times New Roman" w:hAnsi="Times New Roman"/>
          <w:sz w:val="22"/>
          <w:szCs w:val="22"/>
          <w:shd w:fill="FFFFFF" w:val="clear"/>
          <w:lang w:eastAsia="en-US"/>
        </w:rPr>
        <w:t>Q</w:t>
      </w:r>
      <w:r>
        <w:rPr>
          <w:rFonts w:cs="Times New Roman" w:ascii="Times New Roman" w:hAnsi="Times New Roman"/>
          <w:sz w:val="22"/>
          <w:szCs w:val="22"/>
          <w:shd w:fill="FFFFFF" w:val="clear"/>
          <w:vertAlign w:val="subscript"/>
          <w:lang w:eastAsia="en-US"/>
        </w:rPr>
        <w:t>1</w:t>
      </w:r>
      <w:r>
        <w:rPr>
          <w:rFonts w:cs="Times New Roman" w:ascii="Times New Roman" w:hAnsi="Times New Roman"/>
          <w:sz w:val="22"/>
          <w:szCs w:val="22"/>
          <w:shd w:fill="FFFFFF" w:val="clear"/>
          <w:lang w:eastAsia="en-US"/>
        </w:rPr>
        <w:t xml:space="preserve"> – antro kriterijaus siūloma reikšmė.</w:t>
      </w:r>
    </w:p>
    <w:p>
      <w:pPr>
        <w:pStyle w:val="Normal"/>
        <w:widowControl w:val="false"/>
        <w:shd w:val="clear" w:color="auto" w:fill="FFFFFF"/>
        <w:tabs>
          <w:tab w:val="clear" w:pos="1296"/>
          <w:tab w:val="left" w:pos="709" w:leader="none"/>
          <w:tab w:val="left" w:pos="851"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widowControl w:val="false"/>
        <w:shd w:val="clear" w:color="auto" w:fill="FFFFFF"/>
        <w:tabs>
          <w:tab w:val="clear" w:pos="1296"/>
          <w:tab w:val="left" w:pos="709" w:leader="none"/>
          <w:tab w:val="left" w:pos="851" w:leader="none"/>
        </w:tabs>
        <w:spacing w:lineRule="auto" w:line="240" w:before="0" w:after="0"/>
        <w:ind w:firstLine="567"/>
        <w:jc w:val="both"/>
        <w:rPr>
          <w:b/>
          <w:bCs/>
        </w:rPr>
      </w:pPr>
      <w:r>
        <w:rPr>
          <w:rFonts w:ascii="Times New Roman" w:hAnsi="Times New Roman"/>
          <w:b/>
          <w:bCs/>
          <w:sz w:val="24"/>
          <w:szCs w:val="24"/>
        </w:rPr>
        <w:t>I PIRKIMO DALIS</w:t>
      </w:r>
    </w:p>
    <w:p>
      <w:pPr>
        <w:pStyle w:val="Normal"/>
        <w:widowControl w:val="false"/>
        <w:spacing w:lineRule="auto" w:line="240" w:before="0" w:after="0"/>
        <w:ind w:left="744"/>
        <w:rPr>
          <w:shd w:fill="FFFFFF" w:val="clear"/>
        </w:rPr>
      </w:pPr>
      <w:r>
        <w:rPr>
          <w:rFonts w:cs="Times New Roman" w:ascii="Times New Roman" w:hAnsi="Times New Roman"/>
          <w:b/>
          <w:bCs/>
          <w:sz w:val="22"/>
          <w:szCs w:val="22"/>
          <w:shd w:fill="FFFFFF" w:val="clear"/>
          <w:lang w:eastAsia="en-US"/>
        </w:rPr>
        <w:t xml:space="preserve">Antras kriterijus </w:t>
      </w:r>
      <w:r>
        <w:rPr>
          <w:rFonts w:cs="Times New Roman" w:ascii="Times New Roman" w:hAnsi="Times New Roman"/>
          <w:sz w:val="22"/>
          <w:szCs w:val="22"/>
          <w:shd w:fill="FFFFFF" w:val="clear"/>
          <w:lang w:eastAsia="en-US"/>
        </w:rPr>
        <w:t>( Lektoriaus patirtis). Balai suteikiami pagal tokią lentelę:</w:t>
      </w:r>
    </w:p>
    <w:tbl>
      <w:tblPr>
        <w:tblStyle w:val="SmartTextTable1"/>
        <w:tblW w:w="8273"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6510"/>
        <w:gridCol w:w="1762"/>
      </w:tblGrid>
      <w:tr>
        <w:trPr/>
        <w:tc>
          <w:tcPr>
            <w:tcW w:w="6510"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Antras kriterijus – Lektoriaus Nr. 1 patirtis</w:t>
            </w:r>
          </w:p>
        </w:tc>
        <w:tc>
          <w:tcPr>
            <w:tcW w:w="1762" w:type="dxa"/>
            <w:tcBorders/>
          </w:tcPr>
          <w:p>
            <w:pPr>
              <w:pStyle w:val="Normal"/>
              <w:widowControl w:val="false"/>
              <w:shd w:val="clear" w:color="auto" w:fill="FFFFFF"/>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Kriterijaus reikšmė (Q</w:t>
            </w:r>
            <w:r>
              <w:rPr>
                <w:rFonts w:cs="Times New Roman" w:ascii="Times New Roman" w:hAnsi="Times New Roman"/>
                <w:b/>
                <w:kern w:val="0"/>
                <w:sz w:val="20"/>
                <w:szCs w:val="20"/>
                <w:shd w:fill="FFFFFF" w:val="clear"/>
                <w:vertAlign w:val="subscript"/>
                <w:lang w:val="lt-LT" w:eastAsia="en-US" w:bidi="ar-SA"/>
              </w:rPr>
              <w:t>1</w:t>
            </w:r>
            <w:r>
              <w:rPr>
                <w:rFonts w:cs="Times New Roman" w:ascii="Times New Roman" w:hAnsi="Times New Roman"/>
                <w:b/>
                <w:kern w:val="0"/>
                <w:sz w:val="20"/>
                <w:szCs w:val="20"/>
                <w:shd w:fill="FFFFFF" w:val="clear"/>
                <w:lang w:val="lt-LT" w:eastAsia="en-US" w:bidi="ar-SA"/>
              </w:rPr>
              <w:t>)</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120 val. mokymų vedimo patirtį </w:t>
            </w:r>
            <w:r>
              <w:rPr>
                <w:rFonts w:eastAsia="Calibri" w:cs="Times New Roman" w:ascii="Times New Roman" w:hAnsi="Times New Roman"/>
                <w:kern w:val="0"/>
                <w:sz w:val="24"/>
                <w:szCs w:val="24"/>
                <w:shd w:fill="FFFFFF" w:val="clear"/>
                <w:lang w:val="lt-LT" w:eastAsia="lt-LT" w:bidi="ar-SA"/>
              </w:rPr>
              <w:t xml:space="preserve">visuomenės sveikatos saugos </w:t>
            </w:r>
            <w:r>
              <w:rPr>
                <w:rFonts w:eastAsia="Calibri" w:ascii="Times New Roman" w:hAnsi="Times New Roman"/>
                <w:kern w:val="0"/>
                <w:sz w:val="24"/>
                <w:szCs w:val="24"/>
                <w:shd w:fill="FFFFFF" w:val="clear"/>
                <w:lang w:val="lt-LT" w:bidi="ar-SA"/>
              </w:rPr>
              <w:t xml:space="preserve"> </w:t>
            </w:r>
            <w:r>
              <w:rPr>
                <w:rFonts w:eastAsia="Times New Roman" w:cs="Times New Roman" w:ascii="Times New Roman" w:hAnsi="Times New Roman"/>
                <w:kern w:val="0"/>
                <w:sz w:val="24"/>
                <w:szCs w:val="24"/>
                <w:shd w:fill="FFFFFF" w:val="clear"/>
                <w:lang w:val="lt-LT" w:bidi="ar-SA"/>
              </w:rPr>
              <w:t>temomis.</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1</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80 val. mokymų vedimo patirtį </w:t>
            </w:r>
            <w:r>
              <w:rPr>
                <w:rFonts w:eastAsia="Calibri" w:cs="Times New Roman" w:ascii="Times New Roman" w:hAnsi="Times New Roman"/>
                <w:kern w:val="0"/>
                <w:sz w:val="24"/>
                <w:szCs w:val="24"/>
                <w:shd w:fill="FFFFFF" w:val="clear"/>
                <w:lang w:val="lt-LT" w:eastAsia="lt-LT" w:bidi="ar-SA"/>
              </w:rPr>
              <w:t xml:space="preserve">visuomenės sveikatos saugos </w:t>
            </w:r>
            <w:r>
              <w:rPr>
                <w:rFonts w:eastAsia="Calibri" w:cs="Times New Roman" w:ascii="Times New Roman" w:hAnsi="Times New Roman"/>
                <w:kern w:val="0"/>
                <w:sz w:val="24"/>
                <w:szCs w:val="24"/>
                <w:shd w:fill="FFFFFF" w:val="clear"/>
                <w:lang w:val="lt-LT" w:bidi="ar-SA"/>
              </w:rPr>
              <w:t xml:space="preserve"> </w:t>
            </w:r>
            <w:r>
              <w:rPr>
                <w:rFonts w:eastAsia="Times New Roman" w:cs="Times New Roman" w:ascii="Times New Roman" w:hAnsi="Times New Roman"/>
                <w:kern w:val="0"/>
                <w:sz w:val="24"/>
                <w:szCs w:val="24"/>
                <w:shd w:fill="FFFFFF" w:val="clear"/>
                <w:lang w:val="lt-LT" w:bidi="ar-SA"/>
              </w:rPr>
              <w:t>temomis.</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0,5</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40 val. mokymų vedimo patirtį </w:t>
            </w:r>
            <w:r>
              <w:rPr>
                <w:rFonts w:eastAsia="Calibri" w:cs="Times New Roman" w:ascii="Times New Roman" w:hAnsi="Times New Roman"/>
                <w:kern w:val="0"/>
                <w:sz w:val="24"/>
                <w:szCs w:val="24"/>
                <w:shd w:fill="FFFFFF" w:val="clear"/>
                <w:lang w:val="lt-LT" w:eastAsia="lt-LT" w:bidi="ar-SA"/>
              </w:rPr>
              <w:t xml:space="preserve">visuomenės sveikatos saugos </w:t>
            </w:r>
            <w:r>
              <w:rPr>
                <w:rFonts w:eastAsia="Calibri" w:cs="Times New Roman" w:ascii="Times New Roman" w:hAnsi="Times New Roman"/>
                <w:kern w:val="0"/>
                <w:sz w:val="24"/>
                <w:szCs w:val="24"/>
                <w:shd w:fill="FFFFFF" w:val="clear"/>
                <w:lang w:val="lt-LT" w:bidi="ar-SA"/>
              </w:rPr>
              <w:t xml:space="preserve"> </w:t>
            </w:r>
            <w:r>
              <w:rPr>
                <w:rFonts w:eastAsia="Times New Roman" w:cs="Times New Roman" w:ascii="Times New Roman" w:hAnsi="Times New Roman"/>
                <w:kern w:val="0"/>
                <w:sz w:val="24"/>
                <w:szCs w:val="24"/>
                <w:shd w:fill="FFFFFF" w:val="clear"/>
                <w:lang w:val="lt-LT" w:bidi="ar-SA"/>
              </w:rPr>
              <w:t>temomis.</w:t>
            </w:r>
          </w:p>
          <w:p>
            <w:pPr>
              <w:pStyle w:val="Normal"/>
              <w:widowControl w:val="false"/>
              <w:suppressAutoHyphens w:val="true"/>
              <w:spacing w:lineRule="auto" w:line="240" w:before="0" w:after="0"/>
              <w:jc w:val="both"/>
              <w:rPr>
                <w:rFonts w:ascii="Times New Roman" w:hAnsi="Times New Roman" w:cs="Times New Roman"/>
                <w:sz w:val="22"/>
                <w:szCs w:val="22"/>
                <w:shd w:fill="FFFFFF" w:val="clear"/>
                <w:lang w:val="lt-LT" w:eastAsia="en-US"/>
              </w:rPr>
            </w:pPr>
            <w:r>
              <w:rPr>
                <w:rFonts w:cs="Times New Roman" w:ascii="Times New Roman" w:hAnsi="Times New Roman"/>
                <w:sz w:val="22"/>
                <w:szCs w:val="22"/>
                <w:shd w:fill="FFFFFF" w:val="clear"/>
                <w:lang w:val="lt-LT" w:eastAsia="en-US"/>
              </w:rPr>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w:t>
            </w:r>
          </w:p>
        </w:tc>
      </w:tr>
    </w:tbl>
    <w:p>
      <w:pPr>
        <w:pStyle w:val="Normal"/>
        <w:widowControl w:val="false"/>
        <w:shd w:val="clear" w:color="auto" w:fill="FFFFFF"/>
        <w:tabs>
          <w:tab w:val="clear" w:pos="1296"/>
          <w:tab w:val="left" w:pos="709" w:leader="none"/>
          <w:tab w:val="left" w:pos="851" w:leader="none"/>
        </w:tabs>
        <w:spacing w:lineRule="auto" w:line="240" w:before="0" w:after="0"/>
        <w:ind w:left="567"/>
        <w:jc w:val="both"/>
        <w:rPr>
          <w:rFonts w:ascii="Times New Roman" w:hAnsi="Times New Roman"/>
          <w:sz w:val="24"/>
          <w:szCs w:val="24"/>
        </w:rPr>
      </w:pPr>
      <w:r>
        <w:rPr>
          <w:rFonts w:ascii="Times New Roman" w:hAnsi="Times New Roman"/>
          <w:sz w:val="24"/>
          <w:szCs w:val="24"/>
        </w:rPr>
      </w:r>
    </w:p>
    <w:p>
      <w:pPr>
        <w:pStyle w:val="Normal"/>
        <w:widowControl w:val="false"/>
        <w:shd w:val="clear" w:color="auto" w:fill="FFFFFF"/>
        <w:tabs>
          <w:tab w:val="clear" w:pos="1296"/>
          <w:tab w:val="left" w:pos="709" w:leader="none"/>
          <w:tab w:val="left" w:pos="851" w:leader="none"/>
        </w:tabs>
        <w:spacing w:lineRule="auto" w:line="240" w:before="0" w:after="0"/>
        <w:ind w:left="567"/>
        <w:jc w:val="both"/>
        <w:rPr>
          <w:b/>
          <w:bCs/>
        </w:rPr>
      </w:pPr>
      <w:r>
        <w:rPr>
          <w:rFonts w:ascii="Times New Roman" w:hAnsi="Times New Roman"/>
          <w:b/>
          <w:bCs/>
          <w:sz w:val="24"/>
          <w:szCs w:val="24"/>
        </w:rPr>
        <w:t xml:space="preserve">II PIRKIMO DALIS </w:t>
      </w:r>
    </w:p>
    <w:p>
      <w:pPr>
        <w:pStyle w:val="Normal"/>
        <w:widowControl w:val="false"/>
        <w:spacing w:lineRule="auto" w:line="240" w:before="0" w:after="0"/>
        <w:ind w:left="744"/>
        <w:rPr>
          <w:shd w:fill="FFFFFF" w:val="clear"/>
        </w:rPr>
      </w:pPr>
      <w:r>
        <w:rPr>
          <w:rFonts w:cs="Times New Roman" w:ascii="Times New Roman" w:hAnsi="Times New Roman"/>
          <w:b/>
          <w:bCs/>
          <w:sz w:val="22"/>
          <w:szCs w:val="22"/>
          <w:shd w:fill="FFFFFF" w:val="clear"/>
          <w:lang w:eastAsia="en-US"/>
        </w:rPr>
        <w:t xml:space="preserve">Antras kriterijus </w:t>
      </w:r>
      <w:r>
        <w:rPr>
          <w:rFonts w:cs="Times New Roman" w:ascii="Times New Roman" w:hAnsi="Times New Roman"/>
          <w:sz w:val="22"/>
          <w:szCs w:val="22"/>
          <w:shd w:fill="FFFFFF" w:val="clear"/>
          <w:lang w:eastAsia="en-US"/>
        </w:rPr>
        <w:t>( Lektoriaus patirtis). Balai suteikiami pagal tokią lentelę:</w:t>
      </w:r>
    </w:p>
    <w:tbl>
      <w:tblPr>
        <w:tblStyle w:val="SmartTextTable1"/>
        <w:tblW w:w="8273"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6510"/>
        <w:gridCol w:w="1762"/>
      </w:tblGrid>
      <w:tr>
        <w:trPr/>
        <w:tc>
          <w:tcPr>
            <w:tcW w:w="6510"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Antras kriterijus – Lektoriaus Nr. 1 patirtis</w:t>
            </w:r>
          </w:p>
        </w:tc>
        <w:tc>
          <w:tcPr>
            <w:tcW w:w="1762" w:type="dxa"/>
            <w:tcBorders/>
          </w:tcPr>
          <w:p>
            <w:pPr>
              <w:pStyle w:val="Normal"/>
              <w:widowControl w:val="false"/>
              <w:shd w:val="clear" w:color="auto" w:fill="FFFFFF"/>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Kriterijaus reikšmė (Q</w:t>
            </w:r>
            <w:r>
              <w:rPr>
                <w:rFonts w:cs="Times New Roman" w:ascii="Times New Roman" w:hAnsi="Times New Roman"/>
                <w:b/>
                <w:kern w:val="0"/>
                <w:sz w:val="20"/>
                <w:szCs w:val="20"/>
                <w:shd w:fill="FFFFFF" w:val="clear"/>
                <w:vertAlign w:val="subscript"/>
                <w:lang w:val="lt-LT" w:eastAsia="en-US" w:bidi="ar-SA"/>
              </w:rPr>
              <w:t>1</w:t>
            </w:r>
            <w:r>
              <w:rPr>
                <w:rFonts w:cs="Times New Roman" w:ascii="Times New Roman" w:hAnsi="Times New Roman"/>
                <w:b/>
                <w:kern w:val="0"/>
                <w:sz w:val="20"/>
                <w:szCs w:val="20"/>
                <w:shd w:fill="FFFFFF" w:val="clear"/>
                <w:lang w:val="lt-LT" w:eastAsia="en-US" w:bidi="ar-SA"/>
              </w:rPr>
              <w:t>)</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120 val. mokymų vedimo patirtį </w:t>
            </w:r>
            <w:r>
              <w:rPr>
                <w:rFonts w:eastAsia="Calibri" w:cs="Times New Roman" w:ascii="Times New Roman" w:hAnsi="Times New Roman"/>
                <w:kern w:val="0"/>
                <w:sz w:val="24"/>
                <w:szCs w:val="24"/>
                <w:shd w:fill="FFFFFF" w:val="clear"/>
                <w:lang w:val="lt-LT" w:eastAsia="lt-LT" w:bidi="ar-SA"/>
              </w:rPr>
              <w:t xml:space="preserve">vedant mokymus vaikų, sergančių lėtinėmis neinfekcinėmis ligomis, priežiūros </w:t>
            </w:r>
            <w:r>
              <w:rPr>
                <w:rFonts w:eastAsia="Calibri" w:cs="Times New Roman" w:ascii="Times New Roman" w:hAnsi="Times New Roman"/>
                <w:kern w:val="0"/>
                <w:sz w:val="24"/>
                <w:szCs w:val="24"/>
                <w:shd w:fill="FFFFFF" w:val="clear"/>
                <w:lang w:val="en-US" w:eastAsia="lt-LT" w:bidi="ar-SA"/>
              </w:rPr>
              <w:t>temomis</w:t>
            </w:r>
            <w:r>
              <w:rPr>
                <w:rFonts w:eastAsia="Times New Roman" w:cs="Times New Roman" w:ascii="Times New Roman" w:hAnsi="Times New Roman"/>
                <w:kern w:val="0"/>
                <w:sz w:val="24"/>
                <w:szCs w:val="24"/>
                <w:shd w:fill="FFFFFF" w:val="clear"/>
                <w:lang w:val="lt-LT" w:bidi="ar-SA"/>
              </w:rPr>
              <w:t>.</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1</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80 val. mokymų vedimo patirtį </w:t>
            </w:r>
            <w:r>
              <w:rPr>
                <w:rFonts w:eastAsia="Calibri" w:cs="Times New Roman" w:ascii="Times New Roman" w:hAnsi="Times New Roman"/>
                <w:kern w:val="0"/>
                <w:sz w:val="24"/>
                <w:szCs w:val="24"/>
                <w:shd w:fill="FFFFFF" w:val="clear"/>
                <w:lang w:val="lt-LT" w:eastAsia="lt-LT" w:bidi="ar-SA"/>
              </w:rPr>
              <w:t xml:space="preserve">vedant mokymus vaikų, sergančių lėtinėmis neinfekcinėmis ligomis, priežiūros </w:t>
            </w:r>
            <w:r>
              <w:rPr>
                <w:rFonts w:eastAsia="Calibri" w:cs="Times New Roman" w:ascii="Times New Roman" w:hAnsi="Times New Roman"/>
                <w:kern w:val="0"/>
                <w:sz w:val="24"/>
                <w:szCs w:val="24"/>
                <w:shd w:fill="FFFFFF" w:val="clear"/>
                <w:lang w:val="en-US" w:eastAsia="lt-LT" w:bidi="ar-SA"/>
              </w:rPr>
              <w:t>temomis</w:t>
            </w:r>
            <w:r>
              <w:rPr>
                <w:rFonts w:eastAsia="Times New Roman" w:cs="Times New Roman" w:ascii="Times New Roman" w:hAnsi="Times New Roman"/>
                <w:kern w:val="0"/>
                <w:sz w:val="24"/>
                <w:szCs w:val="24"/>
                <w:shd w:fill="FFFFFF" w:val="clear"/>
                <w:lang w:val="lt-LT" w:bidi="ar-SA"/>
              </w:rPr>
              <w:t>.</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0,5</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40 val. mokymų vedimo patirtį </w:t>
            </w:r>
            <w:r>
              <w:rPr>
                <w:rFonts w:eastAsia="Calibri" w:cs="Times New Roman" w:ascii="Times New Roman" w:hAnsi="Times New Roman"/>
                <w:kern w:val="0"/>
                <w:sz w:val="24"/>
                <w:szCs w:val="24"/>
                <w:shd w:fill="FFFFFF" w:val="clear"/>
                <w:lang w:val="lt-LT" w:eastAsia="lt-LT" w:bidi="ar-SA"/>
              </w:rPr>
              <w:t xml:space="preserve">vedant mokymus vaikų, sergančių lėtinėmis neinfekcinėmis ligomis, priežiūros </w:t>
            </w:r>
            <w:r>
              <w:rPr>
                <w:rFonts w:eastAsia="Calibri" w:cs="Times New Roman" w:ascii="Times New Roman" w:hAnsi="Times New Roman"/>
                <w:kern w:val="0"/>
                <w:sz w:val="24"/>
                <w:szCs w:val="24"/>
                <w:shd w:fill="FFFFFF" w:val="clear"/>
                <w:lang w:val="en-US" w:eastAsia="lt-LT" w:bidi="ar-SA"/>
              </w:rPr>
              <w:t>temomis</w:t>
            </w:r>
            <w:r>
              <w:rPr>
                <w:rFonts w:eastAsia="Times New Roman" w:cs="Times New Roman" w:ascii="Times New Roman" w:hAnsi="Times New Roman"/>
                <w:kern w:val="0"/>
                <w:sz w:val="24"/>
                <w:szCs w:val="24"/>
                <w:shd w:fill="FFFFFF" w:val="clear"/>
                <w:lang w:val="lt-LT" w:bidi="ar-SA"/>
              </w:rPr>
              <w:t>.</w:t>
            </w:r>
          </w:p>
          <w:p>
            <w:pPr>
              <w:pStyle w:val="Normal"/>
              <w:widowControl w:val="false"/>
              <w:suppressAutoHyphens w:val="true"/>
              <w:spacing w:lineRule="auto" w:line="240" w:before="0" w:after="0"/>
              <w:jc w:val="both"/>
              <w:rPr>
                <w:rFonts w:ascii="Times New Roman" w:hAnsi="Times New Roman" w:cs="Times New Roman"/>
                <w:sz w:val="22"/>
                <w:szCs w:val="22"/>
                <w:shd w:fill="FFFFFF" w:val="clear"/>
                <w:lang w:val="lt-LT" w:eastAsia="en-US"/>
              </w:rPr>
            </w:pPr>
            <w:r>
              <w:rPr>
                <w:rFonts w:cs="Times New Roman" w:ascii="Times New Roman" w:hAnsi="Times New Roman"/>
                <w:sz w:val="22"/>
                <w:szCs w:val="22"/>
                <w:shd w:fill="FFFFFF" w:val="clear"/>
                <w:lang w:val="lt-LT" w:eastAsia="en-US"/>
              </w:rPr>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w:t>
            </w:r>
          </w:p>
        </w:tc>
      </w:tr>
    </w:tbl>
    <w:p>
      <w:pPr>
        <w:pStyle w:val="Normal"/>
        <w:tabs>
          <w:tab w:val="clear" w:pos="1296"/>
          <w:tab w:val="left" w:pos="1276" w:leader="none"/>
        </w:tabs>
        <w:jc w:val="both"/>
        <w:rPr>
          <w:rFonts w:ascii="Times New Roman" w:hAnsi="Times New Roman" w:eastAsia="Calibri"/>
          <w:sz w:val="24"/>
          <w:szCs w:val="24"/>
          <w:shd w:fill="FFFFFF" w:val="clear"/>
        </w:rPr>
      </w:pPr>
      <w:r>
        <w:rPr>
          <w:rFonts w:eastAsia="Calibri" w:ascii="Times New Roman" w:hAnsi="Times New Roman"/>
          <w:sz w:val="24"/>
          <w:szCs w:val="24"/>
          <w:shd w:fill="FFFFFF" w:val="clear"/>
        </w:rPr>
      </w:r>
    </w:p>
    <w:p>
      <w:pPr>
        <w:pStyle w:val="Normal"/>
        <w:widowControl w:val="false"/>
        <w:shd w:val="clear" w:color="auto" w:fill="FFFFFF"/>
        <w:tabs>
          <w:tab w:val="clear" w:pos="1296"/>
          <w:tab w:val="left" w:pos="709" w:leader="none"/>
          <w:tab w:val="left" w:pos="851" w:leader="none"/>
        </w:tabs>
        <w:spacing w:lineRule="auto" w:line="240" w:before="0" w:after="0"/>
        <w:ind w:left="567"/>
        <w:jc w:val="both"/>
        <w:rPr>
          <w:rFonts w:ascii="Times New Roman" w:hAnsi="Times New Roman"/>
          <w:sz w:val="24"/>
          <w:szCs w:val="24"/>
        </w:rPr>
      </w:pPr>
      <w:r>
        <w:rPr>
          <w:rFonts w:ascii="Times New Roman" w:hAnsi="Times New Roman"/>
          <w:sz w:val="24"/>
          <w:szCs w:val="24"/>
        </w:rPr>
      </w:r>
    </w:p>
    <w:p>
      <w:pPr>
        <w:pStyle w:val="Normal"/>
        <w:widowControl w:val="false"/>
        <w:shd w:val="clear" w:color="auto" w:fill="FFFFFF"/>
        <w:tabs>
          <w:tab w:val="clear" w:pos="1296"/>
          <w:tab w:val="left" w:pos="709" w:leader="none"/>
          <w:tab w:val="left" w:pos="851" w:leader="none"/>
        </w:tabs>
        <w:spacing w:lineRule="auto" w:line="240" w:before="0" w:after="0"/>
        <w:ind w:left="567"/>
        <w:jc w:val="both"/>
        <w:rPr>
          <w:b/>
          <w:bCs/>
        </w:rPr>
      </w:pPr>
      <w:r>
        <w:rPr>
          <w:rFonts w:ascii="Times New Roman" w:hAnsi="Times New Roman"/>
          <w:b/>
          <w:bCs/>
          <w:sz w:val="24"/>
          <w:szCs w:val="24"/>
          <w:lang w:val="en-US"/>
        </w:rPr>
        <w:t>I</w:t>
      </w:r>
      <w:r>
        <w:rPr>
          <w:rFonts w:ascii="Times New Roman" w:hAnsi="Times New Roman"/>
          <w:b/>
          <w:bCs/>
          <w:sz w:val="24"/>
          <w:szCs w:val="24"/>
        </w:rPr>
        <w:t xml:space="preserve">II PIRKIMO DALIS </w:t>
      </w:r>
    </w:p>
    <w:p>
      <w:pPr>
        <w:pStyle w:val="Normal"/>
        <w:widowControl w:val="false"/>
        <w:spacing w:lineRule="auto" w:line="240" w:before="0" w:after="0"/>
        <w:ind w:left="744"/>
        <w:rPr>
          <w:shd w:fill="FFFFFF" w:val="clear"/>
        </w:rPr>
      </w:pPr>
      <w:r>
        <w:rPr>
          <w:rFonts w:cs="Times New Roman" w:ascii="Times New Roman" w:hAnsi="Times New Roman"/>
          <w:b/>
          <w:bCs/>
          <w:sz w:val="22"/>
          <w:szCs w:val="22"/>
          <w:shd w:fill="FFFFFF" w:val="clear"/>
          <w:lang w:eastAsia="en-US"/>
        </w:rPr>
        <w:t xml:space="preserve">Antras kriterijus </w:t>
      </w:r>
      <w:r>
        <w:rPr>
          <w:rFonts w:cs="Times New Roman" w:ascii="Times New Roman" w:hAnsi="Times New Roman"/>
          <w:sz w:val="22"/>
          <w:szCs w:val="22"/>
          <w:shd w:fill="FFFFFF" w:val="clear"/>
          <w:lang w:eastAsia="en-US"/>
        </w:rPr>
        <w:t>( Lektoriaus patirtis). Balai suteikiami pagal tokią lentelę:</w:t>
      </w:r>
    </w:p>
    <w:tbl>
      <w:tblPr>
        <w:tblStyle w:val="SmartTextTable1"/>
        <w:tblW w:w="8273"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6510"/>
        <w:gridCol w:w="1762"/>
      </w:tblGrid>
      <w:tr>
        <w:trPr/>
        <w:tc>
          <w:tcPr>
            <w:tcW w:w="6510"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Antras kriterijus – Lektoriaus Nr. 1 patirtis</w:t>
            </w:r>
          </w:p>
        </w:tc>
        <w:tc>
          <w:tcPr>
            <w:tcW w:w="1762" w:type="dxa"/>
            <w:tcBorders/>
          </w:tcPr>
          <w:p>
            <w:pPr>
              <w:pStyle w:val="Normal"/>
              <w:widowControl w:val="false"/>
              <w:shd w:val="clear" w:color="auto" w:fill="FFFFFF"/>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Kriterijaus reikšmė (Q</w:t>
            </w:r>
            <w:r>
              <w:rPr>
                <w:rFonts w:cs="Times New Roman" w:ascii="Times New Roman" w:hAnsi="Times New Roman"/>
                <w:b/>
                <w:kern w:val="0"/>
                <w:sz w:val="20"/>
                <w:szCs w:val="20"/>
                <w:shd w:fill="FFFFFF" w:val="clear"/>
                <w:vertAlign w:val="subscript"/>
                <w:lang w:val="lt-LT" w:eastAsia="en-US" w:bidi="ar-SA"/>
              </w:rPr>
              <w:t>1</w:t>
            </w:r>
            <w:r>
              <w:rPr>
                <w:rFonts w:cs="Times New Roman" w:ascii="Times New Roman" w:hAnsi="Times New Roman"/>
                <w:b/>
                <w:kern w:val="0"/>
                <w:sz w:val="20"/>
                <w:szCs w:val="20"/>
                <w:shd w:fill="FFFFFF" w:val="clear"/>
                <w:lang w:val="lt-LT" w:eastAsia="en-US" w:bidi="ar-SA"/>
              </w:rPr>
              <w:t>)</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120 val. mokymų vedimo patirtį </w:t>
            </w:r>
            <w:r>
              <w:rPr>
                <w:rFonts w:eastAsia="Calibri" w:cs="Times New Roman" w:ascii="Times New Roman" w:hAnsi="Times New Roman"/>
                <w:kern w:val="0"/>
                <w:sz w:val="24"/>
                <w:szCs w:val="24"/>
                <w:shd w:fill="FFFFFF" w:val="clear"/>
                <w:lang w:val="lt-LT" w:eastAsia="lt-LT" w:bidi="ar-SA"/>
              </w:rPr>
              <w:t xml:space="preserve">visuomenės sveikatos saugos </w:t>
            </w:r>
            <w:r>
              <w:rPr>
                <w:rFonts w:eastAsia="Calibri" w:cs="Times New Roman" w:ascii="Times New Roman" w:hAnsi="Times New Roman"/>
                <w:kern w:val="0"/>
                <w:sz w:val="24"/>
                <w:szCs w:val="24"/>
                <w:shd w:fill="FFFFFF" w:val="clear"/>
                <w:lang w:val="lt-LT" w:bidi="ar-SA"/>
              </w:rPr>
              <w:t xml:space="preserve"> </w:t>
            </w:r>
            <w:r>
              <w:rPr>
                <w:rFonts w:eastAsia="Times New Roman" w:cs="Times New Roman" w:ascii="Times New Roman" w:hAnsi="Times New Roman"/>
                <w:kern w:val="0"/>
                <w:sz w:val="24"/>
                <w:szCs w:val="24"/>
                <w:shd w:fill="FFFFFF" w:val="clear"/>
                <w:lang w:val="lt-LT" w:bidi="ar-SA"/>
              </w:rPr>
              <w:t>temomis.</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1</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80 val. mokymų vedimo patirtį </w:t>
            </w:r>
            <w:r>
              <w:rPr>
                <w:rFonts w:eastAsia="Calibri" w:cs="Times New Roman" w:ascii="Times New Roman" w:hAnsi="Times New Roman"/>
                <w:kern w:val="0"/>
                <w:sz w:val="24"/>
                <w:szCs w:val="24"/>
                <w:shd w:fill="FFFFFF" w:val="clear"/>
                <w:lang w:val="lt-LT" w:eastAsia="lt-LT" w:bidi="ar-SA"/>
              </w:rPr>
              <w:t xml:space="preserve">visuomenės sveikatos saugos </w:t>
            </w:r>
            <w:r>
              <w:rPr>
                <w:rFonts w:eastAsia="Calibri" w:cs="Times New Roman" w:ascii="Times New Roman" w:hAnsi="Times New Roman"/>
                <w:kern w:val="0"/>
                <w:sz w:val="24"/>
                <w:szCs w:val="24"/>
                <w:shd w:fill="FFFFFF" w:val="clear"/>
                <w:lang w:val="lt-LT" w:bidi="ar-SA"/>
              </w:rPr>
              <w:t xml:space="preserve"> </w:t>
            </w:r>
            <w:r>
              <w:rPr>
                <w:rFonts w:eastAsia="Times New Roman" w:cs="Times New Roman" w:ascii="Times New Roman" w:hAnsi="Times New Roman"/>
                <w:kern w:val="0"/>
                <w:sz w:val="24"/>
                <w:szCs w:val="24"/>
                <w:shd w:fill="FFFFFF" w:val="clear"/>
                <w:lang w:val="lt-LT" w:bidi="ar-SA"/>
              </w:rPr>
              <w:t>temomis.</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0,5</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40 val. mokymų vedimo patirtį </w:t>
            </w:r>
            <w:r>
              <w:rPr>
                <w:rFonts w:eastAsia="Calibri" w:cs="Times New Roman" w:ascii="Times New Roman" w:hAnsi="Times New Roman"/>
                <w:kern w:val="0"/>
                <w:sz w:val="24"/>
                <w:szCs w:val="24"/>
                <w:shd w:fill="FFFFFF" w:val="clear"/>
                <w:lang w:val="lt-LT" w:eastAsia="lt-LT" w:bidi="ar-SA"/>
              </w:rPr>
              <w:t xml:space="preserve">visuomenės sveikatos saugos </w:t>
            </w:r>
            <w:r>
              <w:rPr>
                <w:rFonts w:eastAsia="Calibri" w:cs="Times New Roman" w:ascii="Times New Roman" w:hAnsi="Times New Roman"/>
                <w:kern w:val="0"/>
                <w:sz w:val="24"/>
                <w:szCs w:val="24"/>
                <w:shd w:fill="FFFFFF" w:val="clear"/>
                <w:lang w:val="lt-LT" w:bidi="ar-SA"/>
              </w:rPr>
              <w:t xml:space="preserve"> </w:t>
            </w:r>
            <w:r>
              <w:rPr>
                <w:rFonts w:eastAsia="Times New Roman" w:cs="Times New Roman" w:ascii="Times New Roman" w:hAnsi="Times New Roman"/>
                <w:kern w:val="0"/>
                <w:sz w:val="24"/>
                <w:szCs w:val="24"/>
                <w:shd w:fill="FFFFFF" w:val="clear"/>
                <w:lang w:val="lt-LT" w:bidi="ar-SA"/>
              </w:rPr>
              <w:t>temomis.</w:t>
            </w:r>
          </w:p>
          <w:p>
            <w:pPr>
              <w:pStyle w:val="Normal"/>
              <w:widowControl w:val="false"/>
              <w:suppressAutoHyphens w:val="true"/>
              <w:spacing w:lineRule="auto" w:line="240" w:before="0" w:after="0"/>
              <w:jc w:val="both"/>
              <w:rPr>
                <w:rFonts w:ascii="Times New Roman" w:hAnsi="Times New Roman" w:cs="Times New Roman"/>
                <w:sz w:val="22"/>
                <w:szCs w:val="22"/>
                <w:shd w:fill="FFFFFF" w:val="clear"/>
                <w:lang w:val="lt-LT" w:eastAsia="en-US"/>
              </w:rPr>
            </w:pPr>
            <w:r>
              <w:rPr>
                <w:rFonts w:cs="Times New Roman" w:ascii="Times New Roman" w:hAnsi="Times New Roman"/>
                <w:sz w:val="22"/>
                <w:szCs w:val="22"/>
                <w:shd w:fill="FFFFFF" w:val="clear"/>
                <w:lang w:val="lt-LT" w:eastAsia="en-US"/>
              </w:rPr>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w:t>
            </w:r>
          </w:p>
        </w:tc>
      </w:tr>
    </w:tbl>
    <w:p>
      <w:pPr>
        <w:pStyle w:val="Normal"/>
        <w:tabs>
          <w:tab w:val="clear" w:pos="1296"/>
          <w:tab w:val="left" w:pos="1276" w:leader="none"/>
        </w:tabs>
        <w:jc w:val="both"/>
        <w:rPr>
          <w:rFonts w:ascii="Times New Roman" w:hAnsi="Times New Roman" w:eastAsia="Calibri"/>
          <w:sz w:val="24"/>
          <w:szCs w:val="24"/>
          <w:shd w:fill="FFFFFF" w:val="clear"/>
        </w:rPr>
      </w:pPr>
      <w:r>
        <w:rPr>
          <w:rFonts w:eastAsia="Calibri" w:ascii="Times New Roman" w:hAnsi="Times New Roman"/>
          <w:sz w:val="24"/>
          <w:szCs w:val="24"/>
          <w:shd w:fill="FFFFFF" w:val="clear"/>
        </w:rPr>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Su pasiūlymu pateikiame informacija patvirtinanti lektoriaus patirtį, nurodant:</w:t>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 kokie mokymai buvo vesti (tema ir trumpas aprašymas iš kurio būtų galima įvertinti ar mokymų temą);</w:t>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 mokymų trukmė valandomis;</w:t>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 kiekvienu mokymų vedimo data (dienos tikslumu);</w:t>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 užsakovas, užsakovo kontaktai.</w:t>
      </w:r>
    </w:p>
    <w:p>
      <w:pPr>
        <w:pStyle w:val="Normal"/>
        <w:spacing w:lineRule="auto" w:line="240"/>
        <w:jc w:val="center"/>
        <w:rPr>
          <w:rFonts w:ascii="Times New Roman" w:hAnsi="Times New Roman" w:cs="Times New Roman"/>
          <w:b/>
          <w:bCs/>
          <w:smallCaps/>
          <w:sz w:val="24"/>
          <w:szCs w:val="24"/>
        </w:rPr>
      </w:pPr>
      <w:r>
        <w:rPr>
          <w:rFonts w:cs="Times New Roman" w:ascii="Times New Roman" w:hAnsi="Times New Roman"/>
          <w:sz w:val="24"/>
          <w:szCs w:val="24"/>
        </w:rPr>
        <w:t>__________</w:t>
      </w:r>
      <w:r>
        <w:br w:type="page"/>
      </w:r>
    </w:p>
    <w:p>
      <w:pPr>
        <w:pStyle w:val="Heading2"/>
        <w:spacing w:before="0" w:after="0"/>
        <w:ind w:left="5103"/>
        <w:rPr>
          <w:rFonts w:ascii="Times New Roman" w:hAnsi="Times New Roman" w:cs="Times New Roman"/>
          <w:color w:val="auto"/>
          <w:sz w:val="24"/>
          <w:szCs w:val="24"/>
        </w:rPr>
      </w:pPr>
      <w:bookmarkStart w:id="72" w:name="_Toc213187629"/>
      <w:r>
        <w:rPr>
          <w:rFonts w:cs="Times New Roman" w:ascii="Times New Roman" w:hAnsi="Times New Roman"/>
          <w:color w:val="auto"/>
          <w:sz w:val="24"/>
          <w:szCs w:val="24"/>
        </w:rPr>
        <w:t>Pirkimo sąlygų 8 priedas „Tiekėjo deklaracija dėl atitikties Reglamento nuostatoms juridiniam asmeniui“</w:t>
      </w:r>
      <w:bookmarkEnd w:id="72"/>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ascii="Times New Roman" w:hAnsi="Times New Roman" w:cs="Times New Roman"/>
          <w:sz w:val="22"/>
          <w:szCs w:val="22"/>
        </w:rPr>
      </w:pPr>
      <w:r>
        <w:rPr>
          <w:rFonts w:cs="Times New Roman" w:ascii="Times New Roman" w:hAnsi="Times New Roman"/>
          <w:sz w:val="22"/>
          <w:szCs w:val="22"/>
        </w:rPr>
        <w:t>Herbas arba prekių ženklas</w:t>
      </w:r>
    </w:p>
    <w:p>
      <w:pPr>
        <w:pStyle w:val="Normal"/>
        <w:spacing w:lineRule="auto" w:line="240"/>
        <w:jc w:val="center"/>
        <w:rPr>
          <w:rFonts w:ascii="Times New Roman" w:hAnsi="Times New Roman" w:cs="Times New Roman"/>
          <w:sz w:val="22"/>
          <w:szCs w:val="22"/>
        </w:rPr>
      </w:pPr>
      <w:r>
        <w:rPr>
          <w:rFonts w:cs="Times New Roman" w:ascii="Times New Roman" w:hAnsi="Times New Roman"/>
          <w:sz w:val="22"/>
          <w:szCs w:val="22"/>
        </w:rPr>
        <w:t>(Tiekėjo pavadinimas)</w:t>
      </w:r>
    </w:p>
    <w:p>
      <w:pPr>
        <w:pStyle w:val="Normal"/>
        <w:spacing w:lineRule="auto" w:line="240"/>
        <w:jc w:val="both"/>
        <w:rPr>
          <w:rFonts w:ascii="Times New Roman" w:hAnsi="Times New Roman" w:cs="Times New Roman"/>
          <w:sz w:val="22"/>
          <w:szCs w:val="22"/>
        </w:rPr>
      </w:pPr>
      <w:r>
        <w:rPr>
          <w:rFonts w:cs="Times New Roman" w:ascii="Times New Roman" w:hAnsi="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before="0" w:after="0"/>
        <w:jc w:val="center"/>
        <w:rPr>
          <w:rFonts w:ascii="Times New Roman" w:hAnsi="Times New Roman" w:cs="Times New Roman"/>
          <w:sz w:val="22"/>
          <w:szCs w:val="22"/>
        </w:rPr>
      </w:pPr>
      <w:r>
        <w:rPr>
          <w:rFonts w:cs="Times New Roman" w:ascii="Times New Roman" w:hAnsi="Times New Roman"/>
          <w:sz w:val="22"/>
          <w:szCs w:val="22"/>
        </w:rPr>
        <w:t>__________________________</w:t>
      </w:r>
    </w:p>
    <w:p>
      <w:pPr>
        <w:pStyle w:val="Normal"/>
        <w:tabs>
          <w:tab w:val="clear" w:pos="1296"/>
          <w:tab w:val="center" w:pos="2520" w:leader="none"/>
        </w:tabs>
        <w:spacing w:lineRule="auto" w:line="240" w:before="0" w:after="0"/>
        <w:jc w:val="center"/>
        <w:rPr>
          <w:rFonts w:ascii="Times New Roman" w:hAnsi="Times New Roman" w:cs="Times New Roman"/>
          <w:i/>
          <w:i/>
          <w:iCs/>
          <w:sz w:val="22"/>
          <w:szCs w:val="22"/>
        </w:rPr>
      </w:pPr>
      <w:r>
        <w:rPr>
          <w:rFonts w:cs="Times New Roman" w:ascii="Times New Roman" w:hAnsi="Times New Roman"/>
          <w:i/>
          <w:iCs/>
          <w:sz w:val="22"/>
          <w:szCs w:val="22"/>
        </w:rPr>
        <w:t>(Adresatas (perkančioji organizacija))</w:t>
      </w:r>
    </w:p>
    <w:p>
      <w:pPr>
        <w:pStyle w:val="Normal"/>
        <w:spacing w:lineRule="auto" w:line="240"/>
        <w:jc w:val="center"/>
        <w:rPr>
          <w:rFonts w:ascii="Times New Roman" w:hAnsi="Times New Roman" w:cs="Times New Roman"/>
          <w:b/>
          <w:sz w:val="22"/>
          <w:szCs w:val="22"/>
        </w:rPr>
      </w:pPr>
      <w:r>
        <w:rPr>
          <w:rFonts w:cs="Times New Roman" w:ascii="Times New Roman" w:hAnsi="Times New Roman"/>
          <w:b/>
          <w:sz w:val="22"/>
          <w:szCs w:val="22"/>
        </w:rPr>
      </w:r>
    </w:p>
    <w:p>
      <w:pPr>
        <w:pStyle w:val="Normal"/>
        <w:spacing w:lineRule="auto" w:line="240"/>
        <w:jc w:val="center"/>
        <w:rPr>
          <w:rFonts w:ascii="Times New Roman" w:hAnsi="Times New Roman" w:cs="Times New Roman"/>
          <w:sz w:val="22"/>
          <w:szCs w:val="22"/>
        </w:rPr>
      </w:pPr>
      <w:r>
        <w:rPr>
          <w:rFonts w:cs="Times New Roman" w:ascii="Times New Roman" w:hAnsi="Times New Roman"/>
          <w:b/>
          <w:bCs/>
          <w:sz w:val="22"/>
          <w:szCs w:val="22"/>
        </w:rPr>
        <w:t>TIEKĖJO DEKLARACIJA</w:t>
      </w:r>
    </w:p>
    <w:p>
      <w:pPr>
        <w:pStyle w:val="Normal"/>
        <w:shd w:val="clear" w:color="auto" w:fill="FFFFFF"/>
        <w:spacing w:lineRule="auto" w:line="240" w:before="0" w:after="0"/>
        <w:jc w:val="center"/>
        <w:rPr>
          <w:rFonts w:ascii="Times New Roman" w:hAnsi="Times New Roman" w:cs="Times New Roman"/>
          <w:b/>
          <w:bCs/>
          <w:sz w:val="22"/>
          <w:szCs w:val="22"/>
        </w:rPr>
      </w:pPr>
      <w:r>
        <w:rPr>
          <w:rFonts w:cs="Times New Roman" w:ascii="Times New Roman" w:hAnsi="Times New Roman"/>
          <w:sz w:val="22"/>
          <w:szCs w:val="22"/>
        </w:rPr>
        <w:t>_____________</w:t>
      </w:r>
      <w:r>
        <w:rPr>
          <w:rFonts w:cs="Times New Roman" w:ascii="Times New Roman" w:hAnsi="Times New Roman"/>
          <w:b/>
          <w:bCs/>
          <w:sz w:val="22"/>
          <w:szCs w:val="22"/>
        </w:rPr>
        <w:t xml:space="preserve"> </w:t>
      </w:r>
      <w:r>
        <w:rPr>
          <w:rFonts w:cs="Times New Roman" w:ascii="Times New Roman" w:hAnsi="Times New Roman"/>
          <w:sz w:val="22"/>
          <w:szCs w:val="22"/>
        </w:rPr>
        <w:t>Nr.______</w:t>
      </w:r>
    </w:p>
    <w:p>
      <w:pPr>
        <w:pStyle w:val="Normal"/>
        <w:shd w:val="clear" w:color="auto" w:fill="FFFFFF"/>
        <w:spacing w:lineRule="auto" w:line="240" w:before="0" w:after="0"/>
        <w:ind w:firstLine="3969"/>
        <w:rPr>
          <w:rFonts w:ascii="Times New Roman" w:hAnsi="Times New Roman" w:cs="Times New Roman"/>
          <w:bCs/>
          <w:i/>
          <w:i/>
          <w:iCs/>
          <w:sz w:val="22"/>
          <w:szCs w:val="22"/>
        </w:rPr>
      </w:pPr>
      <w:r>
        <w:rPr>
          <w:rFonts w:cs="Times New Roman" w:ascii="Times New Roman" w:hAnsi="Times New Roman"/>
          <w:bCs/>
          <w:i/>
          <w:iCs/>
          <w:sz w:val="22"/>
          <w:szCs w:val="22"/>
        </w:rPr>
        <w:t xml:space="preserve">           </w:t>
      </w:r>
      <w:r>
        <w:rPr>
          <w:rFonts w:cs="Times New Roman" w:ascii="Times New Roman" w:hAnsi="Times New Roman"/>
          <w:bCs/>
          <w:i/>
          <w:iCs/>
          <w:sz w:val="22"/>
          <w:szCs w:val="22"/>
        </w:rPr>
        <w:t>(Data)</w:t>
      </w:r>
    </w:p>
    <w:p>
      <w:pPr>
        <w:pStyle w:val="Normal"/>
        <w:shd w:val="clear" w:color="auto" w:fill="FFFFFF"/>
        <w:spacing w:lineRule="auto" w:line="240" w:before="0" w:after="0"/>
        <w:jc w:val="center"/>
        <w:rPr>
          <w:rFonts w:ascii="Times New Roman" w:hAnsi="Times New Roman" w:cs="Times New Roman"/>
          <w:bCs/>
          <w:sz w:val="22"/>
          <w:szCs w:val="22"/>
        </w:rPr>
      </w:pPr>
      <w:r>
        <w:rPr>
          <w:rFonts w:cs="Times New Roman" w:ascii="Times New Roman" w:hAnsi="Times New Roman"/>
          <w:bCs/>
          <w:sz w:val="22"/>
          <w:szCs w:val="22"/>
        </w:rPr>
        <w:t>_____________</w:t>
      </w:r>
    </w:p>
    <w:p>
      <w:pPr>
        <w:pStyle w:val="Normal"/>
        <w:shd w:val="clear" w:color="auto" w:fill="FFFFFF"/>
        <w:spacing w:lineRule="auto" w:line="240" w:before="0" w:after="0"/>
        <w:jc w:val="center"/>
        <w:rPr>
          <w:rFonts w:ascii="Times New Roman" w:hAnsi="Times New Roman" w:cs="Times New Roman"/>
          <w:bCs/>
          <w:i/>
          <w:i/>
          <w:iCs/>
          <w:sz w:val="22"/>
          <w:szCs w:val="22"/>
        </w:rPr>
      </w:pPr>
      <w:r>
        <w:rPr>
          <w:rFonts w:cs="Times New Roman" w:ascii="Times New Roman" w:hAnsi="Times New Roman"/>
          <w:bCs/>
          <w:i/>
          <w:iCs/>
          <w:sz w:val="22"/>
          <w:szCs w:val="22"/>
        </w:rPr>
        <w:t>(Sudarymo vieta)</w:t>
      </w:r>
    </w:p>
    <w:p>
      <w:pPr>
        <w:pStyle w:val="Normal"/>
        <w:shd w:val="clear" w:color="auto" w:fill="FFFFFF"/>
        <w:spacing w:lineRule="auto" w:line="240"/>
        <w:jc w:val="center"/>
        <w:rPr>
          <w:rFonts w:ascii="Times New Roman" w:hAnsi="Times New Roman" w:cs="Times New Roman"/>
          <w:bCs/>
          <w:sz w:val="22"/>
          <w:szCs w:val="22"/>
        </w:rPr>
      </w:pPr>
      <w:r>
        <w:rPr>
          <w:rFonts w:cs="Times New Roman" w:ascii="Times New Roman" w:hAnsi="Times New Roman"/>
          <w:bCs/>
          <w:sz w:val="22"/>
          <w:szCs w:val="22"/>
        </w:rPr>
      </w:r>
    </w:p>
    <w:p>
      <w:pPr>
        <w:pStyle w:val="Normal"/>
        <w:tabs>
          <w:tab w:val="clear" w:pos="1296"/>
          <w:tab w:val="left" w:pos="851" w:leader="none"/>
        </w:tabs>
        <w:snapToGrid w:val="false"/>
        <w:spacing w:lineRule="auto" w:line="240" w:before="0" w:after="0"/>
        <w:ind w:right="-1"/>
        <w:jc w:val="both"/>
        <w:rPr>
          <w:rFonts w:ascii="Times New Roman" w:hAnsi="Times New Roman" w:cs="Times New Roman"/>
          <w:spacing w:val="-2"/>
          <w:sz w:val="22"/>
          <w:szCs w:val="22"/>
        </w:rPr>
      </w:pPr>
      <w:r>
        <w:rPr>
          <w:rFonts w:cs="Times New Roman" w:ascii="Times New Roman" w:hAnsi="Times New Roman"/>
          <w:spacing w:val="-2"/>
          <w:sz w:val="22"/>
          <w:szCs w:val="22"/>
        </w:rPr>
        <w:t>Aš, ______________________________________________________________________</w:t>
        <w:softHyphen/>
        <w:softHyphen/>
        <w:softHyphen/>
        <w:softHyphen/>
        <w:t>__________________,</w:t>
      </w:r>
    </w:p>
    <w:p>
      <w:pPr>
        <w:pStyle w:val="Normal"/>
        <w:tabs>
          <w:tab w:val="clear" w:pos="1296"/>
          <w:tab w:val="left" w:pos="851" w:leader="none"/>
        </w:tabs>
        <w:snapToGrid w:val="false"/>
        <w:spacing w:lineRule="auto" w:line="240"/>
        <w:ind w:right="-1"/>
        <w:jc w:val="both"/>
        <w:rPr>
          <w:rFonts w:ascii="Times New Roman" w:hAnsi="Times New Roman" w:cs="Times New Roman"/>
          <w:i/>
          <w:i/>
          <w:iCs/>
          <w:spacing w:val="-2"/>
          <w:sz w:val="22"/>
          <w:szCs w:val="22"/>
        </w:rPr>
      </w:pPr>
      <w:r>
        <w:rPr>
          <w:rFonts w:cs="Times New Roman" w:ascii="Times New Roman" w:hAnsi="Times New Roman"/>
          <w:spacing w:val="-2"/>
          <w:sz w:val="22"/>
          <w:szCs w:val="22"/>
        </w:rPr>
        <w:tab/>
        <w:tab/>
        <w:t xml:space="preserve">                 </w:t>
      </w:r>
      <w:r>
        <w:rPr>
          <w:rFonts w:cs="Times New Roman" w:ascii="Times New Roman" w:hAnsi="Times New Roman"/>
          <w:i/>
          <w:iCs/>
          <w:spacing w:val="-2"/>
          <w:sz w:val="22"/>
          <w:szCs w:val="22"/>
        </w:rPr>
        <w:t>(Tiekėjo vadovo ar jo įgalioto asmens pareigų pavadinimas, vardas ir pavardė)</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tvirtinu, kad mano vadovaujamas (-a) (atstovaujamas (-a))______________________________________________,</w:t>
      </w:r>
    </w:p>
    <w:p>
      <w:pPr>
        <w:pStyle w:val="Normal"/>
        <w:snapToGrid w:val="false"/>
        <w:spacing w:lineRule="auto" w:line="240" w:before="0" w:after="0"/>
        <w:jc w:val="both"/>
        <w:rPr>
          <w:rFonts w:ascii="Times New Roman" w:hAnsi="Times New Roman" w:cs="Times New Roman"/>
          <w:i/>
          <w:i/>
          <w:iCs/>
          <w:spacing w:val="-2"/>
          <w:sz w:val="22"/>
          <w:szCs w:val="22"/>
        </w:rPr>
      </w:pPr>
      <w:r>
        <w:rPr>
          <w:rFonts w:cs="Times New Roman" w:ascii="Times New Roman" w:hAnsi="Times New Roman"/>
          <w:spacing w:val="-2"/>
          <w:sz w:val="22"/>
          <w:szCs w:val="22"/>
        </w:rPr>
        <w:t xml:space="preserve">                                                                                                                       </w:t>
      </w:r>
      <w:r>
        <w:rPr>
          <w:rFonts w:cs="Times New Roman" w:ascii="Times New Roman" w:hAnsi="Times New Roman"/>
          <w:i/>
          <w:iCs/>
          <w:spacing w:val="-2"/>
          <w:sz w:val="22"/>
          <w:szCs w:val="22"/>
        </w:rPr>
        <w:t>(Tiekėjo pavadinimas)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dalyvaujantis(-i) ______________________________________________________________________________</w:t>
      </w:r>
    </w:p>
    <w:p>
      <w:pPr>
        <w:pStyle w:val="Normal"/>
        <w:snapToGrid w:val="false"/>
        <w:spacing w:lineRule="auto" w:line="240" w:before="0" w:after="0"/>
        <w:ind w:firstLine="1296"/>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(perkančiosios organizacijos pavadinimas)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atliekamame_________________________________________________________________________________</w:t>
      </w:r>
    </w:p>
    <w:p>
      <w:pPr>
        <w:pStyle w:val="Normal"/>
        <w:snapToGrid w:val="false"/>
        <w:spacing w:lineRule="auto" w:line="240" w:before="0" w:after="0"/>
        <w:ind w:firstLine="1296" w:left="1296"/>
        <w:jc w:val="both"/>
        <w:rPr>
          <w:rFonts w:ascii="Times New Roman" w:hAnsi="Times New Roman" w:cs="Times New Roman"/>
          <w:i/>
          <w:i/>
          <w:iCs/>
          <w:spacing w:val="-2"/>
          <w:sz w:val="22"/>
          <w:szCs w:val="22"/>
        </w:rPr>
      </w:pPr>
      <w:r>
        <w:rPr>
          <w:rFonts w:cs="Times New Roman" w:ascii="Times New Roman" w:hAnsi="Times New Roman"/>
          <w:i/>
          <w:iCs/>
          <w:spacing w:val="-2"/>
          <w:sz w:val="22"/>
          <w:szCs w:val="22"/>
        </w:rPr>
        <w:t>(Pirkimo objekto pavadinimas, pirkimo numeris)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skelbtame ___________________________________________________________________________________________,</w:t>
      </w:r>
    </w:p>
    <w:p>
      <w:pPr>
        <w:pStyle w:val="Normal"/>
        <w:snapToGrid w:val="false"/>
        <w:spacing w:lineRule="auto" w:line="240" w:before="0" w:after="0"/>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 xml:space="preserve">        </w:t>
      </w:r>
      <w:r>
        <w:rPr>
          <w:rFonts w:cs="Times New Roman" w:ascii="Times New Roman" w:hAnsi="Times New Roman"/>
          <w:i/>
          <w:iCs/>
          <w:spacing w:val="-2"/>
          <w:sz w:val="22"/>
          <w:szCs w:val="22"/>
        </w:rPr>
        <w:t>(Skelbimo data)</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nėra įtakojama Rusijos, kaip nurodyta </w:t>
      </w:r>
      <w:r>
        <w:rPr>
          <w:rFonts w:cs="Times New Roman" w:ascii="Times New Roman" w:hAnsi="Times New Roman"/>
          <w:b/>
          <w:bCs/>
          <w:sz w:val="22"/>
          <w:szCs w:val="22"/>
        </w:rPr>
        <w:t>Tarybos reglamento</w:t>
      </w:r>
      <w:r>
        <w:rPr>
          <w:rFonts w:cs="Times New Roman" w:ascii="Times New Roman" w:hAnsi="Times New Roman"/>
          <w:sz w:val="22"/>
          <w:szCs w:val="22"/>
        </w:rPr>
        <w:t xml:space="preserve"> </w:t>
      </w:r>
      <w:r>
        <w:rPr>
          <w:rFonts w:cs="Times New Roman" w:ascii="Times New Roman" w:hAnsi="Times New Roman"/>
          <w:b/>
          <w:bCs/>
          <w:sz w:val="22"/>
          <w:szCs w:val="22"/>
          <w:shd w:fill="FFFFFF" w:val="clear"/>
        </w:rPr>
        <w:t xml:space="preserve">(ES) 2022/576 2022 m. balandžio 8 d. kuriuo iš dalies keičiamas Reglamentas (ES) Nr. 833/2014 dėl ribojamųjų priemonių atsižvelgiant į Rusijos veiksmus, kuriais destabilizuojama padėtis Ukrainoje </w:t>
      </w:r>
      <w:r>
        <w:rPr>
          <w:rFonts w:cs="Times New Roman" w:ascii="Times New Roman" w:hAnsi="Times New Roman"/>
          <w:sz w:val="22"/>
          <w:szCs w:val="22"/>
        </w:rPr>
        <w:t>5k straipsnyje nustatytuose apribojimuose. Visų pirma pareiškiu, kad:</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(a) mano atstovaujama įmonė (ir nė viena iš bendrovių, kurios yra mūsų konsorciumo nariais) nėra įsteigta Rusijoje;</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(b) mano atstovaujama įmonė (ir nė viena iš įmonių, kurios yra mūsų konsorciumo nariais) nėra juridinis asmuo, subjektas ar įstaiga, </w:t>
      </w:r>
      <w:r>
        <w:rPr>
          <w:rFonts w:cs="Times New Roman" w:ascii="Times New Roman" w:hAnsi="Times New Roman"/>
          <w:sz w:val="22"/>
          <w:szCs w:val="22"/>
          <w:shd w:fill="FFFFFF" w:val="clear"/>
        </w:rPr>
        <w:t>kuriuose daugiau kaip 50 % nuosavybės teisių tiesiogiai ar netiesiogiai priklauso šios deklaracijos a) punkte nurodytam subjektui</w:t>
      </w:r>
      <w:r>
        <w:rPr>
          <w:rFonts w:cs="Times New Roman" w:ascii="Times New Roman" w:hAnsi="Times New Roman"/>
          <w:sz w:val="22"/>
          <w:szCs w:val="22"/>
        </w:rPr>
        <w:t xml:space="preserve">; </w:t>
      </w:r>
    </w:p>
    <w:p>
      <w:pPr>
        <w:pStyle w:val="Normal"/>
        <w:spacing w:lineRule="auto" w:line="240" w:before="0" w:after="120"/>
        <w:jc w:val="both"/>
        <w:rPr>
          <w:rFonts w:ascii="Times New Roman" w:hAnsi="Times New Roman" w:cs="Times New Roman"/>
          <w:sz w:val="22"/>
          <w:szCs w:val="22"/>
          <w:shd w:fill="FFFFFF" w:val="clear"/>
        </w:rPr>
      </w:pPr>
      <w:r>
        <w:rPr>
          <w:rFonts w:cs="Times New Roman" w:ascii="Times New Roman" w:hAnsi="Times New Roman"/>
          <w:sz w:val="22"/>
          <w:szCs w:val="22"/>
        </w:rPr>
        <w:t xml:space="preserve">(c) nei aš, nei mano atstovaujama bendrovė nesame </w:t>
      </w:r>
      <w:r>
        <w:rPr>
          <w:rFonts w:cs="Times New Roman" w:ascii="Times New Roman" w:hAnsi="Times New Roman"/>
          <w:sz w:val="22"/>
          <w:szCs w:val="22"/>
          <w:shd w:fill="FFFFFF" w:val="clear"/>
        </w:rPr>
        <w:t>fiziniu ar juridiniu asmeniu, subjektu ar organizacija, veikiančia šios deklaracijos a) arba b) punkte nurodyto subjekto vardu ar jo nurodymu;</w:t>
      </w:r>
    </w:p>
    <w:p>
      <w:pPr>
        <w:pStyle w:val="Normal"/>
        <w:spacing w:lineRule="auto" w:line="240" w:before="0" w:after="120"/>
        <w:jc w:val="both"/>
        <w:rPr>
          <w:rFonts w:ascii="Times New Roman" w:hAnsi="Times New Roman" w:cs="Times New Roman"/>
          <w:sz w:val="22"/>
          <w:szCs w:val="22"/>
          <w:shd w:fill="FFFFFF" w:val="clear"/>
        </w:rPr>
      </w:pPr>
      <w:r>
        <w:rPr>
          <w:rFonts w:cs="Times New Roman" w:ascii="Times New Roman" w:hAnsi="Times New Roman"/>
          <w:sz w:val="22"/>
          <w:szCs w:val="22"/>
        </w:rPr>
        <w:t xml:space="preserve">d) sutartis nebus paskirta vykdyti </w:t>
      </w:r>
      <w:r>
        <w:rPr>
          <w:rFonts w:cs="Times New Roman" w:ascii="Times New Roman" w:hAnsi="Times New Roman"/>
          <w:sz w:val="22"/>
          <w:szCs w:val="22"/>
          <w:shd w:fill="FFFFFF" w:val="clear"/>
        </w:rPr>
        <w:t>subrangovui (-ams), ar kitam (-iems) subjektui (-tams), kurių pajėgumais remiasi, kurie priskirtini šios deklaracijos a) arba b), arba c) punktuose nurodytiems subjektams.</w:t>
      </w:r>
    </w:p>
    <w:p>
      <w:pPr>
        <w:pStyle w:val="Normal"/>
        <w:spacing w:lineRule="auto" w:line="240" w:before="0" w:after="0"/>
        <w:rPr>
          <w:rFonts w:ascii="Times New Roman" w:hAnsi="Times New Roman" w:cs="Times New Roman"/>
          <w:sz w:val="22"/>
          <w:szCs w:val="22"/>
          <w:shd w:fill="FFFFFF" w:val="clear"/>
        </w:rPr>
      </w:pPr>
      <w:r>
        <w:rPr>
          <w:rFonts w:cs="Times New Roman" w:ascii="Times New Roman" w:hAnsi="Times New Roman"/>
          <w:sz w:val="22"/>
          <w:szCs w:val="22"/>
          <w:shd w:fill="FFFFFF" w:val="clear"/>
        </w:rPr>
      </w:r>
      <w:r>
        <w:br w:type="page"/>
      </w:r>
    </w:p>
    <w:p>
      <w:pPr>
        <w:pStyle w:val="Heading2"/>
        <w:spacing w:before="0" w:after="0"/>
        <w:ind w:left="5103"/>
        <w:rPr>
          <w:rFonts w:ascii="Times New Roman" w:hAnsi="Times New Roman" w:cs="Times New Roman"/>
          <w:color w:val="auto"/>
          <w:sz w:val="24"/>
          <w:szCs w:val="24"/>
        </w:rPr>
      </w:pPr>
      <w:bookmarkStart w:id="73" w:name="_Toc213187630"/>
      <w:r>
        <w:rPr>
          <w:rFonts w:cs="Times New Roman" w:ascii="Times New Roman" w:hAnsi="Times New Roman"/>
          <w:color w:val="auto"/>
          <w:sz w:val="24"/>
          <w:szCs w:val="24"/>
        </w:rPr>
        <w:t>Pirkimo sąlygų 9 priedas „Tiekėjo deklaracija dėl atitikties Reglamento nuostatoms fiziniam asmeniui“</w:t>
      </w:r>
      <w:bookmarkEnd w:id="73"/>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ascii="Times New Roman" w:hAnsi="Times New Roman" w:cs="Times New Roman"/>
          <w:sz w:val="22"/>
          <w:szCs w:val="22"/>
        </w:rPr>
      </w:pPr>
      <w:r>
        <w:rPr>
          <w:rFonts w:cs="Times New Roman" w:ascii="Times New Roman" w:hAnsi="Times New Roman"/>
          <w:sz w:val="22"/>
          <w:szCs w:val="22"/>
        </w:rPr>
        <w:t>(Tiekėjo pavadinimas)</w:t>
      </w:r>
    </w:p>
    <w:p>
      <w:pPr>
        <w:pStyle w:val="Normal"/>
        <w:spacing w:lineRule="auto" w:line="240"/>
        <w:jc w:val="both"/>
        <w:rPr>
          <w:rFonts w:ascii="Times New Roman" w:hAnsi="Times New Roman" w:cs="Times New Roman"/>
          <w:sz w:val="22"/>
          <w:szCs w:val="22"/>
        </w:rPr>
      </w:pPr>
      <w:r>
        <w:rPr>
          <w:rFonts w:cs="Times New Roman" w:ascii="Times New Roman" w:hAnsi="Times New Roman"/>
          <w:sz w:val="22"/>
          <w:szCs w:val="22"/>
        </w:rPr>
        <w:t>(Fizinio asmens vardas, pavardė, kontaktinė informacija, registro, kuriame kaupiami ir saugomi duomenys apie tiekėją, pavadinimas)</w:t>
      </w:r>
    </w:p>
    <w:p>
      <w:pPr>
        <w:pStyle w:val="Normal"/>
        <w:spacing w:lineRule="auto" w:line="240" w:before="0" w:after="0"/>
        <w:jc w:val="center"/>
        <w:rPr>
          <w:rFonts w:ascii="Times New Roman" w:hAnsi="Times New Roman" w:cs="Times New Roman"/>
          <w:sz w:val="22"/>
          <w:szCs w:val="22"/>
        </w:rPr>
      </w:pPr>
      <w:r>
        <w:rPr>
          <w:rFonts w:cs="Times New Roman" w:ascii="Times New Roman" w:hAnsi="Times New Roman"/>
          <w:sz w:val="22"/>
          <w:szCs w:val="22"/>
        </w:rPr>
        <w:t>__________________________</w:t>
      </w:r>
    </w:p>
    <w:p>
      <w:pPr>
        <w:pStyle w:val="Normal"/>
        <w:tabs>
          <w:tab w:val="clear" w:pos="1296"/>
          <w:tab w:val="center" w:pos="2520" w:leader="none"/>
        </w:tabs>
        <w:spacing w:lineRule="auto" w:line="240" w:before="0" w:after="0"/>
        <w:jc w:val="center"/>
        <w:rPr>
          <w:rFonts w:ascii="Times New Roman" w:hAnsi="Times New Roman" w:cs="Times New Roman"/>
          <w:i/>
          <w:i/>
          <w:iCs/>
          <w:sz w:val="22"/>
          <w:szCs w:val="22"/>
        </w:rPr>
      </w:pPr>
      <w:r>
        <w:rPr>
          <w:rFonts w:cs="Times New Roman" w:ascii="Times New Roman" w:hAnsi="Times New Roman"/>
          <w:i/>
          <w:iCs/>
          <w:sz w:val="22"/>
          <w:szCs w:val="22"/>
        </w:rPr>
        <w:t>(Adresatas (perkančioji organizacija))</w:t>
      </w:r>
    </w:p>
    <w:p>
      <w:pPr>
        <w:pStyle w:val="Normal"/>
        <w:spacing w:lineRule="auto" w:line="240"/>
        <w:jc w:val="center"/>
        <w:rPr>
          <w:rFonts w:ascii="Times New Roman" w:hAnsi="Times New Roman" w:cs="Times New Roman"/>
          <w:b/>
          <w:sz w:val="22"/>
          <w:szCs w:val="22"/>
        </w:rPr>
      </w:pPr>
      <w:r>
        <w:rPr>
          <w:rFonts w:cs="Times New Roman" w:ascii="Times New Roman" w:hAnsi="Times New Roman"/>
          <w:b/>
          <w:sz w:val="22"/>
          <w:szCs w:val="22"/>
        </w:rPr>
      </w:r>
    </w:p>
    <w:p>
      <w:pPr>
        <w:pStyle w:val="Normal"/>
        <w:spacing w:lineRule="auto" w:line="240"/>
        <w:jc w:val="center"/>
        <w:rPr>
          <w:rFonts w:ascii="Times New Roman" w:hAnsi="Times New Roman" w:cs="Times New Roman"/>
          <w:sz w:val="22"/>
          <w:szCs w:val="22"/>
        </w:rPr>
      </w:pPr>
      <w:r>
        <w:rPr>
          <w:rFonts w:cs="Times New Roman" w:ascii="Times New Roman" w:hAnsi="Times New Roman"/>
          <w:b/>
          <w:bCs/>
          <w:sz w:val="22"/>
          <w:szCs w:val="22"/>
        </w:rPr>
        <w:t>TIEKĖJO DEKLARACIJA</w:t>
      </w:r>
    </w:p>
    <w:p>
      <w:pPr>
        <w:pStyle w:val="Normal"/>
        <w:shd w:val="clear" w:color="auto" w:fill="FFFFFF"/>
        <w:spacing w:lineRule="auto" w:line="240" w:before="0" w:after="0"/>
        <w:jc w:val="center"/>
        <w:rPr>
          <w:rFonts w:ascii="Times New Roman" w:hAnsi="Times New Roman" w:cs="Times New Roman"/>
          <w:b/>
          <w:bCs/>
          <w:sz w:val="22"/>
          <w:szCs w:val="22"/>
        </w:rPr>
      </w:pPr>
      <w:r>
        <w:rPr>
          <w:rFonts w:cs="Times New Roman" w:ascii="Times New Roman" w:hAnsi="Times New Roman"/>
          <w:sz w:val="22"/>
          <w:szCs w:val="22"/>
        </w:rPr>
        <w:t>_____________</w:t>
      </w:r>
      <w:r>
        <w:rPr>
          <w:rFonts w:cs="Times New Roman" w:ascii="Times New Roman" w:hAnsi="Times New Roman"/>
          <w:b/>
          <w:bCs/>
          <w:sz w:val="22"/>
          <w:szCs w:val="22"/>
        </w:rPr>
        <w:t xml:space="preserve"> </w:t>
      </w:r>
      <w:r>
        <w:rPr>
          <w:rFonts w:cs="Times New Roman" w:ascii="Times New Roman" w:hAnsi="Times New Roman"/>
          <w:sz w:val="22"/>
          <w:szCs w:val="22"/>
        </w:rPr>
        <w:t>Nr.______</w:t>
      </w:r>
    </w:p>
    <w:p>
      <w:pPr>
        <w:pStyle w:val="Normal"/>
        <w:shd w:val="clear" w:color="auto" w:fill="FFFFFF"/>
        <w:spacing w:lineRule="auto" w:line="240" w:before="0" w:after="0"/>
        <w:ind w:firstLine="3969"/>
        <w:rPr>
          <w:rFonts w:ascii="Times New Roman" w:hAnsi="Times New Roman" w:cs="Times New Roman"/>
          <w:bCs/>
          <w:i/>
          <w:i/>
          <w:iCs/>
          <w:sz w:val="22"/>
          <w:szCs w:val="22"/>
        </w:rPr>
      </w:pPr>
      <w:r>
        <w:rPr>
          <w:rFonts w:cs="Times New Roman" w:ascii="Times New Roman" w:hAnsi="Times New Roman"/>
          <w:bCs/>
          <w:i/>
          <w:iCs/>
          <w:sz w:val="22"/>
          <w:szCs w:val="22"/>
        </w:rPr>
        <w:t xml:space="preserve">           </w:t>
      </w:r>
      <w:r>
        <w:rPr>
          <w:rFonts w:cs="Times New Roman" w:ascii="Times New Roman" w:hAnsi="Times New Roman"/>
          <w:bCs/>
          <w:i/>
          <w:iCs/>
          <w:sz w:val="22"/>
          <w:szCs w:val="22"/>
        </w:rPr>
        <w:t>(Data)</w:t>
      </w:r>
    </w:p>
    <w:p>
      <w:pPr>
        <w:pStyle w:val="Normal"/>
        <w:shd w:val="clear" w:color="auto" w:fill="FFFFFF"/>
        <w:spacing w:lineRule="auto" w:line="240" w:before="0" w:after="0"/>
        <w:ind w:firstLine="3969"/>
        <w:rPr>
          <w:rFonts w:ascii="Times New Roman" w:hAnsi="Times New Roman" w:cs="Times New Roman"/>
          <w:bCs/>
          <w:sz w:val="22"/>
          <w:szCs w:val="22"/>
        </w:rPr>
      </w:pPr>
      <w:r>
        <w:rPr>
          <w:rFonts w:cs="Times New Roman" w:ascii="Times New Roman" w:hAnsi="Times New Roman"/>
          <w:bCs/>
          <w:sz w:val="22"/>
          <w:szCs w:val="22"/>
        </w:rPr>
      </w:r>
    </w:p>
    <w:p>
      <w:pPr>
        <w:pStyle w:val="Normal"/>
        <w:shd w:val="clear" w:color="auto" w:fill="FFFFFF"/>
        <w:spacing w:lineRule="auto" w:line="240" w:before="0" w:after="0"/>
        <w:jc w:val="center"/>
        <w:rPr>
          <w:rFonts w:ascii="Times New Roman" w:hAnsi="Times New Roman" w:cs="Times New Roman"/>
          <w:bCs/>
          <w:sz w:val="22"/>
          <w:szCs w:val="22"/>
        </w:rPr>
      </w:pPr>
      <w:r>
        <w:rPr>
          <w:rFonts w:cs="Times New Roman" w:ascii="Times New Roman" w:hAnsi="Times New Roman"/>
          <w:bCs/>
          <w:sz w:val="22"/>
          <w:szCs w:val="22"/>
        </w:rPr>
        <w:t>_____________</w:t>
      </w:r>
    </w:p>
    <w:p>
      <w:pPr>
        <w:pStyle w:val="Normal"/>
        <w:shd w:val="clear" w:color="auto" w:fill="FFFFFF"/>
        <w:spacing w:lineRule="auto" w:line="240" w:before="0" w:after="0"/>
        <w:jc w:val="center"/>
        <w:rPr>
          <w:rFonts w:ascii="Times New Roman" w:hAnsi="Times New Roman" w:cs="Times New Roman"/>
          <w:bCs/>
          <w:i/>
          <w:i/>
          <w:iCs/>
          <w:sz w:val="22"/>
          <w:szCs w:val="22"/>
        </w:rPr>
      </w:pPr>
      <w:r>
        <w:rPr>
          <w:rFonts w:cs="Times New Roman" w:ascii="Times New Roman" w:hAnsi="Times New Roman"/>
          <w:bCs/>
          <w:i/>
          <w:iCs/>
          <w:sz w:val="22"/>
          <w:szCs w:val="22"/>
        </w:rPr>
        <w:t>(Sudarymo vieta)</w:t>
      </w:r>
    </w:p>
    <w:p>
      <w:pPr>
        <w:pStyle w:val="Normal"/>
        <w:shd w:val="clear" w:color="auto" w:fill="FFFFFF"/>
        <w:spacing w:lineRule="auto" w:line="240"/>
        <w:jc w:val="center"/>
        <w:rPr>
          <w:rFonts w:ascii="Times New Roman" w:hAnsi="Times New Roman" w:cs="Times New Roman"/>
          <w:bCs/>
          <w:sz w:val="22"/>
          <w:szCs w:val="22"/>
        </w:rPr>
      </w:pPr>
      <w:r>
        <w:rPr>
          <w:rFonts w:cs="Times New Roman" w:ascii="Times New Roman" w:hAnsi="Times New Roman"/>
          <w:bCs/>
          <w:sz w:val="22"/>
          <w:szCs w:val="22"/>
        </w:rPr>
      </w:r>
    </w:p>
    <w:p>
      <w:pPr>
        <w:pStyle w:val="Normal"/>
        <w:tabs>
          <w:tab w:val="clear" w:pos="1296"/>
          <w:tab w:val="left" w:pos="851" w:leader="none"/>
        </w:tabs>
        <w:snapToGrid w:val="false"/>
        <w:spacing w:lineRule="auto" w:line="240" w:before="0" w:after="0"/>
        <w:ind w:right="-1"/>
        <w:jc w:val="both"/>
        <w:rPr>
          <w:rFonts w:ascii="Times New Roman" w:hAnsi="Times New Roman" w:cs="Times New Roman"/>
          <w:spacing w:val="-2"/>
          <w:sz w:val="22"/>
          <w:szCs w:val="22"/>
        </w:rPr>
      </w:pPr>
      <w:r>
        <w:rPr>
          <w:rFonts w:cs="Times New Roman" w:ascii="Times New Roman" w:hAnsi="Times New Roman"/>
          <w:spacing w:val="-2"/>
          <w:sz w:val="22"/>
          <w:szCs w:val="22"/>
        </w:rPr>
        <w:t>Aš, ___________________________________________________________________________________________,</w:t>
      </w:r>
    </w:p>
    <w:p>
      <w:pPr>
        <w:pStyle w:val="Normal"/>
        <w:tabs>
          <w:tab w:val="clear" w:pos="1296"/>
          <w:tab w:val="left" w:pos="851" w:leader="none"/>
        </w:tabs>
        <w:snapToGrid w:val="false"/>
        <w:spacing w:lineRule="auto" w:line="240"/>
        <w:ind w:right="-1"/>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(Tiekėjo vardas ir pavardė)</w:t>
      </w:r>
    </w:p>
    <w:p>
      <w:pPr>
        <w:pStyle w:val="Normal"/>
        <w:snapToGrid w:val="false"/>
        <w:spacing w:lineRule="auto" w:line="240" w:before="0" w:after="0"/>
        <w:rPr>
          <w:rFonts w:ascii="Times New Roman" w:hAnsi="Times New Roman" w:cs="Times New Roman"/>
          <w:spacing w:val="-2"/>
          <w:sz w:val="22"/>
          <w:szCs w:val="22"/>
        </w:rPr>
      </w:pPr>
      <w:r>
        <w:rPr>
          <w:rFonts w:cs="Times New Roman" w:ascii="Times New Roman" w:hAnsi="Times New Roman"/>
          <w:spacing w:val="-2"/>
          <w:sz w:val="22"/>
          <w:szCs w:val="22"/>
        </w:rPr>
        <w:t>tvirtinu, kad dalyvaudamas (-a) ___________________________________________________________________________________________</w:t>
      </w:r>
    </w:p>
    <w:p>
      <w:pPr>
        <w:pStyle w:val="Normal"/>
        <w:snapToGrid w:val="false"/>
        <w:spacing w:lineRule="auto" w:line="240" w:before="0" w:after="0"/>
        <w:ind w:firstLine="1296"/>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(Perkančiosios organizacijos pavadinimas)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atliekamame ___________________________________________________________________________________________</w:t>
      </w:r>
    </w:p>
    <w:p>
      <w:pPr>
        <w:pStyle w:val="Normal"/>
        <w:snapToGrid w:val="false"/>
        <w:spacing w:lineRule="auto" w:line="240" w:before="0" w:after="0"/>
        <w:ind w:firstLine="1296" w:left="1296"/>
        <w:jc w:val="both"/>
        <w:rPr>
          <w:rFonts w:ascii="Times New Roman" w:hAnsi="Times New Roman" w:cs="Times New Roman"/>
          <w:i/>
          <w:i/>
          <w:iCs/>
          <w:spacing w:val="-2"/>
          <w:sz w:val="22"/>
          <w:szCs w:val="22"/>
        </w:rPr>
      </w:pPr>
      <w:r>
        <w:rPr>
          <w:rFonts w:cs="Times New Roman" w:ascii="Times New Roman" w:hAnsi="Times New Roman"/>
          <w:i/>
          <w:iCs/>
          <w:spacing w:val="-2"/>
          <w:sz w:val="22"/>
          <w:szCs w:val="22"/>
        </w:rPr>
        <w:t>(Pirkimo objekto pavadinimas, pirkimo numeris)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skelbtame ___________________________________________________________________________________________,</w:t>
      </w:r>
    </w:p>
    <w:p>
      <w:pPr>
        <w:pStyle w:val="Normal"/>
        <w:snapToGrid w:val="false"/>
        <w:spacing w:lineRule="auto" w:line="240" w:before="0" w:after="0"/>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 xml:space="preserve">        </w:t>
      </w:r>
      <w:r>
        <w:rPr>
          <w:rFonts w:cs="Times New Roman" w:ascii="Times New Roman" w:hAnsi="Times New Roman"/>
          <w:i/>
          <w:iCs/>
          <w:spacing w:val="-2"/>
          <w:sz w:val="22"/>
          <w:szCs w:val="22"/>
        </w:rPr>
        <w:t>(Skelbimo data)</w:t>
      </w:r>
    </w:p>
    <w:p>
      <w:pPr>
        <w:pStyle w:val="Normal"/>
        <w:spacing w:lineRule="auto" w:line="24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nesu įtakojamas (-a) Rusijos, kaip nurodyta </w:t>
      </w:r>
      <w:r>
        <w:rPr>
          <w:rFonts w:cs="Times New Roman" w:ascii="Times New Roman" w:hAnsi="Times New Roman"/>
          <w:b/>
          <w:bCs/>
          <w:sz w:val="22"/>
          <w:szCs w:val="22"/>
        </w:rPr>
        <w:t>Tarybos reglamento</w:t>
      </w:r>
      <w:r>
        <w:rPr>
          <w:rFonts w:cs="Times New Roman" w:ascii="Times New Roman" w:hAnsi="Times New Roman"/>
          <w:sz w:val="22"/>
          <w:szCs w:val="22"/>
        </w:rPr>
        <w:t xml:space="preserve"> </w:t>
      </w:r>
      <w:r>
        <w:rPr>
          <w:rFonts w:cs="Times New Roman" w:ascii="Times New Roman" w:hAnsi="Times New Roman"/>
          <w:b/>
          <w:bCs/>
          <w:sz w:val="22"/>
          <w:szCs w:val="22"/>
          <w:shd w:fill="FFFFFF" w:val="clear"/>
        </w:rPr>
        <w:t xml:space="preserve">(ES) 2022/576 2022 m. balandžio 8 d. kuriuo iš dalies keičiamas Reglamentas (ES) Nr. 833/2014 dėl ribojamųjų priemonių atsižvelgiant į Rusijos veiksmus, kuriais destabilizuojama padėtis Ukrainoje </w:t>
      </w:r>
      <w:r>
        <w:rPr>
          <w:rFonts w:cs="Times New Roman" w:ascii="Times New Roman" w:hAnsi="Times New Roman"/>
          <w:sz w:val="22"/>
          <w:szCs w:val="22"/>
        </w:rPr>
        <w:t>5k straipsnyje nustatytuose apribojimuose. Visų pirma pareiškiu, kad:</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(a) nesu Rusijos pilietis (-ė) ar įsisteigęs Rusijoje;</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(b) neveikiu </w:t>
      </w:r>
      <w:r>
        <w:rPr>
          <w:rFonts w:cs="Times New Roman" w:ascii="Times New Roman" w:hAnsi="Times New Roman"/>
          <w:sz w:val="22"/>
          <w:szCs w:val="22"/>
          <w:shd w:fill="FFFFFF" w:val="clear"/>
        </w:rPr>
        <w:t>šios deklaracijos a) punkte nurodyto subjekto vardu ar jo nurodymu;</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d) sutartis nebus paskirta vykdyti </w:t>
      </w:r>
      <w:r>
        <w:rPr>
          <w:rFonts w:cs="Times New Roman" w:ascii="Times New Roman" w:hAnsi="Times New Roman"/>
          <w:sz w:val="22"/>
          <w:szCs w:val="22"/>
          <w:shd w:fill="FFFFFF" w:val="clear"/>
        </w:rPr>
        <w:t>subrangovui (-ams), ar kitam (-iems) subjektui (-tams), kurių pajėgumais remiamasi, kurie priskirtini šios deklaracijos a) arba b) punktuose nurodytiems subjektams.</w:t>
      </w:r>
    </w:p>
    <w:p>
      <w:pPr>
        <w:pStyle w:val="Heading2"/>
        <w:rPr>
          <w:rFonts w:ascii="Times New Roman" w:hAnsi="Times New Roman" w:cs="Times New Roman"/>
          <w:color w:val="auto"/>
          <w:sz w:val="24"/>
          <w:szCs w:val="24"/>
        </w:rPr>
      </w:pPr>
      <w:r>
        <w:rPr>
          <w:rFonts w:cs="Times New Roman" w:ascii="Times New Roman" w:hAnsi="Times New Roman"/>
          <w:color w:themeColor="accent2" w:val="auto"/>
          <w:sz w:val="24"/>
          <w:szCs w:val="24"/>
        </w:rPr>
      </w:r>
    </w:p>
    <w:p>
      <w:pPr>
        <w:pStyle w:val="Normal"/>
        <w:rPr/>
      </w:pPr>
      <w:r>
        <w:rPr/>
      </w:r>
    </w:p>
    <w:p>
      <w:pPr>
        <w:pStyle w:val="Heading2"/>
        <w:ind w:left="5103"/>
        <w:rPr>
          <w:rFonts w:ascii="Times New Roman" w:hAnsi="Times New Roman" w:cs="Times New Roman"/>
          <w:color w:val="auto"/>
          <w:sz w:val="24"/>
          <w:szCs w:val="24"/>
        </w:rPr>
      </w:pPr>
      <w:bookmarkStart w:id="74" w:name="_Toc213187631"/>
      <w:bookmarkStart w:id="75" w:name="_Ref39586171"/>
      <w:bookmarkStart w:id="76" w:name="_Ref39673580"/>
      <w:bookmarkStart w:id="77" w:name="_Ref39674283"/>
      <w:r>
        <w:rPr>
          <w:rFonts w:cs="Times New Roman" w:ascii="Times New Roman" w:hAnsi="Times New Roman"/>
          <w:color w:val="auto"/>
          <w:sz w:val="24"/>
          <w:szCs w:val="24"/>
        </w:rPr>
        <w:t>Pirkimo sąlygų 10 priedas „Sutarties projektas“</w:t>
      </w:r>
      <w:bookmarkEnd w:id="74"/>
      <w:bookmarkEnd w:id="75"/>
      <w:bookmarkEnd w:id="76"/>
      <w:bookmarkEnd w:id="77"/>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r>
    </w:p>
    <w:p>
      <w:pPr>
        <w:pStyle w:val="Normal"/>
        <w:tabs>
          <w:tab w:val="clear" w:pos="1296"/>
          <w:tab w:val="left" w:pos="2977" w:leader="none"/>
        </w:tabs>
        <w:spacing w:lineRule="atLeast" w:line="20" w:before="0" w:after="120"/>
        <w:rPr>
          <w:rFonts w:ascii="Times New Roman" w:hAnsi="Times New Roman" w:eastAsia="Calibri" w:cs="Times New Roman"/>
          <w:sz w:val="24"/>
          <w:szCs w:val="24"/>
        </w:rPr>
      </w:pPr>
      <w:r>
        <w:rPr>
          <w:rFonts w:eastAsia="Calibri" w:cs="Times New Roman" w:ascii="Times New Roman" w:hAnsi="Times New Roman"/>
          <w:sz w:val="24"/>
          <w:szCs w:val="24"/>
        </w:rPr>
        <w:t>Sutarties projektas pateikiamas atskiru dokumentu.</w:t>
      </w:r>
    </w:p>
    <w:sectPr>
      <w:headerReference w:type="default" r:id="rId17"/>
      <w:headerReference w:type="first" r:id="rId18"/>
      <w:footerReference w:type="default" r:id="rId19"/>
      <w:footerReference w:type="first" r:id="rId20"/>
      <w:footnotePr>
        <w:numFmt w:val="decimal"/>
      </w:footnotePr>
      <w:type w:val="nextPage"/>
      <w:pgSz w:w="12240" w:h="15840"/>
      <w:pgMar w:left="1701" w:right="567" w:gutter="0" w:header="720" w:top="1134" w:footer="720" w:bottom="1134"/>
      <w:pgNumType w:start="22" w:fmt="decimal"/>
      <w:formProt w:val="false"/>
      <w:titlePg/>
      <w:textDirection w:val="lrTb"/>
      <w:docGrid w:type="default" w:linePitch="360" w:charSpace="114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Courier New">
    <w:charset w:val="00"/>
    <w:family w:val="roman"/>
    <w:pitch w:val="variable"/>
  </w:font>
  <w:font w:name="Consolas">
    <w:charset w:val="00"/>
    <w:family w:val="roman"/>
    <w:pitch w:val="variable"/>
  </w:font>
  <w:font w:name="Helvetica Neue Medium">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5</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91906774"/>
    </w:sdtPr>
    <w:sdtContent>
      <w:p>
        <w:pPr>
          <w:pStyle w:val="Footer"/>
          <w:jc w:val="right"/>
          <w:rPr/>
        </w:pPr>
        <w:r>
          <w:rPr/>
          <w:fldChar w:fldCharType="begin"/>
        </w:r>
        <w:r>
          <w:rPr/>
          <w:instrText xml:space="preserve"> PAGE </w:instrText>
        </w:r>
        <w:r>
          <w:rPr/>
          <w:fldChar w:fldCharType="separate"/>
        </w:r>
        <w:r>
          <w:rPr/>
          <w:t>59</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jc w:val="both"/>
        <w:rPr>
          <w:rFonts w:ascii="Times New Roman" w:hAnsi="Times New Roman" w:cs="Times New Roman"/>
          <w:i/>
          <w:i/>
          <w:iCs/>
        </w:rPr>
      </w:pPr>
      <w:r>
        <w:rPr>
          <w:rStyle w:val="FootnoteCharacters"/>
        </w:rPr>
        <w:footnoteRef/>
      </w:r>
      <w:r>
        <w:rPr>
          <w:rFonts w:eastAsia="Yu Mincho" w:cs="Times New Roman" w:ascii="Times New Roman" w:hAnsi="Times New Roman"/>
          <w:i/>
          <w:iCs/>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2"/>
        </w:numPr>
        <w:spacing w:lineRule="auto" w:line="240" w:before="0" w:after="0"/>
        <w:ind w:hanging="284" w:left="284"/>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2"/>
        </w:numPr>
        <w:spacing w:lineRule="auto" w:line="240" w:before="0" w:after="0"/>
        <w:ind w:hanging="284" w:left="284"/>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spacing w:lineRule="auto" w:line="240" w:before="0" w:after="0"/>
        <w:jc w:val="both"/>
        <w:rPr>
          <w:rFonts w:ascii="Times New Roman" w:hAnsi="Times New Roman" w:cs="Times New Roman"/>
          <w:i/>
          <w:i/>
          <w:iCs/>
        </w:rPr>
      </w:pPr>
      <w:r>
        <w:rPr>
          <w:rStyle w:val="FootnoteCharacters"/>
        </w:rPr>
        <w:footnoteRef/>
      </w:r>
      <w:r>
        <w:rPr>
          <w:rFonts w:eastAsia="Yu Mincho" w:cs="Times New Roman" w:ascii="Times New Roman" w:hAnsi="Times New Roman"/>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3"/>
        </w:numPr>
        <w:spacing w:lineRule="auto" w:line="240" w:before="0" w:after="0"/>
        <w:ind w:hanging="284" w:left="284"/>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3"/>
        </w:numPr>
        <w:spacing w:lineRule="auto" w:line="240" w:before="0" w:after="0"/>
        <w:ind w:hanging="284" w:left="284"/>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spacing w:lineRule="auto" w:line="240" w:before="0" w:after="0"/>
        <w:jc w:val="both"/>
        <w:rPr>
          <w:rFonts w:ascii="Times New Roman" w:hAnsi="Times New Roman" w:cs="Times New Roman"/>
          <w:i/>
          <w:i/>
          <w:iCs/>
        </w:rPr>
      </w:pPr>
      <w:r>
        <w:rPr>
          <w:rStyle w:val="FootnoteCharacters"/>
        </w:rPr>
        <w:footnoteRef/>
      </w:r>
      <w:r>
        <w:rPr>
          <w:rFonts w:eastAsia="Yu Mincho" w:cs="Times New Roman" w:ascii="Times New Roman" w:hAnsi="Times New Roman"/>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4"/>
        </w:numPr>
        <w:tabs>
          <w:tab w:val="clear" w:pos="1296"/>
          <w:tab w:val="left" w:pos="284" w:leader="none"/>
        </w:tabs>
        <w:spacing w:lineRule="auto" w:line="240" w:before="0" w:after="0"/>
        <w:ind w:hanging="284" w:left="284"/>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4"/>
        </w:numPr>
        <w:tabs>
          <w:tab w:val="clear" w:pos="1296"/>
          <w:tab w:val="left" w:pos="284" w:leader="none"/>
        </w:tabs>
        <w:spacing w:lineRule="auto" w:line="240" w:before="0" w:after="0"/>
        <w:ind w:hanging="284" w:left="284"/>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Text"/>
        <w:jc w:val="both"/>
        <w:rPr/>
      </w:pPr>
      <w:r>
        <w:rPr>
          <w:rStyle w:val="FootnoteCharacters"/>
        </w:rPr>
        <w:footnoteRef/>
      </w:r>
      <w:r>
        <w:rPr/>
        <w:t xml:space="preserve"> </w:t>
      </w:r>
      <w:r>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spacing w:before="0" w:after="160"/>
        <w:rPr/>
      </w:pPr>
      <w:r>
        <w:rPr/>
      </w:r>
    </w:p>
  </w:footnote>
  <w:footnote w:id="6">
    <w:p>
      <w:pPr>
        <w:pStyle w:val="FootnoteText"/>
        <w:jc w:val="both"/>
        <w:rPr/>
      </w:pPr>
      <w:r>
        <w:rPr>
          <w:rStyle w:val="FootnoteCharacters"/>
        </w:rPr>
        <w:footnoteRef/>
      </w:r>
      <w:r>
        <w:rPr/>
        <w:t xml:space="preserve"> </w:t>
      </w:r>
      <w:r>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spacing w:before="0" w:after="160"/>
        <w:rPr/>
      </w:pPr>
      <w:r>
        <w:rPr/>
      </w:r>
    </w:p>
  </w:footnote>
  <w:footnote w:id="7">
    <w:p>
      <w:pPr>
        <w:pStyle w:val="FootnoteText"/>
        <w:jc w:val="both"/>
        <w:rPr/>
      </w:pPr>
      <w:r>
        <w:rPr>
          <w:rStyle w:val="FootnoteCharacters"/>
        </w:rPr>
        <w:footnoteRef/>
      </w:r>
      <w:r>
        <w:rPr/>
        <w:t xml:space="preserve"> </w:t>
      </w:r>
      <w:r>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spacing w:before="0" w:after="160"/>
        <w:rPr/>
      </w:pPr>
      <w:r>
        <w:rPr/>
      </w:r>
    </w:p>
  </w:footnote>
  <w:footnote w:id="8">
    <w:p>
      <w:pPr>
        <w:pStyle w:val="FootnoteText"/>
        <w:spacing w:before="0" w:after="160"/>
        <w:rPr/>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4"/>
        <w:b w:val="false"/>
        <w:szCs w:val="24"/>
        <w:bCs w:val="false"/>
        <w:rFonts w:ascii="Times New Roman" w:hAnsi="Times New Roman"/>
      </w:rPr>
    </w:lvl>
    <w:lvl w:ilvl="1">
      <w:start w:val="1"/>
      <w:numFmt w:val="decimal"/>
      <w:lvlText w:val="%1.%2."/>
      <w:lvlJc w:val="left"/>
      <w:pPr>
        <w:tabs>
          <w:tab w:val="num" w:pos="0"/>
        </w:tabs>
        <w:ind w:left="360" w:hanging="360"/>
      </w:pPr>
      <w:rPr>
        <w:b w:val="false"/>
        <w:bCs w:val="false"/>
        <w:color w:val="auto"/>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4">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280" w:hanging="720"/>
      </w:pPr>
      <w:rPr>
        <w:i w:val="false"/>
        <w:b w:val="false"/>
        <w:iCs/>
        <w:bCs w:val="false"/>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5">
    <w:lvl w:ilvl="0">
      <w:start w:val="10"/>
      <w:numFmt w:val="decimal"/>
      <w:lvlText w:val="%1."/>
      <w:lvlJc w:val="left"/>
      <w:pPr>
        <w:tabs>
          <w:tab w:val="num" w:pos="0"/>
        </w:tabs>
        <w:ind w:left="444" w:hanging="444"/>
      </w:pPr>
      <w:rPr>
        <w:sz w:val="24"/>
        <w:b/>
        <w:szCs w:val="24"/>
        <w:bCs/>
        <w:rFonts w:ascii="Times New Roman" w:hAnsi="Times New Roman"/>
      </w:rPr>
    </w:lvl>
    <w:lvl w:ilvl="1">
      <w:start w:val="1"/>
      <w:numFmt w:val="decimal"/>
      <w:lvlText w:val="%1.%2."/>
      <w:lvlJc w:val="left"/>
      <w:pPr>
        <w:tabs>
          <w:tab w:val="num" w:pos="0"/>
        </w:tabs>
        <w:ind w:left="1295" w:hanging="444"/>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7">
    <w:lvl w:ilvl="0">
      <w:start w:val="9"/>
      <w:numFmt w:val="decimal"/>
      <w:lvlText w:val="%1."/>
      <w:lvlJc w:val="left"/>
      <w:pPr>
        <w:tabs>
          <w:tab w:val="num" w:pos="0"/>
        </w:tabs>
        <w:ind w:left="360" w:hanging="360"/>
      </w:pPr>
      <w:rPr>
        <w:sz w:val="24"/>
        <w:i w:val="false"/>
        <w:szCs w:val="24"/>
        <w:rFonts w:ascii="Times New Roman" w:hAnsi="Times New Roman" w:eastAsia="" w:eastAsiaTheme="minorEastAsia"/>
        <w:color w:val="auto"/>
      </w:rPr>
    </w:lvl>
    <w:lvl w:ilvl="1">
      <w:start w:val="3"/>
      <w:numFmt w:val="decimal"/>
      <w:lvlText w:val="%1.%2."/>
      <w:lvlJc w:val="left"/>
      <w:pPr>
        <w:tabs>
          <w:tab w:val="num" w:pos="0"/>
        </w:tabs>
        <w:ind w:left="786" w:hanging="360"/>
      </w:pPr>
      <w:rPr>
        <w:i w:val="false"/>
        <w:rFonts w:eastAsia="" w:eastAsiaTheme="minorEastAsia"/>
        <w:color w:val="auto"/>
      </w:rPr>
    </w:lvl>
    <w:lvl w:ilvl="2">
      <w:start w:val="1"/>
      <w:numFmt w:val="decimal"/>
      <w:lvlText w:val="%1.%2.%3."/>
      <w:lvlJc w:val="left"/>
      <w:pPr>
        <w:tabs>
          <w:tab w:val="num" w:pos="0"/>
        </w:tabs>
        <w:ind w:left="1572" w:hanging="720"/>
      </w:pPr>
      <w:rPr>
        <w:i w:val="false"/>
        <w:rFonts w:eastAsia="" w:eastAsiaTheme="minorEastAsia"/>
        <w:color w:val="auto"/>
      </w:rPr>
    </w:lvl>
    <w:lvl w:ilvl="3">
      <w:start w:val="1"/>
      <w:numFmt w:val="decimal"/>
      <w:lvlText w:val="%1.%2.%3.%4."/>
      <w:lvlJc w:val="left"/>
      <w:pPr>
        <w:tabs>
          <w:tab w:val="num" w:pos="0"/>
        </w:tabs>
        <w:ind w:left="1998" w:hanging="720"/>
      </w:pPr>
      <w:rPr>
        <w:i w:val="false"/>
        <w:rFonts w:eastAsia="" w:eastAsiaTheme="minorEastAsia"/>
        <w:color w:val="auto"/>
      </w:rPr>
    </w:lvl>
    <w:lvl w:ilvl="4">
      <w:start w:val="1"/>
      <w:numFmt w:val="decimal"/>
      <w:lvlText w:val="%1.%2.%3.%4.%5."/>
      <w:lvlJc w:val="left"/>
      <w:pPr>
        <w:tabs>
          <w:tab w:val="num" w:pos="0"/>
        </w:tabs>
        <w:ind w:left="2784" w:hanging="1080"/>
      </w:pPr>
      <w:rPr>
        <w:i w:val="false"/>
        <w:rFonts w:eastAsia="" w:eastAsiaTheme="minorEastAsia"/>
        <w:color w:val="auto"/>
      </w:rPr>
    </w:lvl>
    <w:lvl w:ilvl="5">
      <w:start w:val="1"/>
      <w:numFmt w:val="decimal"/>
      <w:lvlText w:val="%1.%2.%3.%4.%5.%6."/>
      <w:lvlJc w:val="left"/>
      <w:pPr>
        <w:tabs>
          <w:tab w:val="num" w:pos="0"/>
        </w:tabs>
        <w:ind w:left="3210" w:hanging="1080"/>
      </w:pPr>
      <w:rPr>
        <w:i w:val="false"/>
        <w:rFonts w:eastAsia="" w:eastAsiaTheme="minorEastAsia"/>
        <w:color w:val="auto"/>
      </w:rPr>
    </w:lvl>
    <w:lvl w:ilvl="6">
      <w:start w:val="1"/>
      <w:numFmt w:val="decimal"/>
      <w:lvlText w:val="%1.%2.%3.%4.%5.%6.%7."/>
      <w:lvlJc w:val="left"/>
      <w:pPr>
        <w:tabs>
          <w:tab w:val="num" w:pos="0"/>
        </w:tabs>
        <w:ind w:left="3996" w:hanging="1440"/>
      </w:pPr>
      <w:rPr>
        <w:i w:val="false"/>
        <w:rFonts w:eastAsia="" w:eastAsiaTheme="minorEastAsia"/>
        <w:color w:val="auto"/>
      </w:rPr>
    </w:lvl>
    <w:lvl w:ilvl="7">
      <w:start w:val="1"/>
      <w:numFmt w:val="decimal"/>
      <w:lvlText w:val="%1.%2.%3.%4.%5.%6.%7.%8."/>
      <w:lvlJc w:val="left"/>
      <w:pPr>
        <w:tabs>
          <w:tab w:val="num" w:pos="0"/>
        </w:tabs>
        <w:ind w:left="4422" w:hanging="1440"/>
      </w:pPr>
      <w:rPr>
        <w:i w:val="false"/>
        <w:rFonts w:eastAsia="" w:eastAsiaTheme="minorEastAsia"/>
        <w:color w:val="auto"/>
      </w:rPr>
    </w:lvl>
    <w:lvl w:ilvl="8">
      <w:start w:val="1"/>
      <w:numFmt w:val="decimal"/>
      <w:lvlText w:val="%1.%2.%3.%4.%5.%6.%7.%8.%9."/>
      <w:lvlJc w:val="left"/>
      <w:pPr>
        <w:tabs>
          <w:tab w:val="num" w:pos="0"/>
        </w:tabs>
        <w:ind w:left="5208" w:hanging="1800"/>
      </w:pPr>
      <w:rPr>
        <w:i w:val="false"/>
        <w:rFonts w:eastAsia="" w:eastAsiaTheme="minorEastAsia"/>
        <w:color w:val="auto"/>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suff w:val="space"/>
      <w:lvlText w:val="%1."/>
      <w:lvlJc w:val="left"/>
      <w:pPr>
        <w:tabs>
          <w:tab w:val="num" w:pos="0"/>
        </w:tabs>
        <w:ind w:left="0" w:hanging="0"/>
      </w:pPr>
      <w:rPr>
        <w:sz w:val="24"/>
        <w:i w:val="false"/>
        <w:b w:val="false"/>
        <w:szCs w:val="24"/>
        <w:iCs/>
        <w:bCs w:val="false"/>
        <w:rFonts w:ascii="Times New Roman" w:hAnsi="Times New Roman" w:cs="Times New Roman"/>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12">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b w:val="false"/>
        <w:bCs w:val="false"/>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2160" w:hanging="108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3240" w:hanging="1440"/>
      </w:pPr>
      <w:rPr/>
    </w:lvl>
    <w:lvl w:ilvl="5">
      <w:start w:val="1"/>
      <w:numFmt w:val="decimal"/>
      <w:lvlText w:val="%1.%2.%3.%4.%5.%6."/>
      <w:lvlJc w:val="left"/>
      <w:pPr>
        <w:tabs>
          <w:tab w:val="num" w:pos="0"/>
        </w:tabs>
        <w:ind w:left="3960" w:hanging="1800"/>
      </w:pPr>
      <w:rPr/>
    </w:lvl>
    <w:lvl w:ilvl="6">
      <w:start w:val="1"/>
      <w:numFmt w:val="decimal"/>
      <w:lvlText w:val="%1.%2.%3.%4.%5.%6.%7."/>
      <w:lvlJc w:val="left"/>
      <w:pPr>
        <w:tabs>
          <w:tab w:val="num" w:pos="0"/>
        </w:tabs>
        <w:ind w:left="4680" w:hanging="2160"/>
      </w:pPr>
      <w:rPr/>
    </w:lvl>
    <w:lvl w:ilvl="7">
      <w:start w:val="1"/>
      <w:numFmt w:val="decimal"/>
      <w:lvlText w:val="%1.%2.%3.%4.%5.%6.%7.%8."/>
      <w:lvlJc w:val="left"/>
      <w:pPr>
        <w:tabs>
          <w:tab w:val="num" w:pos="0"/>
        </w:tabs>
        <w:ind w:left="5040" w:hanging="2160"/>
      </w:pPr>
      <w:rPr/>
    </w:lvl>
    <w:lvl w:ilvl="8">
      <w:start w:val="1"/>
      <w:numFmt w:val="decimal"/>
      <w:lvlText w:val="%1.%2.%3.%4.%5.%6.%7.%8.%9."/>
      <w:lvlJc w:val="left"/>
      <w:pPr>
        <w:tabs>
          <w:tab w:val="num" w:pos="0"/>
        </w:tabs>
        <w:ind w:left="5760" w:hanging="2520"/>
      </w:pPr>
      <w:rPr/>
    </w:lvl>
  </w:abstractNum>
  <w:abstractNum w:abstractNumId="16">
    <w:lvl w:ilvl="0">
      <w:start w:val="2"/>
      <w:numFmt w:val="decimal"/>
      <w:lvlText w:val="%1."/>
      <w:lvlJc w:val="left"/>
      <w:pPr>
        <w:tabs>
          <w:tab w:val="num" w:pos="0"/>
        </w:tabs>
        <w:ind w:left="360" w:hanging="360"/>
      </w:pPr>
      <w:rPr>
        <w:rFonts w:eastAsia="Calibri"/>
        <w:color w:themeColor="text1" w:val="000000"/>
      </w:rPr>
    </w:lvl>
    <w:lvl w:ilvl="1">
      <w:start w:val="1"/>
      <w:numFmt w:val="decimal"/>
      <w:lvlText w:val="%1.%2."/>
      <w:lvlJc w:val="left"/>
      <w:pPr>
        <w:tabs>
          <w:tab w:val="num" w:pos="0"/>
        </w:tabs>
        <w:ind w:left="927" w:hanging="360"/>
      </w:pPr>
      <w:rPr>
        <w:rFonts w:eastAsia="Calibri"/>
        <w:color w:themeColor="text1" w:val="000000"/>
      </w:rPr>
    </w:lvl>
    <w:lvl w:ilvl="2">
      <w:start w:val="1"/>
      <w:numFmt w:val="decimal"/>
      <w:lvlText w:val="%1.%2.%3."/>
      <w:lvlJc w:val="left"/>
      <w:pPr>
        <w:tabs>
          <w:tab w:val="num" w:pos="0"/>
        </w:tabs>
        <w:ind w:left="1854" w:hanging="720"/>
      </w:pPr>
      <w:rPr>
        <w:rFonts w:eastAsia="Calibri"/>
        <w:color w:themeColor="text1" w:val="000000"/>
      </w:rPr>
    </w:lvl>
    <w:lvl w:ilvl="3">
      <w:start w:val="1"/>
      <w:numFmt w:val="decimal"/>
      <w:lvlText w:val="%1.%2.%3.%4."/>
      <w:lvlJc w:val="left"/>
      <w:pPr>
        <w:tabs>
          <w:tab w:val="num" w:pos="0"/>
        </w:tabs>
        <w:ind w:left="2421" w:hanging="720"/>
      </w:pPr>
      <w:rPr>
        <w:rFonts w:eastAsia="Calibri"/>
        <w:color w:themeColor="text1" w:val="000000"/>
      </w:rPr>
    </w:lvl>
    <w:lvl w:ilvl="4">
      <w:start w:val="1"/>
      <w:numFmt w:val="decimal"/>
      <w:lvlText w:val="%1.%2.%3.%4.%5."/>
      <w:lvlJc w:val="left"/>
      <w:pPr>
        <w:tabs>
          <w:tab w:val="num" w:pos="0"/>
        </w:tabs>
        <w:ind w:left="3348" w:hanging="1080"/>
      </w:pPr>
      <w:rPr>
        <w:rFonts w:eastAsia="Calibri"/>
        <w:color w:themeColor="text1" w:val="000000"/>
      </w:rPr>
    </w:lvl>
    <w:lvl w:ilvl="5">
      <w:start w:val="1"/>
      <w:numFmt w:val="decimal"/>
      <w:lvlText w:val="%1.%2.%3.%4.%5.%6."/>
      <w:lvlJc w:val="left"/>
      <w:pPr>
        <w:tabs>
          <w:tab w:val="num" w:pos="0"/>
        </w:tabs>
        <w:ind w:left="3915" w:hanging="1080"/>
      </w:pPr>
      <w:rPr>
        <w:rFonts w:eastAsia="Calibri"/>
        <w:color w:themeColor="text1" w:val="000000"/>
      </w:rPr>
    </w:lvl>
    <w:lvl w:ilvl="6">
      <w:start w:val="1"/>
      <w:numFmt w:val="decimal"/>
      <w:lvlText w:val="%1.%2.%3.%4.%5.%6.%7."/>
      <w:lvlJc w:val="left"/>
      <w:pPr>
        <w:tabs>
          <w:tab w:val="num" w:pos="0"/>
        </w:tabs>
        <w:ind w:left="4842" w:hanging="1440"/>
      </w:pPr>
      <w:rPr>
        <w:rFonts w:eastAsia="Calibri"/>
        <w:color w:themeColor="text1" w:val="000000"/>
      </w:rPr>
    </w:lvl>
    <w:lvl w:ilvl="7">
      <w:start w:val="1"/>
      <w:numFmt w:val="decimal"/>
      <w:lvlText w:val="%1.%2.%3.%4.%5.%6.%7.%8."/>
      <w:lvlJc w:val="left"/>
      <w:pPr>
        <w:tabs>
          <w:tab w:val="num" w:pos="0"/>
        </w:tabs>
        <w:ind w:left="5409" w:hanging="1440"/>
      </w:pPr>
      <w:rPr>
        <w:rFonts w:eastAsia="Calibri"/>
        <w:color w:themeColor="text1" w:val="000000"/>
      </w:rPr>
    </w:lvl>
    <w:lvl w:ilvl="8">
      <w:start w:val="1"/>
      <w:numFmt w:val="decimal"/>
      <w:lvlText w:val="%1.%2.%3.%4.%5.%6.%7.%8.%9."/>
      <w:lvlJc w:val="left"/>
      <w:pPr>
        <w:tabs>
          <w:tab w:val="num" w:pos="0"/>
        </w:tabs>
        <w:ind w:left="6336" w:hanging="1800"/>
      </w:pPr>
      <w:rPr>
        <w:rFonts w:eastAsia="Calibri"/>
        <w:color w:themeColor="text1" w:val="000000"/>
      </w:rPr>
    </w:lvl>
  </w:abstractNum>
  <w:abstractNum w:abstractNumId="17">
    <w:lvl w:ilvl="0">
      <w:start w:val="7"/>
      <w:numFmt w:val="decimal"/>
      <w:lvlText w:val="%1."/>
      <w:lvlJc w:val="left"/>
      <w:pPr>
        <w:tabs>
          <w:tab w:val="num" w:pos="0"/>
        </w:tabs>
        <w:ind w:left="510" w:hanging="510"/>
      </w:pPr>
      <w:rPr>
        <w:sz w:val="24"/>
        <w:szCs w:val="24"/>
        <w:rFonts w:ascii="Times New Roman" w:hAnsi="Times New Roman"/>
      </w:rPr>
    </w:lvl>
    <w:lvl w:ilvl="1">
      <w:start w:val="1"/>
      <w:numFmt w:val="decimal"/>
      <w:lvlText w:val="%1.%2."/>
      <w:lvlJc w:val="left"/>
      <w:pPr>
        <w:tabs>
          <w:tab w:val="num" w:pos="0"/>
        </w:tabs>
        <w:ind w:left="870" w:hanging="510"/>
      </w:pPr>
      <w:rPr/>
    </w:lvl>
    <w:lvl w:ilvl="2">
      <w:start w:val="1"/>
      <w:numFmt w:val="decimal"/>
      <w:lvlText w:val="%1.%2.%3."/>
      <w:lvlJc w:val="left"/>
      <w:pPr>
        <w:tabs>
          <w:tab w:val="num" w:pos="0"/>
        </w:tabs>
        <w:ind w:left="2989"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18">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9">
    <w:lvl w:ilvl="0">
      <w:start w:val="6"/>
      <w:numFmt w:val="decimal"/>
      <w:lvlText w:val="%1."/>
      <w:lvlJc w:val="left"/>
      <w:pPr>
        <w:tabs>
          <w:tab w:val="num" w:pos="0"/>
        </w:tabs>
        <w:ind w:left="360" w:hanging="360"/>
      </w:pPr>
      <w:rPr>
        <w:sz w:val="24"/>
        <w:szCs w:val="24"/>
        <w:rFonts w:ascii="Times New Roman" w:hAnsi="Times New Roman" w:eastAsia="Arial"/>
      </w:rPr>
    </w:lvl>
    <w:lvl w:ilvl="1">
      <w:start w:val="4"/>
      <w:numFmt w:val="decimal"/>
      <w:lvlText w:val="%1.%2."/>
      <w:lvlJc w:val="left"/>
      <w:pPr>
        <w:tabs>
          <w:tab w:val="num" w:pos="0"/>
        </w:tabs>
        <w:ind w:left="786" w:hanging="360"/>
      </w:pPr>
      <w:rPr>
        <w:rFonts w:eastAsia="Arial"/>
      </w:rPr>
    </w:lvl>
    <w:lvl w:ilvl="2">
      <w:start w:val="1"/>
      <w:numFmt w:val="decimal"/>
      <w:lvlText w:val="%1.%2.%3."/>
      <w:lvlJc w:val="left"/>
      <w:pPr>
        <w:tabs>
          <w:tab w:val="num" w:pos="0"/>
        </w:tabs>
        <w:ind w:left="1572" w:hanging="720"/>
      </w:pPr>
      <w:rPr>
        <w:rFonts w:eastAsia="Arial"/>
      </w:rPr>
    </w:lvl>
    <w:lvl w:ilvl="3">
      <w:start w:val="1"/>
      <w:numFmt w:val="decimal"/>
      <w:lvlText w:val="%1.%2.%3.%4."/>
      <w:lvlJc w:val="left"/>
      <w:pPr>
        <w:tabs>
          <w:tab w:val="num" w:pos="0"/>
        </w:tabs>
        <w:ind w:left="1998" w:hanging="720"/>
      </w:pPr>
      <w:rPr>
        <w:rFonts w:eastAsia="Arial"/>
      </w:rPr>
    </w:lvl>
    <w:lvl w:ilvl="4">
      <w:start w:val="1"/>
      <w:numFmt w:val="decimal"/>
      <w:lvlText w:val="%1.%2.%3.%4.%5."/>
      <w:lvlJc w:val="left"/>
      <w:pPr>
        <w:tabs>
          <w:tab w:val="num" w:pos="0"/>
        </w:tabs>
        <w:ind w:left="2784" w:hanging="1080"/>
      </w:pPr>
      <w:rPr>
        <w:rFonts w:eastAsia="Arial"/>
      </w:rPr>
    </w:lvl>
    <w:lvl w:ilvl="5">
      <w:start w:val="1"/>
      <w:numFmt w:val="decimal"/>
      <w:lvlText w:val="%1.%2.%3.%4.%5.%6."/>
      <w:lvlJc w:val="left"/>
      <w:pPr>
        <w:tabs>
          <w:tab w:val="num" w:pos="0"/>
        </w:tabs>
        <w:ind w:left="3210" w:hanging="1080"/>
      </w:pPr>
      <w:rPr>
        <w:rFonts w:eastAsia="Arial"/>
      </w:rPr>
    </w:lvl>
    <w:lvl w:ilvl="6">
      <w:start w:val="1"/>
      <w:numFmt w:val="decimal"/>
      <w:lvlText w:val="%1.%2.%3.%4.%5.%6.%7."/>
      <w:lvlJc w:val="left"/>
      <w:pPr>
        <w:tabs>
          <w:tab w:val="num" w:pos="0"/>
        </w:tabs>
        <w:ind w:left="3996" w:hanging="1440"/>
      </w:pPr>
      <w:rPr>
        <w:rFonts w:eastAsia="Arial"/>
      </w:rPr>
    </w:lvl>
    <w:lvl w:ilvl="7">
      <w:start w:val="1"/>
      <w:numFmt w:val="decimal"/>
      <w:lvlText w:val="%1.%2.%3.%4.%5.%6.%7.%8."/>
      <w:lvlJc w:val="left"/>
      <w:pPr>
        <w:tabs>
          <w:tab w:val="num" w:pos="0"/>
        </w:tabs>
        <w:ind w:left="4422" w:hanging="1440"/>
      </w:pPr>
      <w:rPr>
        <w:rFonts w:eastAsia="Arial"/>
      </w:rPr>
    </w:lvl>
    <w:lvl w:ilvl="8">
      <w:start w:val="1"/>
      <w:numFmt w:val="decimal"/>
      <w:lvlText w:val="%1.%2.%3.%4.%5.%6.%7.%8.%9."/>
      <w:lvlJc w:val="left"/>
      <w:pPr>
        <w:tabs>
          <w:tab w:val="num" w:pos="0"/>
        </w:tabs>
        <w:ind w:left="5208" w:hanging="1800"/>
      </w:pPr>
      <w:rPr>
        <w:rFonts w:eastAsia="Arial"/>
      </w:rPr>
    </w:lvl>
  </w:abstractNum>
  <w:abstractNum w:abstractNumId="20">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280" w:hanging="720"/>
      </w:pPr>
      <w:rPr>
        <w:i w:val="false"/>
        <w:b w:val="false"/>
        <w:iCs/>
        <w:bCs w:val="false"/>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21">
    <w:lvl w:ilvl="0">
      <w:start w:val="10"/>
      <w:numFmt w:val="decimal"/>
      <w:lvlText w:val="%1."/>
      <w:lvlJc w:val="left"/>
      <w:pPr>
        <w:tabs>
          <w:tab w:val="num" w:pos="0"/>
        </w:tabs>
        <w:ind w:left="444" w:hanging="444"/>
      </w:pPr>
      <w:rPr>
        <w:b w:val="false"/>
        <w:bCs w:val="false"/>
      </w:rPr>
    </w:lvl>
    <w:lvl w:ilvl="1">
      <w:start w:val="1"/>
      <w:numFmt w:val="decimal"/>
      <w:lvlText w:val="%1.%2."/>
      <w:lvlJc w:val="left"/>
      <w:pPr>
        <w:tabs>
          <w:tab w:val="num" w:pos="0"/>
        </w:tabs>
        <w:ind w:left="1295" w:hanging="444"/>
      </w:pPr>
      <w:rPr>
        <w:i w:val="false"/>
        <w:b w:val="false"/>
        <w:iCs w:val="false"/>
        <w:bCs w:val="false"/>
        <w:color w:val="auto"/>
      </w:rPr>
    </w:lvl>
    <w:lvl w:ilvl="2">
      <w:start w:val="1"/>
      <w:numFmt w:val="decimal"/>
      <w:lvlText w:val="%1.%2.%3."/>
      <w:lvlJc w:val="left"/>
      <w:pPr>
        <w:tabs>
          <w:tab w:val="num" w:pos="0"/>
        </w:tabs>
        <w:ind w:left="720" w:hanging="720"/>
      </w:pPr>
      <w:rPr>
        <w:i w:val="false"/>
        <w:b w:val="false"/>
        <w:iCs/>
        <w:bCs w:val="false"/>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22">
    <w:lvl w:ilvl="0">
      <w:start w:val="1"/>
      <w:numFmt w:val="decimal"/>
      <w:lvlText w:val="%1."/>
      <w:lvlJc w:val="left"/>
      <w:pPr>
        <w:tabs>
          <w:tab w:val="num" w:pos="0"/>
        </w:tabs>
        <w:ind w:left="360" w:hanging="360"/>
      </w:pPr>
      <w:rPr>
        <w:b w:val="false"/>
        <w:bCs w:val="false"/>
      </w:rPr>
    </w:lvl>
    <w:lvl w:ilvl="1">
      <w:start w:val="8"/>
      <w:numFmt w:val="decimal"/>
      <w:lvlText w:val="%1.%2."/>
      <w:lvlJc w:val="left"/>
      <w:pPr>
        <w:tabs>
          <w:tab w:val="num" w:pos="0"/>
        </w:tabs>
        <w:ind w:left="360" w:hanging="360"/>
      </w:pPr>
      <w:rPr>
        <w:i w:val="false"/>
        <w:b w:val="false"/>
        <w:iCs w:val="false"/>
        <w:bCs w:val="false"/>
        <w:color w:val="auto"/>
      </w:rPr>
    </w:lvl>
    <w:lvl w:ilvl="2">
      <w:start w:val="1"/>
      <w:numFmt w:val="decimal"/>
      <w:lvlText w:val="%1.%2.%3."/>
      <w:lvlJc w:val="left"/>
      <w:pPr>
        <w:tabs>
          <w:tab w:val="num" w:pos="0"/>
        </w:tabs>
        <w:ind w:left="720" w:hanging="720"/>
      </w:pPr>
      <w:rPr>
        <w:i w:val="false"/>
        <w:b w:val="false"/>
        <w:iCs/>
        <w:bCs w:val="false"/>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4"/>
    <w:lvlOverride w:ilvl="0">
      <w:startOverride w:val="1"/>
    </w:lvlOverride>
  </w:num>
  <w:num w:numId="26">
    <w:abstractNumId w:val="4"/>
    <w:lvlOverride w:ilvl="0">
      <w:lvl w:ilvl="0">
        <w:start w:val="10"/>
        <w:numFmt w:val="decimal"/>
        <w:lvlText w:val="%1."/>
        <w:lvlJc w:val="left"/>
        <w:pPr>
          <w:tabs>
            <w:tab w:val="num" w:pos="0"/>
          </w:tabs>
          <w:ind w:left="444" w:hanging="444"/>
        </w:pPr>
        <w:rPr>
          <w:b w:val="false"/>
          <w:bCs w:val="false"/>
        </w:rPr>
      </w:lvl>
      <w:startOverride w:val="10"/>
    </w:lvlOverride>
    <w:lvlOverride w:ilvl="0">
      <w:startOverride w:val="10"/>
    </w:lvlOverride>
    <w:lvlOverride w:ilvl="1">
      <w:lvl w:ilvl="1">
        <w:start w:val="1"/>
        <w:numFmt w:val="decimal"/>
        <w:lvlText w:val="%1.%2."/>
        <w:lvlJc w:val="left"/>
        <w:pPr>
          <w:tabs>
            <w:tab w:val="num" w:pos="0"/>
          </w:tabs>
          <w:ind w:left="1295" w:hanging="444"/>
        </w:pPr>
        <w:rPr>
          <w:i w:val="false"/>
          <w:b w:val="false"/>
          <w:iCs w:val="false"/>
          <w:bCs w:val="false"/>
          <w:color w:val="auto"/>
        </w:rPr>
      </w:lvl>
    </w:lvlOverride>
    <w:lvlOverride w:ilvl="1">
      <w:startOverride w:val="1"/>
    </w:lvlOverride>
    <w:lvlOverride w:ilvl="2">
      <w:lvl w:ilvl="2">
        <w:start w:val="1"/>
        <w:numFmt w:val="decimal"/>
        <w:lvlText w:val="%1.%2.%3."/>
        <w:lvlJc w:val="left"/>
        <w:pPr>
          <w:tabs>
            <w:tab w:val="num" w:pos="0"/>
          </w:tabs>
          <w:ind w:left="720" w:hanging="720"/>
        </w:pPr>
        <w:rPr>
          <w:i w:val="false"/>
          <w:b w:val="false"/>
          <w:iCs/>
          <w:bCs w:val="false"/>
          <w:color w:val="auto"/>
        </w:rPr>
      </w:lvl>
    </w:lvlOverride>
    <w:lvlOverride w:ilvl="2">
      <w:startOverride w:val="1"/>
    </w:lvlOverride>
    <w:lvlOverride w:ilvl="3">
      <w:lvl w:ilvl="3">
        <w:start w:val="1"/>
        <w:numFmt w:val="decimal"/>
        <w:lvlText w:val="%1.%2.%3.%4."/>
        <w:lvlJc w:val="left"/>
        <w:pPr>
          <w:tabs>
            <w:tab w:val="num" w:pos="0"/>
          </w:tabs>
          <w:ind w:left="720" w:hanging="720"/>
        </w:pPr>
        <w:rPr/>
      </w:lvl>
    </w:lvlOverride>
    <w:lvlOverride w:ilvl="3">
      <w:startOverride w:val="1"/>
    </w:lvlOverride>
    <w:lvlOverride w:ilvl="4">
      <w:lvl w:ilvl="4">
        <w:start w:val="1"/>
        <w:numFmt w:val="decimal"/>
        <w:lvlText w:val="%1.%2.%3.%4.%5."/>
        <w:lvlJc w:val="left"/>
        <w:pPr>
          <w:tabs>
            <w:tab w:val="num" w:pos="0"/>
          </w:tabs>
          <w:ind w:left="1080" w:hanging="1080"/>
        </w:pPr>
        <w:rPr/>
      </w:lvl>
    </w:lvlOverride>
    <w:lvlOverride w:ilvl="4">
      <w:startOverride w:val="1"/>
    </w:lvlOverride>
    <w:lvlOverride w:ilvl="5">
      <w:lvl w:ilvl="5">
        <w:start w:val="1"/>
        <w:numFmt w:val="decimal"/>
        <w:lvlText w:val="%1.%2.%3.%4.%5.%6."/>
        <w:lvlJc w:val="left"/>
        <w:pPr>
          <w:tabs>
            <w:tab w:val="num" w:pos="0"/>
          </w:tabs>
          <w:ind w:left="1080" w:hanging="1080"/>
        </w:pPr>
        <w:rPr/>
      </w:lvl>
    </w:lvlOverride>
    <w:lvlOverride w:ilvl="5">
      <w:startOverride w:val="1"/>
    </w:lvlOverride>
    <w:lvlOverride w:ilvl="6">
      <w:lvl w:ilvl="6">
        <w:start w:val="1"/>
        <w:numFmt w:val="decimal"/>
        <w:lvlText w:val="%1.%2.%3.%4.%5.%6.%7."/>
        <w:lvlJc w:val="left"/>
        <w:pPr>
          <w:tabs>
            <w:tab w:val="num" w:pos="0"/>
          </w:tabs>
          <w:ind w:left="1440" w:hanging="1440"/>
        </w:pPr>
        <w:rPr/>
      </w:lvl>
    </w:lvlOverride>
    <w:lvlOverride w:ilvl="6">
      <w:startOverride w:val="1"/>
    </w:lvlOverride>
    <w:lvlOverride w:ilvl="7">
      <w:lvl w:ilvl="7">
        <w:start w:val="1"/>
        <w:numFmt w:val="decimal"/>
        <w:lvlText w:val="%1.%2.%3.%4.%5.%6.%7.%8."/>
        <w:lvlJc w:val="left"/>
        <w:pPr>
          <w:tabs>
            <w:tab w:val="num" w:pos="0"/>
          </w:tabs>
          <w:ind w:left="1440" w:hanging="1440"/>
        </w:pPr>
        <w:rPr/>
      </w:lvl>
    </w:lvlOverride>
    <w:lvlOverride w:ilvl="7">
      <w:startOverride w:val="1"/>
    </w:lvlOverride>
    <w:lvlOverride w:ilvl="8">
      <w:lvl w:ilvl="8">
        <w:start w:val="1"/>
        <w:numFmt w:val="decimal"/>
        <w:lvlText w:val="%1.%2.%3.%4.%5.%6.%7.%8.%9."/>
        <w:lvlJc w:val="left"/>
        <w:pPr>
          <w:tabs>
            <w:tab w:val="num" w:pos="0"/>
          </w:tabs>
          <w:ind w:left="1440" w:hanging="1440"/>
        </w:pPr>
        <w:rPr/>
      </w:lvl>
    </w:lvlOverride>
  </w:num>
  <w:num w:numId="27">
    <w:abstractNumId w:val="4"/>
    <w:lvlOverride w:ilvl="0">
      <w:lvl w:ilvl="0">
        <w:start w:val="1"/>
        <w:numFmt w:val="decimal"/>
        <w:lvlText w:val="%1."/>
        <w:lvlJc w:val="left"/>
        <w:pPr>
          <w:tabs>
            <w:tab w:val="num" w:pos="0"/>
          </w:tabs>
          <w:ind w:left="360" w:hanging="360"/>
        </w:pPr>
        <w:rPr>
          <w:b w:val="false"/>
          <w:bCs w:val="false"/>
        </w:rPr>
      </w:lvl>
      <w:startOverride w:val="1"/>
    </w:lvlOverride>
    <w:lvlOverride w:ilvl="0">
      <w:startOverride w:val="1"/>
    </w:lvlOverride>
    <w:lvlOverride w:ilvl="1">
      <w:lvl w:ilvl="1">
        <w:start w:val="8"/>
        <w:numFmt w:val="decimal"/>
        <w:lvlText w:val="%1.%2."/>
        <w:lvlJc w:val="left"/>
        <w:pPr>
          <w:tabs>
            <w:tab w:val="num" w:pos="0"/>
          </w:tabs>
          <w:ind w:left="360" w:hanging="360"/>
        </w:pPr>
        <w:rPr>
          <w:i w:val="false"/>
          <w:b w:val="false"/>
          <w:iCs w:val="false"/>
          <w:bCs w:val="false"/>
          <w:color w:val="auto"/>
        </w:rPr>
      </w:lvl>
    </w:lvlOverride>
    <w:lvlOverride w:ilvl="1">
      <w:startOverride w:val="8"/>
    </w:lvlOverride>
    <w:lvlOverride w:ilvl="2">
      <w:lvl w:ilvl="2">
        <w:start w:val="1"/>
        <w:numFmt w:val="decimal"/>
        <w:lvlText w:val="%1.%2.%3."/>
        <w:lvlJc w:val="left"/>
        <w:pPr>
          <w:tabs>
            <w:tab w:val="num" w:pos="0"/>
          </w:tabs>
          <w:ind w:left="720" w:hanging="720"/>
        </w:pPr>
        <w:rPr>
          <w:i w:val="false"/>
          <w:b w:val="false"/>
          <w:iCs/>
          <w:bCs w:val="false"/>
          <w:color w:val="auto"/>
        </w:rPr>
      </w:lvl>
    </w:lvlOverride>
    <w:lvlOverride w:ilvl="2">
      <w:startOverride w:val="1"/>
    </w:lvlOverride>
    <w:lvlOverride w:ilvl="3">
      <w:lvl w:ilvl="3">
        <w:start w:val="1"/>
        <w:numFmt w:val="decimal"/>
        <w:lvlText w:val="%1.%2.%3.%4."/>
        <w:lvlJc w:val="left"/>
        <w:pPr>
          <w:tabs>
            <w:tab w:val="num" w:pos="0"/>
          </w:tabs>
          <w:ind w:left="720" w:hanging="720"/>
        </w:pPr>
        <w:rPr/>
      </w:lvl>
    </w:lvlOverride>
    <w:lvlOverride w:ilvl="3">
      <w:startOverride w:val="1"/>
    </w:lvlOverride>
    <w:lvlOverride w:ilvl="4">
      <w:lvl w:ilvl="4">
        <w:start w:val="1"/>
        <w:numFmt w:val="decimal"/>
        <w:lvlText w:val="%1.%2.%3.%4.%5."/>
        <w:lvlJc w:val="left"/>
        <w:pPr>
          <w:tabs>
            <w:tab w:val="num" w:pos="0"/>
          </w:tabs>
          <w:ind w:left="1080" w:hanging="1080"/>
        </w:pPr>
        <w:rPr/>
      </w:lvl>
    </w:lvlOverride>
    <w:lvlOverride w:ilvl="4">
      <w:startOverride w:val="1"/>
    </w:lvlOverride>
    <w:lvlOverride w:ilvl="5">
      <w:lvl w:ilvl="5">
        <w:start w:val="1"/>
        <w:numFmt w:val="decimal"/>
        <w:lvlText w:val="%1.%2.%3.%4.%5.%6."/>
        <w:lvlJc w:val="left"/>
        <w:pPr>
          <w:tabs>
            <w:tab w:val="num" w:pos="0"/>
          </w:tabs>
          <w:ind w:left="1080" w:hanging="1080"/>
        </w:pPr>
        <w:rPr/>
      </w:lvl>
    </w:lvlOverride>
    <w:lvlOverride w:ilvl="5">
      <w:startOverride w:val="1"/>
    </w:lvlOverride>
    <w:lvlOverride w:ilvl="6">
      <w:lvl w:ilvl="6">
        <w:start w:val="1"/>
        <w:numFmt w:val="decimal"/>
        <w:lvlText w:val="%1.%2.%3.%4.%5.%6.%7."/>
        <w:lvlJc w:val="left"/>
        <w:pPr>
          <w:tabs>
            <w:tab w:val="num" w:pos="0"/>
          </w:tabs>
          <w:ind w:left="1440" w:hanging="1440"/>
        </w:pPr>
        <w:rPr/>
      </w:lvl>
    </w:lvlOverride>
    <w:lvlOverride w:ilvl="6">
      <w:startOverride w:val="1"/>
    </w:lvlOverride>
    <w:lvlOverride w:ilvl="7">
      <w:lvl w:ilvl="7">
        <w:start w:val="1"/>
        <w:numFmt w:val="decimal"/>
        <w:lvlText w:val="%1.%2.%3.%4.%5.%6.%7.%8."/>
        <w:lvlJc w:val="left"/>
        <w:pPr>
          <w:tabs>
            <w:tab w:val="num" w:pos="0"/>
          </w:tabs>
          <w:ind w:left="1440" w:hanging="1440"/>
        </w:pPr>
        <w:rPr/>
      </w:lvl>
    </w:lvlOverride>
    <w:lvlOverride w:ilvl="7">
      <w:startOverride w:val="1"/>
    </w:lvlOverride>
    <w:lvlOverride w:ilvl="8">
      <w:lvl w:ilvl="8">
        <w:start w:val="1"/>
        <w:numFmt w:val="decimal"/>
        <w:lvlText w:val="%1.%2.%3.%4.%5.%6.%7.%8.%9."/>
        <w:lvlJc w:val="left"/>
        <w:pPr>
          <w:tabs>
            <w:tab w:val="num" w:pos="0"/>
          </w:tabs>
          <w:ind w:left="1800" w:hanging="1800"/>
        </w:pPr>
        <w:rPr/>
      </w:lvl>
    </w:lvlOverride>
  </w:num>
  <w:num w:numId="28">
    <w:abstractNumId w:val="23"/>
    <w:lvlOverride w:ilvl="0">
      <w:startOverride w:val="1"/>
    </w:lvlOverride>
    <w:lvlOverride w:ilvl="1">
      <w:startOverride w:val="2"/>
    </w:lvlOverride>
  </w:num>
</w:numbering>
</file>

<file path=word/settings.xml><?xml version="1.0" encoding="utf-8"?>
<w:settings xmlns:w="http://schemas.openxmlformats.org/wordprocessingml/2006/main">
  <w:zoom w:percent="100"/>
  <w:defaultTabStop w:val="1296"/>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0e2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Heading1Char"/>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Annotation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99"/>
    <w:qFormat/>
    <w:rsid w:val="00eb164f"/>
    <w:rPr>
      <w:caps/>
      <w:color w:themeColor="text1" w:themeTint="bf" w:val="404040"/>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FootnoteCharacters" w:customStyle="1">
    <w:name w:val="Footnote Characters"/>
    <w:uiPriority w:val="99"/>
    <w:unhideWhenUsed/>
    <w:qFormat/>
    <w:rsid w:val="00d27e4c"/>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uiPriority w:val="99"/>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Heading2Char" w:customStyle="1">
    <w:name w:val="Heading 2 Char"/>
    <w:basedOn w:val="DefaultParagraphFont"/>
    <w:link w:val="Heading2"/>
    <w:uiPriority w:val="9"/>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QuoteChar" w:customStyle="1">
    <w:name w:val="Quote Char"/>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 w:customStyle="1">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UnresolvedMention1" w:customStyle="1">
    <w:name w:val="Unresolved Mention1"/>
    <w:basedOn w:val="DefaultParagraphFont"/>
    <w:uiPriority w:val="99"/>
    <w:semiHidden/>
    <w:unhideWhenUsed/>
    <w:qFormat/>
    <w:rsid w:val="004f660e"/>
    <w:rPr>
      <w:color w:val="808080"/>
      <w:shd w:fill="E6E6E6" w:val="clear"/>
    </w:rPr>
  </w:style>
  <w:style w:type="character" w:styleId="Normaltextrun" w:customStyle="1">
    <w:name w:val="normaltextrun"/>
    <w:basedOn w:val="DefaultParagraphFont"/>
    <w:qFormat/>
    <w:rsid w:val="004f660e"/>
    <w:rPr/>
  </w:style>
  <w:style w:type="character" w:styleId="Apple-converted-space" w:customStyle="1">
    <w:name w:val="apple-converted-space"/>
    <w:basedOn w:val="DefaultParagraphFont"/>
    <w:qFormat/>
    <w:rsid w:val="004f660e"/>
    <w:rPr/>
  </w:style>
  <w:style w:type="character" w:styleId="PlainTextChar" w:customStyle="1">
    <w:name w:val="Plain Text Char"/>
    <w:link w:val="PlainText"/>
    <w:semiHidden/>
    <w:qFormat/>
    <w:locked/>
    <w:rsid w:val="004f660e"/>
    <w:rPr>
      <w:rFonts w:ascii="Courier New" w:hAnsi="Courier New" w:cs="Courier New"/>
    </w:rPr>
  </w:style>
  <w:style w:type="character" w:styleId="PlainTextChar1" w:customStyle="1">
    <w:name w:val="Plain Text Char1"/>
    <w:basedOn w:val="DefaultParagraphFont"/>
    <w:uiPriority w:val="99"/>
    <w:semiHidden/>
    <w:qFormat/>
    <w:rsid w:val="004f660e"/>
    <w:rPr>
      <w:rFonts w:ascii="Consolas" w:hAnsi="Consolas"/>
    </w:rPr>
  </w:style>
  <w:style w:type="character" w:styleId="PaprastasistekstasDiagrama1" w:customStyle="1">
    <w:name w:val="Paprastasis tekstas Diagrama1"/>
    <w:basedOn w:val="DefaultParagraphFont"/>
    <w:uiPriority w:val="99"/>
    <w:semiHidden/>
    <w:qFormat/>
    <w:rsid w:val="004f660e"/>
    <w:rPr>
      <w:rFonts w:ascii="Consolas" w:hAnsi="Consolas"/>
      <w:sz w:val="21"/>
      <w:szCs w:val="21"/>
    </w:rPr>
  </w:style>
  <w:style w:type="character" w:styleId="Neapdorotaspaminjimas1" w:customStyle="1">
    <w:name w:val="Neapdorotas paminėjimas1"/>
    <w:basedOn w:val="DefaultParagraphFont"/>
    <w:uiPriority w:val="99"/>
    <w:semiHidden/>
    <w:unhideWhenUsed/>
    <w:qFormat/>
    <w:rsid w:val="004f660e"/>
    <w:rPr>
      <w:color w:val="605E5C"/>
      <w:shd w:fill="E1DFDD" w:val="clear"/>
    </w:rPr>
  </w:style>
  <w:style w:type="character" w:styleId="Neapdorotaspaminjimas2" w:customStyle="1">
    <w:name w:val="Neapdorotas paminėjimas2"/>
    <w:basedOn w:val="DefaultParagraphFont"/>
    <w:uiPriority w:val="99"/>
    <w:semiHidden/>
    <w:unhideWhenUsed/>
    <w:qFormat/>
    <w:rsid w:val="004f660e"/>
    <w:rPr>
      <w:color w:val="605E5C"/>
      <w:shd w:fill="E1DFDD" w:val="clear"/>
    </w:rPr>
  </w:style>
  <w:style w:type="character" w:styleId="UnresolvedMention2" w:customStyle="1">
    <w:name w:val="Unresolved Mention2"/>
    <w:basedOn w:val="DefaultParagraphFont"/>
    <w:uiPriority w:val="99"/>
    <w:semiHidden/>
    <w:unhideWhenUsed/>
    <w:qFormat/>
    <w:rsid w:val="004f660e"/>
    <w:rPr>
      <w:color w:val="605E5C"/>
      <w:shd w:fill="E1DFDD" w:val="clear"/>
    </w:rPr>
  </w:style>
  <w:style w:type="character" w:styleId="HeaderChar1" w:customStyle="1">
    <w:name w:val="Header Char1"/>
    <w:basedOn w:val="DefaultParagraphFont"/>
    <w:uiPriority w:val="99"/>
    <w:semiHidden/>
    <w:qFormat/>
    <w:rsid w:val="004f660e"/>
    <w:rPr/>
  </w:style>
  <w:style w:type="character" w:styleId="FooterChar1" w:customStyle="1">
    <w:name w:val="Footer Char1"/>
    <w:basedOn w:val="DefaultParagraphFont"/>
    <w:uiPriority w:val="99"/>
    <w:semiHidden/>
    <w:qFormat/>
    <w:rsid w:val="004f660e"/>
    <w:rPr/>
  </w:style>
  <w:style w:type="character" w:styleId="Has-inline-color" w:customStyle="1">
    <w:name w:val="has-inline-color"/>
    <w:basedOn w:val="DefaultParagraphFont"/>
    <w:qFormat/>
    <w:rsid w:val="004f660e"/>
    <w:rPr/>
  </w:style>
  <w:style w:type="character" w:styleId="Xcontentpasted0" w:customStyle="1">
    <w:name w:val="x_contentpasted0"/>
    <w:basedOn w:val="DefaultParagraphFont"/>
    <w:qFormat/>
    <w:rsid w:val="004f660e"/>
    <w:rPr/>
  </w:style>
  <w:style w:type="character" w:styleId="Eop" w:customStyle="1">
    <w:name w:val="eop"/>
    <w:basedOn w:val="DefaultParagraphFont"/>
    <w:qFormat/>
    <w:rsid w:val="004f660e"/>
    <w:rPr/>
  </w:style>
  <w:style w:type="character" w:styleId="Spellingerror" w:customStyle="1">
    <w:name w:val="spellingerror"/>
    <w:basedOn w:val="DefaultParagraphFont"/>
    <w:qFormat/>
    <w:rsid w:val="004f660e"/>
    <w:rPr/>
  </w:style>
  <w:style w:type="character" w:styleId="UnresolvedMention3" w:customStyle="1">
    <w:name w:val="Unresolved Mention3"/>
    <w:basedOn w:val="DefaultParagraphFont"/>
    <w:uiPriority w:val="99"/>
    <w:semiHidden/>
    <w:unhideWhenUsed/>
    <w:qFormat/>
    <w:rsid w:val="004f660e"/>
    <w:rPr>
      <w:color w:val="605E5C"/>
      <w:shd w:fill="E1DFDD" w:val="clear"/>
    </w:rPr>
  </w:style>
  <w:style w:type="character" w:styleId="UnresolvedMention4" w:customStyle="1">
    <w:name w:val="Unresolved Mention4"/>
    <w:basedOn w:val="DefaultParagraphFont"/>
    <w:uiPriority w:val="99"/>
    <w:semiHidden/>
    <w:unhideWhenUsed/>
    <w:qFormat/>
    <w:rsid w:val="004f660e"/>
    <w:rPr>
      <w:color w:val="605E5C"/>
      <w:shd w:fill="E1DFDD" w:val="clear"/>
    </w:rPr>
  </w:style>
  <w:style w:type="character" w:styleId="BodyTextIndentChar" w:customStyle="1">
    <w:name w:val="Body Text Indent Char"/>
    <w:basedOn w:val="DefaultParagraphFont"/>
    <w:uiPriority w:val="99"/>
    <w:semiHidden/>
    <w:qFormat/>
    <w:rsid w:val="004f660e"/>
    <w:rPr>
      <w:rFonts w:eastAsia="Calibri" w:eastAsiaTheme="minorHAnsi"/>
      <w:sz w:val="22"/>
      <w:szCs w:val="22"/>
      <w:lang w:eastAsia="en-US"/>
    </w:rPr>
  </w:style>
  <w:style w:type="character" w:styleId="UnresolvedMention5" w:customStyle="1">
    <w:name w:val="Unresolved Mention5"/>
    <w:basedOn w:val="DefaultParagraphFont"/>
    <w:uiPriority w:val="99"/>
    <w:semiHidden/>
    <w:unhideWhenUsed/>
    <w:qFormat/>
    <w:rsid w:val="004f660e"/>
    <w:rPr>
      <w:color w:val="605E5C"/>
      <w:shd w:fill="E1DFDD" w:val="clear"/>
    </w:rPr>
  </w:style>
  <w:style w:type="character" w:styleId="UnresolvedMention6" w:customStyle="1">
    <w:name w:val="Unresolved Mention6"/>
    <w:basedOn w:val="DefaultParagraphFont"/>
    <w:uiPriority w:val="99"/>
    <w:semiHidden/>
    <w:unhideWhenUsed/>
    <w:qFormat/>
    <w:rsid w:val="004f660e"/>
    <w:rPr>
      <w:color w:val="605E5C"/>
      <w:shd w:fill="E1DFDD" w:val="clear"/>
    </w:rPr>
  </w:style>
  <w:style w:type="character" w:styleId="Markedcontent" w:customStyle="1">
    <w:name w:val="markedcontent"/>
    <w:basedOn w:val="DefaultParagraphFont"/>
    <w:qFormat/>
    <w:rsid w:val="004f660e"/>
    <w:rPr/>
  </w:style>
  <w:style w:type="character" w:styleId="Normal-h" w:customStyle="1">
    <w:name w:val="normal-h"/>
    <w:basedOn w:val="DefaultParagraphFont"/>
    <w:qFormat/>
    <w:rsid w:val="004f660e"/>
    <w:rPr/>
  </w:style>
  <w:style w:type="character" w:styleId="IndexLink" w:customStyle="1">
    <w:name w:val="Index Link"/>
    <w:qFormat/>
    <w:rPr/>
  </w:style>
  <w:style w:type="paragraph" w:styleId="Heading" w:customStyle="1">
    <w:name w:val="Heading"/>
    <w:next w:val="Body2"/>
    <w:qFormat/>
    <w:rsid w:val="00072fe6"/>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FootnoteText">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Subtitle">
    <w:name w:val="Subtitle"/>
    <w:basedOn w:val="Normal"/>
    <w:next w:val="Normal"/>
    <w:link w:val="SubtitleChar"/>
    <w:uiPriority w:val="99"/>
    <w:qFormat/>
    <w:rsid w:val="00eb164f"/>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1c4f12"/>
    <w:pPr>
      <w:spacing w:before="0" w:after="160"/>
      <w:ind w:left="72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f560b4"/>
    <w:pPr>
      <w:tabs>
        <w:tab w:val="clear" w:pos="1296"/>
        <w:tab w:val="center" w:pos="4513" w:leader="none"/>
        <w:tab w:val="right" w:pos="9026" w:leader="none"/>
      </w:tabs>
    </w:pPr>
    <w:rPr/>
  </w:style>
  <w:style w:type="paragraph" w:styleId="Footer">
    <w:name w:val="Footer"/>
    <w:basedOn w:val="Normal"/>
    <w:link w:val="FooterChar"/>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before="0" w:after="0"/>
      <w:jc w:val="left"/>
    </w:pPr>
    <w:rPr>
      <w:rFonts w:ascii="Times New Roman" w:hAnsi="Times New Roman" w:eastAsia="" w:cs="" w:cstheme="minorBidi" w:eastAsiaTheme="minorEastAsia"/>
      <w:color w:val="auto"/>
      <w:kern w:val="0"/>
      <w:sz w:val="24"/>
      <w:szCs w:val="24"/>
      <w:lang w:val="lt-LT" w:eastAsia="en-US" w:bidi="ar-SA"/>
    </w:rPr>
  </w:style>
  <w:style w:type="paragraph" w:styleId="Caption11" w:customStyle="1">
    <w:name w:val="caption11"/>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eb164f"/>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lineRule="auto" w:line="480" w:before="0" w:after="120"/>
      <w:ind w:left="283"/>
    </w:pPr>
    <w:rPr/>
  </w:style>
  <w:style w:type="paragraph" w:styleId="Xl66" w:customStyle="1">
    <w:name w:val="xl66"/>
    <w:basedOn w:val="Normal"/>
    <w:qFormat/>
    <w:rsid w:val="004f660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12"/>
      <w:szCs w:val="12"/>
    </w:rPr>
  </w:style>
  <w:style w:type="paragraph" w:styleId="HeaderFooter" w:customStyle="1">
    <w:name w:val="Header &amp; Footer"/>
    <w:qFormat/>
    <w:rsid w:val="004f660e"/>
    <w:pPr>
      <w:widowControl/>
      <w:tabs>
        <w:tab w:val="clear" w:pos="1296"/>
        <w:tab w:val="right" w:pos="9020" w:leader="none"/>
      </w:tabs>
      <w:suppressAutoHyphens w:val="true"/>
      <w:bidi w:val="0"/>
      <w:spacing w:lineRule="auto" w:line="288" w:before="0" w:after="0"/>
      <w:jc w:val="left"/>
    </w:pPr>
    <w:rPr>
      <w:rFonts w:ascii="Helvetica Neue Medium" w:hAnsi="Helvetica Neue Medium" w:eastAsia="Arial Unicode MS" w:cs="Arial Unicode MS"/>
      <w:color w:val="606060"/>
      <w:kern w:val="0"/>
      <w:sz w:val="20"/>
      <w:szCs w:val="20"/>
      <w:lang w:val="lt-LT" w:eastAsia="lt-LT" w:bidi="ar-SA"/>
    </w:rPr>
  </w:style>
  <w:style w:type="paragraph" w:styleId="PlainText">
    <w:name w:val="Plain Text"/>
    <w:basedOn w:val="Normal"/>
    <w:link w:val="PlainTextChar"/>
    <w:semiHidden/>
    <w:qFormat/>
    <w:rsid w:val="004f660e"/>
    <w:pPr>
      <w:spacing w:lineRule="auto" w:line="240" w:before="0" w:after="0"/>
    </w:pPr>
    <w:rPr>
      <w:rFonts w:ascii="Courier New" w:hAnsi="Courier New" w:cs="Courier New"/>
    </w:rPr>
  </w:style>
  <w:style w:type="paragraph" w:styleId="Default" w:customStyle="1">
    <w:name w:val="Default"/>
    <w:qFormat/>
    <w:rsid w:val="004f660e"/>
    <w:pPr>
      <w:widowControl/>
      <w:suppressAutoHyphens w:val="true"/>
      <w:bidi w:val="0"/>
      <w:spacing w:before="0" w:after="0"/>
      <w:jc w:val="left"/>
    </w:pPr>
    <w:rPr>
      <w:rFonts w:ascii="Times New Roman" w:hAnsi="Times New Roman" w:eastAsia="" w:cs="Times New Roman"/>
      <w:color w:val="000000"/>
      <w:kern w:val="0"/>
      <w:sz w:val="24"/>
      <w:szCs w:val="24"/>
      <w:lang w:val="lt-LT" w:eastAsia="lt-LT" w:bidi="ar-SA"/>
    </w:rPr>
  </w:style>
  <w:style w:type="paragraph" w:styleId="Paragraph" w:customStyle="1">
    <w:name w:val="paragraph"/>
    <w:basedOn w:val="Normal"/>
    <w:qFormat/>
    <w:rsid w:val="004f660e"/>
    <w:pPr>
      <w:spacing w:lineRule="auto" w:line="240" w:before="0" w:after="0"/>
    </w:pPr>
    <w:rPr>
      <w:rFonts w:ascii="Calibri" w:hAnsi="Calibri" w:eastAsia="Calibri" w:cs="Calibri" w:eastAsiaTheme="minorHAnsi"/>
      <w:sz w:val="22"/>
      <w:szCs w:val="22"/>
    </w:rPr>
  </w:style>
  <w:style w:type="paragraph" w:styleId="BodyTextIndent">
    <w:name w:val="Body Text Indent"/>
    <w:basedOn w:val="Normal"/>
    <w:link w:val="BodyTextIndentChar"/>
    <w:uiPriority w:val="99"/>
    <w:semiHidden/>
    <w:unhideWhenUsed/>
    <w:rsid w:val="004f660e"/>
    <w:pPr>
      <w:spacing w:lineRule="auto" w:line="259" w:before="0" w:after="120"/>
      <w:ind w:left="283"/>
    </w:pPr>
    <w:rPr>
      <w:rFonts w:eastAsia="Calibri" w:eastAsiaTheme="minorHAnsi"/>
      <w:sz w:val="22"/>
      <w:szCs w:val="22"/>
      <w:lang w:eastAsia="en-US"/>
    </w:rPr>
  </w:style>
  <w:style w:type="paragraph" w:styleId="Normal-p" w:customStyle="1">
    <w:name w:val="normal-p"/>
    <w:basedOn w:val="Normal"/>
    <w:qFormat/>
    <w:rsid w:val="004f660e"/>
    <w:pPr>
      <w:spacing w:lineRule="auto" w:line="240" w:beforeAutospacing="1" w:afterAutospacing="1"/>
    </w:pPr>
    <w:rPr>
      <w:rFonts w:ascii="Times New Roman" w:hAnsi="Times New Roman" w:eastAsia="Times New Roman" w:cs="Times New Roman"/>
      <w:sz w:val="24"/>
      <w:szCs w:val="24"/>
    </w:rPr>
  </w:style>
  <w:style w:type="paragraph" w:styleId="TOC3">
    <w:name w:val="TOC 3"/>
    <w:basedOn w:val="Normal"/>
    <w:next w:val="Normal"/>
    <w:autoRedefine/>
    <w:uiPriority w:val="39"/>
    <w:unhideWhenUsed/>
    <w:rsid w:val="004f660e"/>
    <w:pPr>
      <w:spacing w:lineRule="auto" w:line="259" w:before="0" w:after="100"/>
      <w:ind w:left="440"/>
    </w:pPr>
    <w:rPr>
      <w:rFonts w:cs="Times New Roman"/>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numbering" w:styleId="List51" w:customStyle="1">
    <w:name w:val="List 51"/>
    <w:qFormat/>
    <w:rsid w:val="00197943"/>
  </w:style>
  <w:style w:type="numbering" w:styleId="Stilius64" w:customStyle="1">
    <w:name w:val="Stilius64"/>
    <w:uiPriority w:val="99"/>
    <w:qFormat/>
    <w:rsid w:val="004f660e"/>
  </w:style>
  <w:style w:type="numbering" w:styleId="Stilius641" w:customStyle="1">
    <w:name w:val="Stilius641"/>
    <w:uiPriority w:val="99"/>
    <w:qFormat/>
    <w:rsid w:val="004f660e"/>
  </w:style>
  <w:style w:type="numbering" w:styleId="Stilius642" w:customStyle="1">
    <w:name w:val="Stilius642"/>
    <w:uiPriority w:val="99"/>
    <w:qFormat/>
    <w:rsid w:val="004f660e"/>
  </w:style>
  <w:style w:type="numbering" w:styleId="NoList1" w:customStyle="1">
    <w:name w:val="No List1"/>
    <w:uiPriority w:val="99"/>
    <w:semiHidden/>
    <w:unhideWhenUsed/>
    <w:qFormat/>
    <w:rsid w:val="004f660e"/>
  </w:style>
  <w:style w:type="numbering" w:styleId="NoList11" w:customStyle="1">
    <w:name w:val="No List11"/>
    <w:uiPriority w:val="99"/>
    <w:semiHidden/>
    <w:unhideWhenUsed/>
    <w:qFormat/>
    <w:rsid w:val="004f660e"/>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68660c"/>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1">
    <w:name w:val="Lentelės tinklelis1"/>
    <w:basedOn w:val="TableNormal"/>
    <w:uiPriority w:val="39"/>
    <w:rsid w:val="004f660e"/>
    <w:rPr>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yperlink" Target="https://viesiejipirkimai.l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s://ec.europa.eu/tools/ecertis/" TargetMode="External"/><Relationship Id="rId8" Type="http://schemas.openxmlformats.org/officeDocument/2006/relationships/hyperlink" Target="http://draudejai.sodra.lt/draudeju_viesi_duomenys/" TargetMode="External"/><Relationship Id="rId9"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vpt.lrv.lt/lt/nuorodos/kiti-duomenys/powerbi/nepatikimi-tiekejai-1/" TargetMode="External"/><Relationship Id="rId11"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index.php" TargetMode="External"/><Relationship Id="rId13"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hyperlink" Target="https://www.vmi.lt/evmi/mokesciu-moketoju-informacija" TargetMode="External"/><Relationship Id="rId15" Type="http://schemas.openxmlformats.org/officeDocument/2006/relationships/hyperlink" Target="https://kt.gov.lt/lt/atviri-duomenys/diskvalifikavimas-is-viesuju-pirkimu" TargetMode="External"/><Relationship Id="rId16" Type="http://schemas.openxmlformats.org/officeDocument/2006/relationships/hyperlink" Target="https://vpt.lrv.lt/uploads/vpt/documents/files/mp/ENPV_gaires.pdf" TargetMode="Externa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Relationship Id="rId27" Type="http://schemas.openxmlformats.org/officeDocument/2006/relationships/customXml" Target="../customXml/item2.xml"/><Relationship Id="rId28" Type="http://schemas.openxmlformats.org/officeDocument/2006/relationships/customXml" Target="../customXml/item3.xml"/><Relationship Id="rId29"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3308</TotalTime>
  <Application>LibreOffice/7.6.4.1$Windows_X86_64 LibreOffice_project/e19e193f88cd6c0525a17fb7a176ed8e6a3e2aa1</Application>
  <AppVersion>15.0000</AppVersion>
  <Pages>44</Pages>
  <Words>9056</Words>
  <Characters>64327</Characters>
  <CharactersWithSpaces>72929</CharactersWithSpaces>
  <Paragraphs>711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2025-12-17T13:30:00Z</dcterms:created>
  <dc:creator>Jurgita Nainienė</dc:creator>
  <dc:description/>
  <dc:language>en-US</dc:language>
  <cp:lastModifiedBy/>
  <dcterms:modified xsi:type="dcterms:W3CDTF">2026-01-07T09:03:11Z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