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spacing w:before="0" w:after="0"/>
        <w:ind w:left="5103"/>
        <w:rPr>
          <w:rFonts w:ascii="Times New Roman" w:hAnsi="Times New Roman" w:eastAsia="Calibri" w:cs="Times New Roman"/>
          <w:color w:val="auto"/>
          <w:sz w:val="24"/>
          <w:szCs w:val="24"/>
        </w:rPr>
      </w:pPr>
      <w:bookmarkStart w:id="0" w:name="_Toc124404957"/>
      <w:bookmarkStart w:id="1" w:name="_Ref38899023"/>
      <w:bookmarkStart w:id="2" w:name="_Ref38885053"/>
      <w:bookmarkStart w:id="3" w:name="_Ref38541068"/>
      <w:bookmarkStart w:id="4" w:name="_Ref38539939"/>
      <w:r>
        <w:rPr>
          <w:rFonts w:eastAsia="Calibri" w:cs="Times New Roman" w:ascii="Times New Roman" w:hAnsi="Times New Roman"/>
          <w:color w:val="auto"/>
          <w:sz w:val="24"/>
          <w:szCs w:val="24"/>
        </w:rPr>
        <w:t>Pirkimo sąlygų 2 priedas „Techninė specifikacija“</w:t>
      </w:r>
      <w:bookmarkEnd w:id="0"/>
      <w:bookmarkEnd w:id="1"/>
      <w:bookmarkEnd w:id="2"/>
      <w:bookmarkEnd w:id="3"/>
      <w:bookmarkEnd w:id="4"/>
    </w:p>
    <w:p>
      <w:pPr>
        <w:pStyle w:val="Normal"/>
        <w:spacing w:lineRule="auto" w:line="240" w:before="0" w:after="0"/>
        <w:rPr>
          <w:rFonts w:ascii="Times New Roman" w:hAnsi="Times New Roman" w:cs="Times New Roman"/>
          <w:b/>
          <w:bCs/>
          <w:sz w:val="24"/>
          <w:szCs w:val="24"/>
        </w:rPr>
      </w:pPr>
      <w:r>
        <w:rPr>
          <w:rFonts w:cs="Times New Roman" w:ascii="Times New Roman" w:hAnsi="Times New Roman"/>
          <w:b/>
          <w:bCs/>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TECHNINĖ SPECIFIKACIJA</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cs="Times New Roman"/>
          <w:b/>
          <w:bCs/>
          <w:color w:val="000000"/>
          <w:sz w:val="24"/>
          <w:szCs w:val="24"/>
        </w:rPr>
      </w:pPr>
      <w:bookmarkStart w:id="5" w:name="_Hlk159080123"/>
      <w:r>
        <w:rPr>
          <w:rFonts w:cs="Times New Roman" w:ascii="Times New Roman" w:hAnsi="Times New Roman"/>
          <w:b/>
          <w:bCs/>
          <w:color w:val="000000"/>
          <w:sz w:val="24"/>
          <w:szCs w:val="24"/>
        </w:rPr>
        <w:t>ĮVADINĖ INFORMACIJA APIE PROJEKTĄ</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asciiTheme="majorBidi" w:cstheme="majorBidi" w:hAnsiTheme="majorBidi"/>
          <w:sz w:val="24"/>
          <w:szCs w:val="24"/>
        </w:rPr>
        <w:t xml:space="preserve">2022−2030 metų plėtros programos valdytojos Lietuvos Respublikos sveikatos apsaugos  ministerijos sveikatos išsaugojimo ir stiprinimo plėtros programos pažangos priemonės Nr. 11-001-02-10-01 „Gerinti grėsmių bei rizikos sveikatai veiksnių valdymą“ projektas „Specialistų mokymas ir kvalifikacijos kėlimas“ </w:t>
      </w:r>
      <w:r>
        <w:rPr>
          <w:rFonts w:cs="Times New Roman" w:ascii="Times New Roman" w:hAnsi="Times New Roman" w:asciiTheme="majorBidi" w:cstheme="majorBidi" w:hAnsiTheme="majorBidi"/>
          <w:color w:val="000000"/>
          <w:sz w:val="24"/>
          <w:szCs w:val="24"/>
          <w:shd w:fill="FFFFFF" w:val="clear"/>
        </w:rPr>
        <w:t>Nr. 09-018-P-0001 (toliau – Projektas).</w:t>
      </w:r>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Projekto veiklos: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Specialistų mokymas ir kvalifikacijos kėlimas Sostinės regione (Vilniaus apskritis);</w:t>
      </w:r>
    </w:p>
    <w:p>
      <w:pPr>
        <w:pStyle w:val="ListParagraph"/>
        <w:widowControl w:val="false"/>
        <w:numPr>
          <w:ilvl w:val="1"/>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Specialistų mokymas ir kvalifikacijos kėlimas </w:t>
      </w:r>
      <w:bookmarkStart w:id="6" w:name="_Hlk159074911"/>
      <w:r>
        <w:rPr>
          <w:rFonts w:cs="Times New Roman" w:ascii="Times New Roman" w:hAnsi="Times New Roman"/>
          <w:color w:val="000000"/>
          <w:sz w:val="24"/>
          <w:szCs w:val="24"/>
        </w:rPr>
        <w:t>Vidurio ir vakarų Lietuvos regione (visos apskritys, išskyrus Vilniaus apskritį).</w:t>
      </w:r>
    </w:p>
    <w:p>
      <w:pPr>
        <w:pStyle w:val="ListParagraph"/>
        <w:widowControl w:val="false"/>
        <w:numPr>
          <w:ilvl w:val="1"/>
          <w:numId w:val="6"/>
        </w:numPr>
        <w:shd w:val="clear" w:color="auto" w:fill="FFFFFF" w:themeFill="background1"/>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themeColor="text1" w:val="000000"/>
          <w:sz w:val="24"/>
          <w:szCs w:val="24"/>
        </w:rPr>
        <w:t xml:space="preserve">Projekto poveiklė – </w:t>
      </w:r>
      <w:bookmarkStart w:id="7" w:name="_Hlk205286575"/>
      <w:r>
        <w:rPr>
          <w:rFonts w:cs="Times New Roman" w:ascii="Times New Roman" w:hAnsi="Times New Roman"/>
          <w:sz w:val="24"/>
          <w:szCs w:val="24"/>
        </w:rPr>
        <w:t xml:space="preserve">Mokymai aktualiais visuomenės sveikatos saugos klausimais. </w:t>
      </w:r>
      <w:bookmarkEnd w:id="6"/>
      <w:bookmarkEnd w:id="7"/>
    </w:p>
    <w:p>
      <w:pPr>
        <w:pStyle w:val="ListParagraph"/>
        <w:widowControl w:val="false"/>
        <w:numPr>
          <w:ilvl w:val="0"/>
          <w:numId w:val="6"/>
        </w:numPr>
        <w:shd w:val="clear" w:color="auto" w:fill="FFFFFF"/>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bookmarkStart w:id="8" w:name="_Hlk159080123"/>
      <w:r>
        <w:rPr>
          <w:rFonts w:cs="Times New Roman" w:ascii="Times New Roman" w:hAnsi="Times New Roman"/>
          <w:color w:val="000000"/>
          <w:sz w:val="24"/>
          <w:szCs w:val="24"/>
        </w:rPr>
        <w:t xml:space="preserve">Projekto tikslas yra stiprinti sveikatos priežiūros specialistų, bei specialistų, atsakingų už mokymų vykdymą savo įstaigose kompetencijas ir tobulinti jų kvalifikaciją, siekiant, kad šalyje būtų įgyvendinama šiuolaikinė visuomenės sveikatos politika ir reikiamai būtų reaguojama į rizikos veiksnių ar grėsmių keliamus iššūkius. </w:t>
      </w:r>
      <w:bookmarkEnd w:id="8"/>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bookmarkStart w:id="9" w:name="_Hlk159083609"/>
      <w:bookmarkStart w:id="10" w:name="_Hlk159083609"/>
      <w:bookmarkEnd w:id="10"/>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w:t>
      </w:r>
      <w:r>
        <w:rPr>
          <w:rFonts w:cs="Times New Roman" w:ascii="Times New Roman" w:hAnsi="Times New Roman"/>
          <w:b/>
          <w:bCs/>
          <w:color w:val="000000"/>
          <w:sz w:val="24"/>
          <w:szCs w:val="24"/>
        </w:rPr>
        <w:t>I</w:t>
      </w:r>
      <w:r>
        <w:rPr>
          <w:rFonts w:cs="Times New Roman" w:ascii="Times New Roman" w:hAnsi="Times New Roman"/>
          <w:b/>
          <w:bCs/>
          <w:color w:val="000000"/>
          <w:sz w:val="24"/>
          <w:szCs w:val="24"/>
        </w:rPr>
        <w:t>I PIRKIMO DALIS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widowControl w:val="false"/>
        <w:shd w:val="clear" w:color="auto" w:fill="FFFFFF" w:themeFill="background1"/>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themeColor="text1" w:val="000000"/>
          <w:sz w:val="24"/>
          <w:szCs w:val="24"/>
        </w:rPr>
        <w:t xml:space="preserve">MOKYMŲ </w:t>
      </w:r>
      <w:r>
        <w:rPr>
          <w:rFonts w:cs="Times New Roman" w:ascii="Times New Roman" w:hAnsi="Times New Roman"/>
          <w:b/>
          <w:bCs/>
          <w:sz w:val="24"/>
          <w:szCs w:val="24"/>
        </w:rPr>
        <w:t>VISUOMENĖS SVEIKATOS SPECIALISTAMS TEMA „ŠIUOLAIKINĖS ŪKINĖS VEIKLOS POVEIKIS APLINKAI IR SVEIKATAI: NAUJAUSI VEIKSNIŲ SKLAIDOS VERTINIMO METODAI IR PAŽANGIOS NEIGIAMO POVEIKIO MAŽINIMO PRIEMONĖS“ ORGANIZAVIMO IR VYKDYMO PASLAUGOS</w:t>
      </w:r>
    </w:p>
    <w:p>
      <w:pPr>
        <w:pStyle w:val="ListParagraph"/>
        <w:spacing w:lineRule="auto" w:line="240" w:before="0" w:after="0"/>
        <w:ind w:left="360"/>
        <w:contextualSpacing/>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BENDRA INFORMACIJA APIE PIRKIMĄ</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color w:val="000000"/>
          <w:sz w:val="24"/>
          <w:szCs w:val="24"/>
        </w:rPr>
        <w:t xml:space="preserve">Perkančioji organizacija – Higienos institutas, valstybės biudžetinė įstaiga, adresas: Studentų g. 45A, </w:t>
      </w:r>
      <w:r>
        <w:rPr>
          <w:rFonts w:cs="Times New Roman" w:ascii="Times New Roman" w:hAnsi="Times New Roman"/>
          <w:sz w:val="24"/>
          <w:szCs w:val="24"/>
        </w:rPr>
        <w:t xml:space="preserve">08107, Vilnius, tel. + 370 5 262 4583, el. p. institutas@hi.lt, įmonės kodas 111958286. </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rPr>
        <w:t>Pirkimo objektas –</w:t>
      </w:r>
      <w:bookmarkStart w:id="11" w:name="_Hlk189747483"/>
      <w:r>
        <w:rPr>
          <w:rFonts w:cs="Times New Roman" w:ascii="Times New Roman" w:hAnsi="Times New Roman"/>
          <w:sz w:val="24"/>
          <w:szCs w:val="24"/>
        </w:rPr>
        <w:t xml:space="preserve"> mažos profesinės patirties (dirbančių ilgiau nei 3 metus saugos ar kontrolės srityje) saugos ir kontrolės funkcijas vykdančių specialistų</w:t>
      </w:r>
      <w:bookmarkEnd w:id="11"/>
      <w:r>
        <w:rPr>
          <w:rFonts w:cs="Times New Roman" w:ascii="Times New Roman" w:hAnsi="Times New Roman"/>
          <w:sz w:val="24"/>
          <w:szCs w:val="24"/>
        </w:rPr>
        <w:t xml:space="preserve"> mokymų organizavimo ir vykdymo paslaugos (toliau – Mokymai).</w:t>
      </w:r>
    </w:p>
    <w:p>
      <w:pPr>
        <w:pStyle w:val="Normal"/>
        <w:numPr>
          <w:ilvl w:val="0"/>
          <w:numId w:val="6"/>
        </w:numPr>
        <w:tabs>
          <w:tab w:val="clear" w:pos="1296"/>
          <w:tab w:val="left" w:pos="284" w:leader="none"/>
        </w:tabs>
        <w:spacing w:lineRule="auto" w:line="240" w:before="0" w:after="0"/>
        <w:ind w:hanging="0" w:left="0"/>
        <w:jc w:val="both"/>
        <w:rPr>
          <w:rFonts w:ascii="Times New Roman" w:hAnsi="Times New Roman" w:cs="Times New Roman"/>
          <w:sz w:val="24"/>
          <w:szCs w:val="24"/>
        </w:rPr>
      </w:pPr>
      <w:r>
        <w:rPr>
          <w:rFonts w:cs="Times New Roman" w:ascii="Times New Roman" w:hAnsi="Times New Roman"/>
          <w:sz w:val="24"/>
          <w:szCs w:val="24"/>
          <w:lang w:eastAsia="en-US"/>
        </w:rPr>
        <w:t xml:space="preserve">Mokymų tikslas – Suteikti specialistams žinių apie ūkinių veiklų naujas technologijas, jų poveikį aplinkai ir sveikatai, naujausius mokslu pagrįstus įrodymus apie </w:t>
      </w:r>
      <w:r>
        <w:rPr>
          <w:rFonts w:cs="Times New Roman" w:ascii="Times New Roman" w:hAnsi="Times New Roman"/>
          <w:bCs/>
          <w:sz w:val="24"/>
          <w:szCs w:val="24"/>
        </w:rPr>
        <w:t xml:space="preserve">cheminių, fizikinių bei biologinių </w:t>
      </w:r>
      <w:r>
        <w:rPr>
          <w:rFonts w:cs="Times New Roman" w:ascii="Times New Roman" w:hAnsi="Times New Roman"/>
          <w:sz w:val="24"/>
          <w:szCs w:val="24"/>
          <w:lang w:eastAsia="en-US"/>
        </w:rPr>
        <w:t>veiksnių sklaidą ir poveikį visuomenės sveikatai, veiksnių sklaidos vertinimo metodus ir priemones bei pažangias veiksnių neigiamo poveikio mažinimo priemones</w:t>
      </w:r>
      <w:r>
        <w:rPr>
          <w:rFonts w:cs="Times New Roman" w:ascii="Times New Roman" w:hAnsi="Times New Roman"/>
          <w:sz w:val="24"/>
          <w:szCs w:val="24"/>
        </w:rPr>
        <w:t xml:space="preserve">. </w:t>
      </w:r>
    </w:p>
    <w:p>
      <w:pPr>
        <w:pStyle w:val="Normal"/>
        <w:numPr>
          <w:ilvl w:val="0"/>
          <w:numId w:val="6"/>
        </w:numPr>
        <w:tabs>
          <w:tab w:val="clear" w:pos="1296"/>
          <w:tab w:val="left" w:pos="284" w:leader="none"/>
        </w:tabs>
        <w:spacing w:lineRule="auto" w:line="240" w:before="0" w:after="0"/>
        <w:ind w:hanging="0" w:left="0"/>
        <w:contextualSpacing/>
        <w:jc w:val="both"/>
        <w:rPr>
          <w:rFonts w:ascii="Times New Roman" w:hAnsi="Times New Roman" w:eastAsia="Calibri" w:cs="Times New Roman" w:eastAsiaTheme="minorHAnsi"/>
          <w:sz w:val="24"/>
          <w:szCs w:val="24"/>
        </w:rPr>
      </w:pPr>
      <w:r>
        <w:rPr>
          <w:rFonts w:cs="Times New Roman" w:ascii="Times New Roman" w:hAnsi="Times New Roman"/>
          <w:sz w:val="24"/>
          <w:szCs w:val="24"/>
        </w:rPr>
        <w:t>Mokymų tikslinė grupė (toliau – tikslinė grupė): Nacionalinio visuomenės sveikatos centro prie Sveikatos apsaugos ministerijos mažos profesinės patirties (dirbantys ilgiau nei 3 metus saugos ar kontrolės srityje) saugos ir kontrolės funkcijas vykdantys specialistai.</w:t>
      </w:r>
    </w:p>
    <w:p>
      <w:pPr>
        <w:pStyle w:val="Normal"/>
        <w:tabs>
          <w:tab w:val="clear" w:pos="1296"/>
          <w:tab w:val="left" w:pos="284" w:leader="none"/>
        </w:tabs>
        <w:spacing w:lineRule="auto" w:line="240" w:before="0" w:after="0"/>
        <w:contextualSpacing/>
        <w:jc w:val="both"/>
        <w:rPr>
          <w:rFonts w:ascii="Times New Roman" w:hAnsi="Times New Roman" w:eastAsia="Calibri" w:cs="Times New Roman" w:eastAsiaTheme="minorHAnsi"/>
          <w:color w:val="000000"/>
          <w:sz w:val="24"/>
          <w:szCs w:val="24"/>
        </w:rPr>
      </w:pPr>
      <w:r>
        <w:rPr>
          <w:rFonts w:eastAsia="Calibri" w:cs="Times New Roman" w:eastAsiaTheme="minorHAnsi" w:ascii="Times New Roman" w:hAnsi="Times New Roman"/>
          <w:color w:val="000000"/>
          <w:sz w:val="24"/>
          <w:szCs w:val="24"/>
        </w:rPr>
      </w:r>
    </w:p>
    <w:p>
      <w:pPr>
        <w:pStyle w:val="Normal"/>
        <w:tabs>
          <w:tab w:val="clear" w:pos="1296"/>
          <w:tab w:val="left" w:pos="284" w:leader="none"/>
        </w:tabs>
        <w:spacing w:lineRule="auto" w:line="240" w:before="0" w:after="0"/>
        <w:contextualSpacing/>
        <w:jc w:val="center"/>
        <w:rPr>
          <w:rFonts w:ascii="Times New Roman" w:hAnsi="Times New Roman" w:cs="Times New Roman"/>
          <w:color w:val="000000"/>
          <w:sz w:val="24"/>
          <w:szCs w:val="24"/>
        </w:rPr>
      </w:pPr>
      <w:r>
        <w:rPr>
          <w:rFonts w:cs="Times New Roman" w:ascii="Times New Roman" w:hAnsi="Times New Roman"/>
          <w:b/>
          <w:bCs/>
          <w:color w:val="000000"/>
          <w:sz w:val="24"/>
          <w:szCs w:val="24"/>
        </w:rPr>
        <w:t>II SKYRIUS</w:t>
      </w:r>
    </w:p>
    <w:p>
      <w:pPr>
        <w:pStyle w:val="Normal"/>
        <w:tabs>
          <w:tab w:val="clear" w:pos="1296"/>
          <w:tab w:val="left" w:pos="426" w:leader="none"/>
        </w:tabs>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ORGANIZAVIMUI IR STRUKTŪRAI</w:t>
      </w:r>
    </w:p>
    <w:p>
      <w:pPr>
        <w:pStyle w:val="Normal"/>
        <w:tabs>
          <w:tab w:val="clear" w:pos="1296"/>
          <w:tab w:val="left" w:pos="426" w:leader="none"/>
        </w:tabs>
        <w:spacing w:lineRule="auto" w:line="240" w:before="0" w:after="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ListParagraph"/>
        <w:numPr>
          <w:ilvl w:val="0"/>
          <w:numId w:val="6"/>
        </w:numPr>
        <w:tabs>
          <w:tab w:val="clear" w:pos="1296"/>
          <w:tab w:val="left" w:pos="284" w:leader="none"/>
        </w:tabs>
        <w:spacing w:lineRule="auto" w:line="240" w:before="0" w:after="0"/>
        <w:ind w:hanging="0" w:left="0"/>
        <w:contextualSpacing/>
        <w:jc w:val="both"/>
        <w:rPr>
          <w:rFonts w:ascii="TimesNewRomanPSMT" w:hAnsi="TimesNewRomanPSMT" w:cs="TimesNewRomanPSMT"/>
          <w:sz w:val="24"/>
          <w:szCs w:val="24"/>
        </w:rPr>
      </w:pPr>
      <w:r>
        <w:rPr>
          <w:rFonts w:cs="TimesNewRomanPSMT" w:ascii="TimesNewRomanPSMT" w:hAnsi="TimesNewRomanPSMT"/>
          <w:sz w:val="24"/>
          <w:szCs w:val="24"/>
        </w:rPr>
        <w:t xml:space="preserve">Paslaugų teikėjas turi įgyvendinti Techninėje specifikacijoje numatytus reikalavimus per </w:t>
      </w:r>
      <w:r>
        <w:rPr>
          <w:rFonts w:cs="TimesNewRomanPSMT" w:ascii="TimesNewRomanPSMT" w:hAnsi="TimesNewRomanPSMT"/>
          <w:b/>
          <w:bCs/>
          <w:sz w:val="24"/>
          <w:szCs w:val="24"/>
        </w:rPr>
        <w:t>3</w:t>
      </w:r>
      <w:r>
        <w:rPr>
          <w:rFonts w:cs="TimesNewRomanPSMT" w:ascii="TimesNewRomanPSMT" w:hAnsi="TimesNewRomanPSMT"/>
          <w:b/>
          <w:bCs/>
          <w:sz w:val="24"/>
          <w:szCs w:val="24"/>
        </w:rPr>
        <w:t>3</w:t>
      </w:r>
      <w:r>
        <w:rPr>
          <w:rFonts w:cs="TimesNewRomanPSMT" w:ascii="TimesNewRomanPSMT" w:hAnsi="TimesNewRomanPSMT"/>
          <w:sz w:val="24"/>
          <w:szCs w:val="24"/>
        </w:rPr>
        <w:t xml:space="preserve">  mėnesius nuo sutarties įsigaliojimo dienos</w:t>
      </w:r>
      <w:r>
        <w:rPr>
          <w:rFonts w:cs="TimesNewRomanPS-BoldMT" w:ascii="TimesNewRomanPS-BoldMT" w:hAnsi="TimesNewRomanPS-BoldMT"/>
          <w:sz w:val="24"/>
          <w:szCs w:val="24"/>
        </w:rPr>
        <w:t>.</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turi pravesti ne mažiau nei </w:t>
      </w:r>
      <w:r>
        <w:rPr>
          <w:rFonts w:cs="Times New Roman" w:ascii="Times New Roman" w:hAnsi="Times New Roman"/>
          <w:b/>
          <w:bCs/>
          <w:sz w:val="24"/>
          <w:szCs w:val="24"/>
          <w:u w:val="single"/>
        </w:rPr>
        <w:t>10 mokymo grupių</w:t>
      </w:r>
      <w:r>
        <w:rPr>
          <w:rFonts w:cs="Times New Roman" w:ascii="Times New Roman" w:hAnsi="Times New Roman"/>
          <w:bCs/>
          <w:sz w:val="24"/>
          <w:szCs w:val="24"/>
        </w:rPr>
        <w:t xml:space="preserve"> gyvai</w:t>
      </w:r>
      <w:r>
        <w:rPr>
          <w:rFonts w:cs="Times New Roman" w:ascii="Times New Roman" w:hAnsi="Times New Roman"/>
          <w:sz w:val="24"/>
          <w:szCs w:val="24"/>
        </w:rPr>
        <w:t xml:space="preserve"> </w:t>
      </w:r>
      <w:r>
        <w:rPr>
          <w:rFonts w:cs="Times New Roman" w:ascii="Times New Roman" w:hAnsi="Times New Roman"/>
          <w:bCs/>
          <w:sz w:val="24"/>
          <w:szCs w:val="24"/>
        </w:rPr>
        <w:t xml:space="preserve">bei apmokyti ne mažiau kaip </w:t>
      </w:r>
      <w:r>
        <w:rPr>
          <w:rFonts w:cs="Times New Roman" w:ascii="Times New Roman" w:hAnsi="Times New Roman"/>
          <w:b/>
          <w:sz w:val="24"/>
          <w:szCs w:val="24"/>
        </w:rPr>
        <w:t>60</w:t>
      </w:r>
      <w:r>
        <w:rPr>
          <w:rFonts w:cs="Times New Roman" w:ascii="Times New Roman" w:hAnsi="Times New Roman"/>
          <w:b/>
          <w:bCs/>
          <w:sz w:val="24"/>
          <w:szCs w:val="24"/>
        </w:rPr>
        <w:t xml:space="preserve">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specialistų </w:t>
      </w:r>
      <w:r>
        <w:rPr>
          <w:rFonts w:cs="Times New Roman" w:ascii="Times New Roman" w:hAnsi="Times New Roman"/>
          <w:b/>
          <w:sz w:val="24"/>
          <w:szCs w:val="24"/>
        </w:rPr>
        <w:t xml:space="preserve">Sostinės regione (Vilniaus apskritis) ir 140 </w:t>
      </w:r>
      <w:r>
        <w:rPr>
          <w:rFonts w:cs="Times New Roman" w:ascii="Times New Roman" w:hAnsi="Times New Roman"/>
          <w:bCs/>
          <w:sz w:val="24"/>
          <w:szCs w:val="24"/>
        </w:rPr>
        <w:t>tikslinės grupės</w:t>
      </w:r>
      <w:r>
        <w:rPr>
          <w:rFonts w:cs="Times New Roman" w:ascii="Times New Roman" w:hAnsi="Times New Roman"/>
          <w:b/>
          <w:bCs/>
          <w:sz w:val="24"/>
          <w:szCs w:val="24"/>
        </w:rPr>
        <w:t xml:space="preserve"> </w:t>
      </w:r>
      <w:r>
        <w:rPr>
          <w:rFonts w:cs="Times New Roman" w:ascii="Times New Roman" w:hAnsi="Times New Roman"/>
          <w:bCs/>
          <w:sz w:val="24"/>
          <w:szCs w:val="24"/>
        </w:rPr>
        <w:t>specialistų</w:t>
      </w:r>
      <w:r>
        <w:rPr>
          <w:rFonts w:cs="Times New Roman" w:ascii="Times New Roman" w:hAnsi="Times New Roman"/>
          <w:b/>
          <w:sz w:val="24"/>
          <w:szCs w:val="24"/>
        </w:rPr>
        <w:t xml:space="preserve"> Vidurio ir vakarų Lietuvos regione (visos apskritys, išskyrus Vilniaus apskritį)</w:t>
      </w:r>
      <w:r>
        <w:rPr>
          <w:rFonts w:eastAsia="" w:cs="Times New Roman" w:ascii="Times New Roman" w:hAnsi="Times New Roman" w:eastAsiaTheme="minorEastAsia"/>
          <w:b/>
          <w:sz w:val="24"/>
          <w:szCs w:val="24"/>
          <w:lang w:eastAsia="lt-LT"/>
        </w:rPr>
        <w:t>.</w:t>
      </w:r>
      <w:r>
        <w:rPr>
          <w:rFonts w:cs="Times New Roman" w:ascii="Times New Roman" w:hAnsi="Times New Roman"/>
          <w:b/>
          <w:sz w:val="24"/>
          <w:szCs w:val="24"/>
        </w:rPr>
        <w:t xml:space="preserve"> </w:t>
      </w:r>
    </w:p>
    <w:p>
      <w:pPr>
        <w:pStyle w:val="ListParagraph"/>
        <w:widowControl w:val="false"/>
        <w:numPr>
          <w:ilvl w:val="0"/>
          <w:numId w:val="6"/>
        </w:numPr>
        <w:shd w:val="clear" w:color="auto" w:fill="FFFFFF"/>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bCs/>
          <w:sz w:val="24"/>
          <w:szCs w:val="24"/>
        </w:rPr>
      </w:pPr>
      <w:r>
        <w:rPr>
          <w:rFonts w:eastAsia="" w:cs="Times New Roman" w:ascii="Times New Roman" w:hAnsi="Times New Roman" w:eastAsiaTheme="minorEastAsia"/>
          <w:bCs/>
          <w:sz w:val="24"/>
          <w:szCs w:val="24"/>
          <w:lang w:eastAsia="lt-LT"/>
        </w:rPr>
        <w:t>Vieną mokymosi grupę sudaro ne daugiau kaip 25 tikslinės grupės</w:t>
      </w:r>
      <w:r>
        <w:rPr>
          <w:rFonts w:cs="Times New Roman" w:ascii="Times New Roman" w:hAnsi="Times New Roman"/>
          <w:bCs/>
          <w:sz w:val="24"/>
          <w:szCs w:val="24"/>
        </w:rPr>
        <w:t xml:space="preserve"> specialistai.</w:t>
      </w:r>
    </w:p>
    <w:p>
      <w:pPr>
        <w:pStyle w:val="Normal"/>
        <w:numPr>
          <w:ilvl w:val="0"/>
          <w:numId w:val="6"/>
        </w:numPr>
        <w:tabs>
          <w:tab w:val="clear" w:pos="1296"/>
          <w:tab w:val="left" w:pos="284" w:leader="none"/>
          <w:tab w:val="left" w:pos="426" w:leader="none"/>
        </w:tabs>
        <w:spacing w:lineRule="auto" w:line="240" w:before="0" w:after="0"/>
        <w:jc w:val="both"/>
        <w:rPr>
          <w:rFonts w:ascii="Times New Roman" w:hAnsi="Times New Roman" w:cs="Times New Roman"/>
          <w:bCs/>
          <w:color w:val="000000"/>
          <w:sz w:val="24"/>
          <w:szCs w:val="24"/>
        </w:rPr>
      </w:pPr>
      <w:r>
        <w:rPr>
          <w:rFonts w:cs="Times New Roman" w:ascii="Times New Roman" w:hAnsi="Times New Roman"/>
          <w:bCs/>
          <w:color w:val="000000"/>
          <w:sz w:val="24"/>
          <w:szCs w:val="24"/>
        </w:rPr>
        <w:t>Programą parengti ne ilgiau kaip per 20 (dvidešimt) d. d. nuo sutarties įsigaliojimo dienos.</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Mokymai turi būti organizuojami etapais: 2 grupės – 2025 m., 3 grupės – 2026 m., 3 grupės – 2027 m., 2 grupės – 2028 m.</w:t>
      </w:r>
    </w:p>
    <w:p>
      <w:pPr>
        <w:pStyle w:val="Normal"/>
        <w:numPr>
          <w:ilvl w:val="0"/>
          <w:numId w:val="6"/>
        </w:numPr>
        <w:tabs>
          <w:tab w:val="clear" w:pos="1296"/>
          <w:tab w:val="left" w:pos="284" w:leader="none"/>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Vienų mokymų trukmė – </w:t>
      </w:r>
      <w:r>
        <w:rPr>
          <w:rFonts w:cs="Times New Roman" w:ascii="Times New Roman" w:hAnsi="Times New Roman"/>
          <w:b/>
          <w:bCs/>
          <w:sz w:val="24"/>
          <w:szCs w:val="24"/>
        </w:rPr>
        <w:t>16</w:t>
      </w:r>
      <w:r>
        <w:rPr>
          <w:rFonts w:cs="Times New Roman" w:ascii="Times New Roman" w:hAnsi="Times New Roman"/>
          <w:b/>
          <w:sz w:val="24"/>
          <w:szCs w:val="24"/>
        </w:rPr>
        <w:t xml:space="preserve"> akad. val.</w:t>
      </w:r>
      <w:r>
        <w:rPr>
          <w:rFonts w:cs="Times New Roman" w:ascii="Times New Roman" w:hAnsi="Times New Roman"/>
          <w:sz w:val="24"/>
          <w:szCs w:val="24"/>
        </w:rPr>
        <w:t xml:space="preserve"> (dvi dienos). Mokymų laikas – </w:t>
      </w:r>
      <w:r>
        <w:rPr>
          <w:rFonts w:cs="Times New Roman" w:ascii="Times New Roman" w:hAnsi="Times New Roman"/>
          <w:b/>
          <w:sz w:val="24"/>
          <w:szCs w:val="24"/>
        </w:rPr>
        <w:t>9.00–17.00</w:t>
      </w:r>
      <w:r>
        <w:rPr>
          <w:rFonts w:cs="Times New Roman" w:ascii="Times New Roman" w:hAnsi="Times New Roman"/>
          <w:sz w:val="24"/>
          <w:szCs w:val="24"/>
        </w:rPr>
        <w:t xml:space="preserve"> val. Į šį laiką turi būti įskaičiuotos dvi pertraukėlės po 30 min. ir viena 1 val. trukmės pietų pertrauka. </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
          <w:bCs/>
          <w:sz w:val="24"/>
          <w:szCs w:val="24"/>
        </w:rPr>
      </w:pPr>
      <w:r>
        <w:rPr>
          <w:rFonts w:cs="Times New Roman" w:ascii="Times New Roman" w:hAnsi="Times New Roman"/>
          <w:sz w:val="24"/>
          <w:szCs w:val="24"/>
        </w:rPr>
        <w:t xml:space="preserve">Mokymų vieta – </w:t>
      </w:r>
      <w:r>
        <w:rPr>
          <w:rFonts w:cs="Times New Roman" w:ascii="Times New Roman" w:hAnsi="Times New Roman"/>
          <w:b/>
          <w:bCs/>
          <w:sz w:val="24"/>
          <w:szCs w:val="24"/>
        </w:rPr>
        <w:t>Sostinės regionas (Vilniaus apskritis)</w:t>
      </w:r>
      <w:r>
        <w:rPr>
          <w:rFonts w:cs="Times New Roman" w:ascii="Times New Roman" w:hAnsi="Times New Roman"/>
          <w:b/>
          <w:sz w:val="24"/>
          <w:szCs w:val="24"/>
        </w:rPr>
        <w:t xml:space="preserve"> ir</w:t>
      </w:r>
      <w:r>
        <w:rPr>
          <w:rFonts w:cs="Times New Roman" w:ascii="Times New Roman" w:hAnsi="Times New Roman"/>
          <w:b/>
          <w:bCs/>
          <w:sz w:val="24"/>
          <w:szCs w:val="24"/>
        </w:rPr>
        <w:t xml:space="preserve"> Vidurio ir vakarų Lietuvos regionas (visos apskritys, išskyrus Vilniaus apskritį)</w:t>
      </w:r>
      <w:r>
        <w:rPr>
          <w:rFonts w:cs="Times New Roman" w:ascii="Times New Roman" w:hAnsi="Times New Roman"/>
          <w:b/>
          <w:sz w:val="24"/>
          <w:szCs w:val="24"/>
        </w:rPr>
        <w:t>.</w:t>
      </w:r>
    </w:p>
    <w:p>
      <w:pPr>
        <w:pStyle w:val="Normal"/>
        <w:numPr>
          <w:ilvl w:val="0"/>
          <w:numId w:val="6"/>
        </w:numPr>
        <w:tabs>
          <w:tab w:val="clear" w:pos="1296"/>
          <w:tab w:val="left" w:pos="426"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programos temos: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Ūkinės veiklos naujos technologijos ir jų poveikis aplinkai bei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mokslu pagrįsti įrodymai apie cheminių, fizikinių veiksnių sklaidą ir poveikį visuomenės sveikatai;</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Naujausi cheminių, fizikinių veiksnių sklaidos vertinimo metodai ir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Pažangios cheminių, fizikinių veiksnių neigiamo poveikio aplinkai bei sveikatai mažinimo priemonės.</w:t>
      </w:r>
    </w:p>
    <w:p>
      <w:pPr>
        <w:pStyle w:val="Normal"/>
        <w:numPr>
          <w:ilvl w:val="1"/>
          <w:numId w:val="6"/>
        </w:numPr>
        <w:tabs>
          <w:tab w:val="clear" w:pos="1296"/>
          <w:tab w:val="left" w:pos="567"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Naujausi biologinių grėsmių valdymo metodai.</w:t>
      </w:r>
    </w:p>
    <w:p>
      <w:pPr>
        <w:pStyle w:val="ListParagraph"/>
        <w:numPr>
          <w:ilvl w:val="0"/>
          <w:numId w:val="6"/>
        </w:numPr>
        <w:tabs>
          <w:tab w:val="clear" w:pos="1296"/>
          <w:tab w:val="left" w:pos="426"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Mokymai turi būti organizuojami taikant praktinio ugdymo metodiką (30 proc. teorijos ir 70 proc. praktikos).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Mokymų temos gali būti koreguojamos ar papildomos, remiantis mokymų programos rengėjų ar kitų kompetentingų ekspertų rekomendacijomis, atsižvelgiant į tikslinės grupės poreikius ir mokymų aktualumą.</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sz w:val="24"/>
          <w:szCs w:val="24"/>
        </w:rPr>
        <w:t xml:space="preserve">Mokymo programa turi būti parengta ir suderinta su Lietuvos Respublikos sveikatos apsaugos ministerija Sveikatos specialistų </w:t>
      </w:r>
      <w:r>
        <w:rPr>
          <w:rFonts w:cs="Times New Roman" w:ascii="Times New Roman" w:hAnsi="Times New Roman"/>
          <w:color w:themeColor="text1" w:val="000000"/>
          <w:sz w:val="24"/>
          <w:szCs w:val="24"/>
        </w:rPr>
        <w:t xml:space="preserve">tobulinimo programų derinimo taisyklių, patvirtintų Lietuvos Respublikos sveikatos apsaugos ministro 2011 m. birželio 28 d. įsakymu Nr. V-645 „Dėl Sveikatos specialistų tobulinimo programų derinimo taisyklių ir Tobulinimo programų vertinimo komisijos </w:t>
      </w:r>
      <w:r>
        <w:rPr>
          <w:rFonts w:cs="Times New Roman" w:ascii="Times New Roman" w:hAnsi="Times New Roman"/>
          <w:sz w:val="24"/>
          <w:szCs w:val="24"/>
        </w:rPr>
        <w:t>nuostatų patvirtinimo“  (toliau – Taisyklės) nustatyta tvarka.</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sz w:val="24"/>
          <w:szCs w:val="24"/>
        </w:rPr>
        <w:t>Mokymo programa turi būti parengta ir perduota Perkančiajai organizacijai. Paslaugos teikėjas Perkančiajai organizacijai pateikia: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Profesinės kvalifikacijos tobulinimo programos aprašą, parengtą pagal Taisyklių 2 priede pateiktą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Vertinimo rekomendacijas, parengtas pagal Taisyklių 3 priede pateiktą Profesinės kvalifikacijos tobulinimo programos vertinimo rekomendacijos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Vertintojų užpildytą ir pasirašytą Vertintojo nešališkumo deklaraciją ir konfidencialumo pasižadėjimą (Taisyklių 4 priedas);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Dokumentus, patvirtinančius, kad vertintojai atitinka Taisyklių 13 ir (ar) 14 punktuose nustatytus kvalifikacinius reikalavimus (išsilavinimą, kvalifikaciją ir darbo patirtį patvirtinančių dokumentų kopijas).</w:t>
      </w:r>
    </w:p>
    <w:p>
      <w:pPr>
        <w:pStyle w:val="Normal"/>
        <w:numPr>
          <w:ilvl w:val="0"/>
          <w:numId w:val="6"/>
        </w:numPr>
        <w:tabs>
          <w:tab w:val="clear" w:pos="1296"/>
          <w:tab w:val="left" w:pos="426" w:leader="none"/>
          <w:tab w:val="left" w:pos="709" w:leader="none"/>
        </w:tabs>
        <w:spacing w:lineRule="auto" w:line="240" w:before="0" w:after="0"/>
        <w:ind w:hanging="0" w:left="0"/>
        <w:jc w:val="both"/>
        <w:rPr>
          <w:rFonts w:ascii="Times New Roman" w:hAnsi="Times New Roman" w:cs="Times New Roman"/>
          <w:bCs/>
          <w:sz w:val="24"/>
          <w:szCs w:val="24"/>
        </w:rPr>
      </w:pPr>
      <w:r>
        <w:rPr>
          <w:rFonts w:cs="Times New Roman" w:ascii="Times New Roman" w:hAnsi="Times New Roman"/>
          <w:bCs/>
          <w:color w:val="000000"/>
          <w:sz w:val="24"/>
          <w:szCs w:val="24"/>
        </w:rPr>
        <w:t xml:space="preserve">Paslaugų teikėjas iki einamojo mėnesio 10 d. </w:t>
      </w:r>
      <w:r>
        <w:rPr>
          <w:rFonts w:cs="Times New Roman" w:ascii="Times New Roman" w:hAnsi="Times New Roman"/>
          <w:sz w:val="24"/>
          <w:szCs w:val="24"/>
        </w:rPr>
        <w:t xml:space="preserve">Perkančiajai organizacijai </w:t>
      </w:r>
      <w:r>
        <w:rPr>
          <w:rFonts w:cs="Times New Roman" w:ascii="Times New Roman" w:hAnsi="Times New Roman"/>
          <w:bCs/>
          <w:color w:val="000000"/>
          <w:sz w:val="24"/>
          <w:szCs w:val="24"/>
        </w:rPr>
        <w:t>pateikia kito mėnesio mokymų grafiką</w:t>
      </w:r>
      <w:r>
        <w:rPr>
          <w:rFonts w:cs="Times New Roman" w:ascii="Times New Roman" w:hAnsi="Times New Roman"/>
          <w:sz w:val="24"/>
          <w:szCs w:val="24"/>
        </w:rPr>
        <w:t xml:space="preserve"> pagal Perkančiosios organizacijos pateiktą Projekto mokymų grafiko formą. Jeigu pasirašius Sutartį veiklos pradedamos įgyvendinti tą patį mėnesį, šio mėnesio mokymų grafikas pateikiamas ne vėliau kaip prieš 5 dienas iki mokymų pradžios. Pasikeitus pateikto mokymų grafiko informacijai, visais atvejais apie pakeitimus Perkančioji organizacija turi būti informuota ne vėliau kaip prieš 5 dienas iki planuotos mokymų pradžios, pateikiant patikslintą mokymų grafiką. Išimtiniais ir pagrįstais atvejais apie mokymų grafiko pakeitimus </w:t>
      </w:r>
      <w:r>
        <w:rPr>
          <w:rFonts w:cs="Times New Roman" w:ascii="Times New Roman" w:hAnsi="Times New Roman"/>
          <w:bCs/>
          <w:color w:val="000000"/>
          <w:sz w:val="24"/>
          <w:szCs w:val="24"/>
        </w:rPr>
        <w:t xml:space="preserve">Paslaugų teikėjas </w:t>
      </w:r>
      <w:r>
        <w:rPr>
          <w:rFonts w:cs="Times New Roman" w:ascii="Times New Roman" w:hAnsi="Times New Roman"/>
          <w:sz w:val="24"/>
          <w:szCs w:val="24"/>
        </w:rPr>
        <w:t>gali informuoti vėliau, bet suderinus su Perkančiąja organizacija. Mokymų grafiko nepateikimas nustatyta tvarka arba grafiko nesilaikymas yra esminis pažeidimas, už kurį gali būti taikomos Lietuvos Respublikos įstatymuose bei sutartyje numatytos pasekmės (prievolių įvykdymo užtikrinimo priemonės ir kt.).</w:t>
      </w:r>
    </w:p>
    <w:p>
      <w:pPr>
        <w:pStyle w:val="ListParagraph"/>
        <w:numPr>
          <w:ilvl w:val="0"/>
          <w:numId w:val="6"/>
        </w:numPr>
        <w:tabs>
          <w:tab w:val="clear" w:pos="1296"/>
          <w:tab w:val="left" w:pos="426" w:leader="none"/>
          <w:tab w:val="left" w:pos="709" w:leader="none"/>
        </w:tabs>
        <w:spacing w:lineRule="auto" w:line="240" w:before="0" w:after="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Paslaugų teikėjas atsakingas už: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mokymo programos parengimą ir </w:t>
      </w:r>
      <w:r>
        <w:rPr>
          <w:rFonts w:cs="Times New Roman" w:ascii="Times New Roman" w:hAnsi="Times New Roman"/>
          <w:bCs/>
          <w:sz w:val="24"/>
          <w:szCs w:val="24"/>
        </w:rPr>
        <w:t xml:space="preserve">vertinimo rekomendacijų pateikimą teisės </w:t>
      </w:r>
      <w:r>
        <w:rPr>
          <w:rFonts w:cs="Times New Roman" w:ascii="Times New Roman" w:hAnsi="Times New Roman"/>
          <w:bCs/>
          <w:color w:val="000000"/>
          <w:sz w:val="24"/>
          <w:szCs w:val="24"/>
        </w:rPr>
        <w:t>aktų nustatyta tvarka;</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patalpas mokymams;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mitybą mokymų metu (2 kavos pertraukos ir pietūs);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mokymo dalyvių surinkimą;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mokymų tvarkaraščio sudarymą;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dalyvių registraciją ir lankomumo fiksavimą pagal Perkančiosios organizacijos pateiktą Projekto dalyvių sąrašo formą;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duomenų surinkimą pagal Perkančiosios organizacijos pateiktą Projekto dalyvio anketą;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 </w:t>
      </w:r>
      <w:r>
        <w:rPr>
          <w:rFonts w:cs="Times New Roman" w:ascii="Times New Roman" w:hAnsi="Times New Roman"/>
          <w:bCs/>
          <w:color w:val="000000"/>
          <w:sz w:val="24"/>
          <w:szCs w:val="24"/>
        </w:rPr>
        <w:t xml:space="preserve">Perkančiosios organizacijos pateikto pranešimo apie asmens duomenų tvarkymą įteikimą </w:t>
      </w:r>
      <w:r>
        <w:rPr>
          <w:rFonts w:cs="Times New Roman" w:ascii="Times New Roman" w:hAnsi="Times New Roman"/>
          <w:bCs/>
          <w:sz w:val="24"/>
          <w:szCs w:val="24"/>
        </w:rPr>
        <w:t xml:space="preserve">mokymų dalyviams, </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 xml:space="preserve">mokymų dalyvių sąrašo su duomenimis (vardas, pavardė, asmens kodas, telefono numeris), reikalingais pateikti informaciją apie dalyvavimą mokymuose Lietuvos sveikatos priežiūros specialistų kompetencijų platformos informacinėje sistemoje, sudarymą ir pateikimą Perkančiajai organizacijai;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sz w:val="24"/>
          <w:szCs w:val="24"/>
        </w:rPr>
        <w:t>laisvos formos darbdavio pažymų, patvirtinančių, kad</w:t>
      </w:r>
      <w:r>
        <w:rPr>
          <w:rFonts w:cs="Times New Roman" w:ascii="Times New Roman" w:hAnsi="Times New Roman"/>
          <w:sz w:val="24"/>
          <w:szCs w:val="24"/>
        </w:rPr>
        <w:t xml:space="preserve"> asmuo dirba 7 punkte nurodytoje įstaigoje</w:t>
      </w:r>
      <w:r>
        <w:rPr>
          <w:rFonts w:cs="Times New Roman" w:ascii="Times New Roman" w:hAnsi="Times New Roman"/>
          <w:bCs/>
          <w:sz w:val="24"/>
          <w:szCs w:val="24"/>
        </w:rPr>
        <w:t xml:space="preserve">, surinkimą;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mokymo medžiagos parengimą ir pateikimą dalyviams; </w:t>
      </w:r>
    </w:p>
    <w:p>
      <w:pPr>
        <w:pStyle w:val="ListParagraph"/>
        <w:numPr>
          <w:ilvl w:val="1"/>
          <w:numId w:val="6"/>
        </w:numPr>
        <w:tabs>
          <w:tab w:val="clear" w:pos="1296"/>
          <w:tab w:val="left" w:pos="567" w:leader="none"/>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 xml:space="preserve">baigiamojo dalyvių žinių vertinimo testo parengimą ir dalyvių žinių vertinimą; </w:t>
      </w:r>
    </w:p>
    <w:p>
      <w:pPr>
        <w:pStyle w:val="ListParagraph"/>
        <w:numPr>
          <w:ilvl w:val="1"/>
          <w:numId w:val="6"/>
        </w:numPr>
        <w:tabs>
          <w:tab w:val="clear" w:pos="1296"/>
          <w:tab w:val="left" w:pos="709" w:leader="none"/>
        </w:tabs>
        <w:spacing w:lineRule="auto" w:line="240" w:before="0" w:after="0"/>
        <w:ind w:hanging="0" w:left="0"/>
        <w:contextualSpacing/>
        <w:jc w:val="both"/>
        <w:rPr>
          <w:rFonts w:ascii="Times New Roman" w:hAnsi="Times New Roman" w:cs="Times New Roman"/>
          <w:bCs/>
          <w:sz w:val="24"/>
          <w:szCs w:val="24"/>
        </w:rPr>
      </w:pPr>
      <w:r>
        <w:rPr>
          <w:rFonts w:cs="Times New Roman" w:ascii="Times New Roman" w:hAnsi="Times New Roman"/>
          <w:bCs/>
          <w:color w:val="000000"/>
          <w:sz w:val="24"/>
          <w:szCs w:val="24"/>
        </w:rPr>
        <w:t>mokymų kokybės vertinimą</w:t>
      </w:r>
      <w:r>
        <w:rPr>
          <w:rFonts w:cs="Times New Roman" w:ascii="Times New Roman" w:hAnsi="Times New Roman"/>
          <w:bCs/>
          <w:color w:val="EE0000"/>
          <w:sz w:val="24"/>
          <w:szCs w:val="24"/>
        </w:rPr>
        <w:t>.</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III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REIKALAVIMAI MOKYMŲ VEDIMO PATALPOMS BEI MOKYMO DALYVIŲ MITYBAI</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ListParagraph"/>
        <w:numPr>
          <w:ilvl w:val="0"/>
          <w:numId w:val="6"/>
        </w:numPr>
        <w:tabs>
          <w:tab w:val="clear" w:pos="1296"/>
          <w:tab w:val="left" w:pos="426"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Kiekvieniems mokymams turi būti užtikrinamos higienos normas bei saugos reikalavimus pagal epidemiologinę situaciją šalyje atitinkančios patalpos: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 </w:t>
      </w:r>
      <w:r>
        <w:rPr>
          <w:rFonts w:cs="Times New Roman" w:ascii="Times New Roman" w:hAnsi="Times New Roman"/>
          <w:color w:val="000000"/>
          <w:sz w:val="24"/>
          <w:szCs w:val="24"/>
        </w:rPr>
        <w:t>kiekvienų mokymų patalpa turi būti aprūpinta organizacine ir demonstracine technika su galimybe demonstruoti vaizdinę medžiagą iš skaitmeninės laikmenos (lenta su popieriumi (ne mažiau kaip 20 lapų), multimedija projektorius, kompiuteris), nepertraukiamas internetinis ryšys ir kitos priemonės reikalingos efektyviam mokymų vedimui;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patalpa turi būti aprūpinta baldais, statant juos „U formos“ arba klasės stiliumi (netaikoma praktinių užsiėmimu metu);</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patalpoje turi būti sąlygos gerai matyti ir girdėti pateikiamą informaciją;</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mokymų patalpa turi talpinti specifikacijos 10 punkte nurodytą dalyvių skaičių;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mokymų patalpoje turi būti parengtos darbo vietos ne mažiau kaip 1 lektoriui;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patalpa turi atitikti darbo saugos, sveikatos ir higienos reikalavimus;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turi būti rūbinė (nebūtinai atskira mokymų dalyviams) ir higienos reikalavimus atitinkantys tualetai (aprūpinti būtinomis higienos priemonėmis);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pasirinkta mokymų vieta turi turėti galimybę organizuoti dalyvių maitinimą vietoje arba netoli jos (ne toliau kaip 500 m nuo mokymų vietos);</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atvykstantiems mokymų dalyviams matomoje vietoje turi būti paskelbta informacija apie vykdomą Projektą ir mokymų tvarkaraštį.</w:t>
      </w:r>
    </w:p>
    <w:p>
      <w:pPr>
        <w:pStyle w:val="ListParagraph"/>
        <w:numPr>
          <w:ilvl w:val="0"/>
          <w:numId w:val="6"/>
        </w:numPr>
        <w:tabs>
          <w:tab w:val="clear" w:pos="1296"/>
          <w:tab w:val="left" w:pos="426" w:leader="none"/>
          <w:tab w:val="left" w:pos="567"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Reikalavimai mokymų dalyvių maitinimo organizavimui:</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dalyvių kavos pertraukėlė: kava ir arbata, pienas/grietinėlė, cukrus, užkandžiai (sausainis/pyragaitis, ne mažiau nei 40 gr. vienam dalyviui), riešutai, vaisiai, geriamasis vanduo;</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sz w:val="24"/>
          <w:szCs w:val="24"/>
        </w:rPr>
        <w:t>pietūs: sriuba, karštas mėsos/žuvies/daržovių patiekalas (ne maltos mėsos ar maltos žuvies patiekalai), gėrimas (sultys/stalo vanduo). Paslaugų teikėjas privalo užtikrinti maisto įvairovę, galimybę pasirinkti dietinių ir vegetariškų patiekalų;</w:t>
      </w:r>
    </w:p>
    <w:p>
      <w:pPr>
        <w:pStyle w:val="ListParagraph"/>
        <w:numPr>
          <w:ilvl w:val="1"/>
          <w:numId w:val="6"/>
        </w:numPr>
        <w:tabs>
          <w:tab w:val="clear" w:pos="1296"/>
          <w:tab w:val="left" w:pos="426" w:leader="none"/>
          <w:tab w:val="left" w:pos="567" w:leader="none"/>
        </w:tabs>
        <w:spacing w:lineRule="auto" w:line="240" w:before="0" w:after="0"/>
        <w:ind w:hanging="0"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mokymo vedantiesiems ir dalyviams ant stalo privalo būti geriamojo vandens ne mažiau nei 0,5 litro vienam asmeniui (indo talpa – 0,3–0,5 litro) per dieną</w:t>
      </w:r>
    </w:p>
    <w:p>
      <w:pPr>
        <w:pStyle w:val="ListParagraph"/>
        <w:tabs>
          <w:tab w:val="clear" w:pos="1296"/>
          <w:tab w:val="left" w:pos="426" w:leader="none"/>
        </w:tabs>
        <w:spacing w:lineRule="auto" w:line="240" w:before="0" w:after="0"/>
        <w:ind w:lef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IV SKYRIUS</w:t>
      </w:r>
    </w:p>
    <w:p>
      <w:pPr>
        <w:pStyle w:val="Normal"/>
        <w:spacing w:lineRule="auto" w:line="240" w:before="0" w:after="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BENDRI REIKALAVIMAI PIRKIMUI</w:t>
      </w:r>
    </w:p>
    <w:p>
      <w:pPr>
        <w:pStyle w:val="Normal"/>
        <w:spacing w:lineRule="auto" w:line="240" w:before="0" w:after="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Paslaugų teikėjas, teikdamas paslaugas, privalo laikytis ir įgyvendinti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kitų teisės aktų, reglamentuojančių asmens duomenų apsaugą, reikalavimų.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 xml:space="preserve">Paslaugų teikėjas privalo turėti galimybę įgyvendinti tinkamas organizacines ir tinkamas asmens duomenų saugumo priemones.  </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 turi paskirti atsakingą asmenį, į kurį Perkančioji organizacija galėtų kreiptis dėl teikiamų paslaugų.</w:t>
      </w:r>
    </w:p>
    <w:p>
      <w:pPr>
        <w:pStyle w:val="NoSpacing"/>
        <w:numPr>
          <w:ilvl w:val="0"/>
          <w:numId w:val="6"/>
        </w:numPr>
        <w:tabs>
          <w:tab w:val="clear" w:pos="1296"/>
          <w:tab w:val="left" w:pos="426" w:leader="none"/>
        </w:tabs>
        <w:ind w:hanging="0" w:left="0"/>
        <w:jc w:val="both"/>
        <w:rPr>
          <w:rFonts w:ascii="Times New Roman" w:hAnsi="Times New Roman" w:cs="Times New Roman"/>
          <w:sz w:val="24"/>
          <w:szCs w:val="24"/>
        </w:rPr>
      </w:pPr>
      <w:r>
        <w:rPr>
          <w:rFonts w:cs="Times New Roman" w:ascii="Times New Roman" w:hAnsi="Times New Roman"/>
          <w:sz w:val="24"/>
          <w:szCs w:val="24"/>
        </w:rPr>
        <w:t>Paslaugų teikėjas</w:t>
      </w:r>
      <w:r>
        <w:rPr>
          <w:rFonts w:eastAsia="Times New Roman" w:cs="Times New Roman" w:ascii="Times New Roman" w:hAnsi="Times New Roman"/>
          <w:sz w:val="24"/>
          <w:szCs w:val="24"/>
        </w:rPr>
        <w:t xml:space="preserve"> turi atitikti Perkančiosios organizacijos nustatytus kvalifikacijos reikalavimus. </w:t>
      </w:r>
    </w:p>
    <w:p>
      <w:pPr>
        <w:pStyle w:val="NoSpacing"/>
        <w:numPr>
          <w:ilvl w:val="0"/>
          <w:numId w:val="6"/>
        </w:numPr>
        <w:tabs>
          <w:tab w:val="clear" w:pos="1296"/>
          <w:tab w:val="left" w:pos="426" w:leader="none"/>
        </w:tabs>
        <w:ind w:hanging="0" w:left="0"/>
        <w:jc w:val="both"/>
        <w:rPr>
          <w:rFonts w:ascii="Times New Roman" w:hAnsi="Times New Roman" w:cs="Times New Roman"/>
          <w:b/>
          <w:color w:val="000000"/>
          <w:sz w:val="24"/>
          <w:szCs w:val="24"/>
        </w:rPr>
      </w:pPr>
      <w:r>
        <w:rPr>
          <w:rFonts w:eastAsia="Times New Roman" w:cs="Times New Roman" w:ascii="Times New Roman" w:hAnsi="Times New Roman"/>
          <w:sz w:val="24"/>
          <w:szCs w:val="24"/>
        </w:rPr>
        <w:t>P</w:t>
      </w:r>
      <w:r>
        <w:rPr>
          <w:rFonts w:cs="Times New Roman" w:ascii="Times New Roman" w:hAnsi="Times New Roman" w:asciiTheme="majorBidi" w:cstheme="majorBidi" w:hAnsiTheme="majorBidi"/>
          <w:sz w:val="24"/>
          <w:szCs w:val="24"/>
        </w:rPr>
        <w:t>erkama tik nematerialaus pobūdžio (intelektinė) paslauga, nesusijusi su materialaus objekto sukūrimu, kurios teikimo metu nėra numatomas reikšmingas neigiamas poveikis aplinkai, nesukuriamas taršos šaltinis ir negeneruojamos atliekos.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V SKYRIUS</w:t>
      </w:r>
    </w:p>
    <w:p>
      <w:pPr>
        <w:pStyle w:val="Normal"/>
        <w:spacing w:lineRule="auto" w:line="240" w:before="0" w:after="0"/>
        <w:jc w:val="center"/>
        <w:rPr>
          <w:rFonts w:ascii="Times New Roman" w:hAnsi="Times New Roman" w:cs="Times New Roman"/>
          <w:b/>
          <w:color w:val="000000"/>
          <w:sz w:val="24"/>
          <w:szCs w:val="24"/>
        </w:rPr>
      </w:pPr>
      <w:r>
        <w:rPr>
          <w:rFonts w:cs="Times New Roman" w:ascii="Times New Roman" w:hAnsi="Times New Roman"/>
          <w:b/>
          <w:color w:val="000000"/>
          <w:sz w:val="24"/>
          <w:szCs w:val="24"/>
        </w:rPr>
        <w:t>REIKALAVIMAI ATSISKAITYMO TVARKAI</w:t>
      </w:r>
    </w:p>
    <w:p>
      <w:pPr>
        <w:pStyle w:val="Normal"/>
        <w:spacing w:lineRule="auto" w:line="240"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ListParagraph"/>
        <w:numPr>
          <w:ilvl w:val="0"/>
          <w:numId w:val="6"/>
        </w:numPr>
        <w:tabs>
          <w:tab w:val="clear" w:pos="1296"/>
          <w:tab w:val="left" w:pos="426"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bookmarkStart w:id="12" w:name="_Hlk159167654"/>
      <w:r>
        <w:rPr>
          <w:rFonts w:cs="Times New Roman" w:ascii="Times New Roman" w:hAnsi="Times New Roman"/>
          <w:sz w:val="24"/>
          <w:szCs w:val="24"/>
        </w:rPr>
        <w:t>Kartu su Paslaugų perdavimo-priėmimo aktu Paslaugų teikėjas turi pateikti Perkančiajai organizacijai:</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sz w:val="24"/>
          <w:szCs w:val="24"/>
        </w:rPr>
        <w:t>Projekto dalyvių registracijos sąrašą</w:t>
      </w:r>
      <w:r>
        <w:rPr>
          <w:rFonts w:cs="Times New Roman" w:ascii="Times New Roman" w:hAnsi="Times New Roman"/>
          <w:bCs/>
          <w:sz w:val="24"/>
          <w:szCs w:val="24"/>
        </w:rPr>
        <w:t xml:space="preserve">; </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Projekto dalyvio anketas;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bCs/>
          <w:color w:val="000000"/>
          <w:sz w:val="24"/>
          <w:szCs w:val="24"/>
        </w:rPr>
      </w:pPr>
      <w:r>
        <w:rPr>
          <w:rFonts w:cs="Times New Roman" w:ascii="Times New Roman" w:hAnsi="Times New Roman"/>
          <w:bCs/>
          <w:sz w:val="24"/>
          <w:szCs w:val="24"/>
        </w:rPr>
        <w:t>mokymų tvarkaraštį;</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laisvos formos darbdavio pažymas, patvirtinančias, kad, jog asmuo dirba 7 punkte nurodytoje įstaigoje;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mokymo medžiagą, kuri gali būti viešai publikuojama Perkančiosios organizacijos interneto svetainėje;</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baigiamojo dalyvių žinių bei praktinių įgūdžių vertinimo priemones bei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kokybės vertinimo rezultatus;</w:t>
      </w:r>
    </w:p>
    <w:p>
      <w:pPr>
        <w:pStyle w:val="ListParagraph"/>
        <w:numPr>
          <w:ilvl w:val="1"/>
          <w:numId w:val="6"/>
        </w:numPr>
        <w:tabs>
          <w:tab w:val="clear" w:pos="1296"/>
          <w:tab w:val="left" w:pos="567" w:leader="none"/>
        </w:tabs>
        <w:suppressAutoHyphens w:val="true"/>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mokymų dalyvių sąrašą su duomenimis (vardas, pavardė, asmens kodas, telefono numeris), reikalingais pateikti informaciją apie dalyvavimą mokymuose Lietuvos sveikatos priežiūros specialistų kompetencijų platformos informacinėje sistemoje.</w:t>
      </w:r>
    </w:p>
    <w:p>
      <w:pPr>
        <w:pStyle w:val="Normal"/>
        <w:numPr>
          <w:ilvl w:val="0"/>
          <w:numId w:val="6"/>
        </w:numPr>
        <w:tabs>
          <w:tab w:val="clear" w:pos="1296"/>
          <w:tab w:val="left" w:pos="426" w:leader="none"/>
        </w:tabs>
        <w:suppressAutoHyphens w:val="true"/>
        <w:spacing w:lineRule="auto" w:line="240" w:before="0" w:after="0"/>
        <w:ind w:hanging="0" w:left="0"/>
        <w:jc w:val="both"/>
        <w:rPr>
          <w:rFonts w:ascii="Times New Roman" w:hAnsi="Times New Roman" w:cs="Times New Roman"/>
          <w:sz w:val="24"/>
          <w:szCs w:val="24"/>
        </w:rPr>
      </w:pPr>
      <w:r>
        <w:rPr>
          <w:rFonts w:cs="Times New Roman" w:ascii="Times New Roman" w:hAnsi="Times New Roman"/>
          <w:color w:val="000000"/>
          <w:sz w:val="24"/>
          <w:szCs w:val="24"/>
        </w:rPr>
        <w:t xml:space="preserve">Po visų mokymų </w:t>
      </w:r>
      <w:r>
        <w:rPr>
          <w:rFonts w:cs="Times New Roman" w:ascii="Times New Roman" w:hAnsi="Times New Roman"/>
          <w:sz w:val="24"/>
          <w:szCs w:val="24"/>
        </w:rPr>
        <w:t>Paslaugų teikėjas</w:t>
      </w:r>
      <w:r>
        <w:rPr>
          <w:rFonts w:cs="Times New Roman" w:ascii="Times New Roman" w:hAnsi="Times New Roman"/>
          <w:color w:val="000000"/>
          <w:sz w:val="24"/>
          <w:szCs w:val="24"/>
        </w:rPr>
        <w:t xml:space="preserve"> turi pateikti detalią paslaugų įvykdymo ataskaitą</w:t>
      </w:r>
      <w:r>
        <w:rPr>
          <w:rFonts w:cs="Times New Roman" w:ascii="Times New Roman" w:hAnsi="Times New Roman"/>
          <w:sz w:val="24"/>
          <w:szCs w:val="24"/>
        </w:rPr>
        <w:t>.</w:t>
      </w:r>
      <w:bookmarkEnd w:id="12"/>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VI SKYRIUS</w:t>
      </w:r>
    </w:p>
    <w:p>
      <w:pPr>
        <w:pStyle w:val="Normal"/>
        <w:spacing w:lineRule="auto" w:line="240" w:before="0" w:after="0"/>
        <w:jc w:val="center"/>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t>ASMENS DUOMENŲ TVARKYMAS</w:t>
      </w:r>
    </w:p>
    <w:p>
      <w:pPr>
        <w:pStyle w:val="Normal"/>
        <w:spacing w:lineRule="auto" w:line="240" w:before="0" w:after="0"/>
        <w:jc w:val="both"/>
        <w:rPr>
          <w:rFonts w:ascii="Times New Roman" w:hAnsi="Times New Roman" w:eastAsia="Calibri" w:cs="Times New Roman"/>
          <w:b/>
          <w:bCs/>
          <w:sz w:val="24"/>
          <w:szCs w:val="24"/>
          <w:lang w:eastAsia="en-US"/>
        </w:rPr>
      </w:pPr>
      <w:r>
        <w:rPr>
          <w:rFonts w:eastAsia="Calibri" w:cs="Times New Roman" w:ascii="Times New Roman" w:hAnsi="Times New Roman"/>
          <w:b/>
          <w:bCs/>
          <w:sz w:val="24"/>
          <w:szCs w:val="24"/>
          <w:lang w:eastAsia="en-US"/>
        </w:rPr>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w:t>
      </w:r>
      <w:r>
        <w:rPr>
          <w:rFonts w:eastAsia="" w:cs="Times New Roman" w:ascii="Times New Roman" w:hAnsi="Times New Roman" w:eastAsiaTheme="minorEastAsia"/>
          <w:sz w:val="24"/>
          <w:szCs w:val="24"/>
          <w:lang w:eastAsia="lt-LT"/>
        </w:rPr>
        <w:t xml:space="preserve">, kaip duomenų valdytojas, tvarkys pasiūlyme nurodytus bei pirkimo procedūrų metu iš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 xml:space="preserve">ėjo gautus duomenų subjektų – fizinių asmenų </w:t>
      </w:r>
      <w:r>
        <w:rPr>
          <w:rFonts w:cs="Times New Roman" w:ascii="Times New Roman" w:hAnsi="Times New Roman"/>
          <w:sz w:val="24"/>
          <w:szCs w:val="24"/>
        </w:rPr>
        <w:t>–</w:t>
      </w:r>
      <w:r>
        <w:rPr>
          <w:rFonts w:eastAsia="" w:cs="Times New Roman" w:ascii="Times New Roman" w:hAnsi="Times New Roman" w:eastAsiaTheme="minorEastAsia"/>
          <w:sz w:val="24"/>
          <w:szCs w:val="24"/>
          <w:lang w:eastAsia="lt-LT"/>
        </w:rPr>
        <w:t xml:space="preserve"> </w:t>
      </w:r>
      <w:r>
        <w:rPr>
          <w:rFonts w:cs="Times New Roman" w:ascii="Times New Roman" w:hAnsi="Times New Roman"/>
          <w:sz w:val="24"/>
          <w:szCs w:val="24"/>
        </w:rPr>
        <w:t xml:space="preserve">Paslaugų teikėjo arba jo įgaliotų asmenų, subtiekėjų, partnerių, kitų asmenų duomenis (vardas, pavardė, pareigos, telefono ryšio numeris, elektroninio pašto adresas, kiti Perkančiajai organizacijai Paslaugų teikėjo pateikti būtini duomenys) viešųjų pirkimų organizavimo ir vykdymo tikslu vadovaudamasis Reglamento (ES) 2016/679 6 straipsnio 1 dalies c punktu, įgyvendindamas pareigas, įtvirtintas Lietuvos Respublikos viešųjų pirkimų įstatyme ir kituose viešuosius pirkimus reglamentuojančiuose teisės aktuose, bei saugos juos pirkimų organizavimo ir vykdymo laikotarpiu bei 10 metų pirkimo procedūroms pasibaigus.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erkančioji organizacija tvarkys 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kurio pasiūlymas bus pripažintas laimėjusiu ir su kuriuo bus sudaryta Sutartis, pateiktus </w:t>
      </w:r>
      <w:r>
        <w:rPr>
          <w:rFonts w:eastAsia="" w:cs="Times New Roman" w:ascii="Times New Roman" w:hAnsi="Times New Roman" w:eastAsiaTheme="minorEastAsia"/>
          <w:sz w:val="24"/>
          <w:szCs w:val="24"/>
          <w:lang w:eastAsia="lt-LT"/>
        </w:rPr>
        <w:t xml:space="preserve">fizinių asmenų - </w:t>
      </w:r>
      <w:r>
        <w:rPr>
          <w:rFonts w:cs="Times New Roman" w:ascii="Times New Roman" w:hAnsi="Times New Roman"/>
          <w:sz w:val="24"/>
          <w:szCs w:val="24"/>
        </w:rPr>
        <w:t>Paslaugų teik</w:t>
      </w:r>
      <w:r>
        <w:rPr>
          <w:rFonts w:eastAsia="" w:cs="Times New Roman" w:ascii="Times New Roman" w:hAnsi="Times New Roman" w:eastAsiaTheme="minorEastAsia"/>
          <w:sz w:val="24"/>
          <w:szCs w:val="24"/>
          <w:lang w:eastAsia="lt-LT"/>
        </w:rPr>
        <w:t>ėjo</w:t>
      </w:r>
      <w:r>
        <w:rPr>
          <w:rFonts w:cs="Times New Roman" w:ascii="Times New Roman" w:hAnsi="Times New Roman"/>
          <w:sz w:val="24"/>
          <w:szCs w:val="24"/>
        </w:rPr>
        <w:t xml:space="preserve"> arba jo įgaliotų asmenų, subtiekėjų, partnerių, už Sutarties vykdymą atsakingų, kitų asmenų duomenis (vardas, pavardė, pareigos, telefono ryšio numeris, elektroninio pašto adresas, komunikacijos duomenys, kiti būtini duomenys) Sutarties sudarymo ir vykdymo tikslu vadovaudamasi Reglamento (ES) 2016/679 6 str. 1 d. b p. (kai Sutartis sudaroma su fiziniu asmenius) arba Reglamento (ES) 2016/649 6 str. 1 d. c, f p. įgyvendinant teisės aktų reikalavimus bei siekiant teisėto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intereso žinoti asmenis, įgaliotus sudaryti ir vykdyti Sutartį ir su jais bendradarbiauti (kai Sutartis sudaroma su juridiniu asmeniu) bei saugos juos Sutarties galiojimo metu ir 10 metų jai pasibaigus.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Kilus ginčams dėl viešųjų pirkimų organizavimo ar Sutarties vykdymo,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tvarkyti 31 punkte nurodytus 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erkančiosios organizacijos teisėtų interesų apsaugos tikslu siekdama teisėto intereso pareikšti, vykdyti ar apginti teisinius reikalavimus, vadovaudamasi Reglamento (ES) 2016/679 6 straipsnio 1 dalies f punktu bei saugos juos ginčo nagrinėjimo metu ir 1 metus po atitinkamos valstybės institucijos galutinio sprendimo priėmimo.</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Be to, nurodytus asmens duomenis bei dokumento registracijos datą ir numerį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tvarkys ir susijusiu dokumentų valdymo tikslu  vadovaudamasi Reglamento (ES) 2016/679 6 straipsnio 1 dalies c punktu, įgyvendindama pareigas, įtvirtintas Lietuvos Respublikos dokumentų ir archyvų įstatyme, Lietuvos vyriausiojo archyvaro 2011 m. liepos 4 d. įsakyme Nr. V-117 ,,Dėl dokumentų rengimo taisyklių patvirtinimo“, Lietuvos vyriausiojo archyvaro 2011 m. liepos 4 d. įsakyme Nr. V-118 ,,Dėl dokumentų tvarkymo ir apskaitos taisyklių patvirtinimo“, Lietuvos vyriausiojo archyvaro 2011 m. kovo 9 d. įsakyme Nr. V-100 „Dėl Bendrųjų dokumentų saugojimo terminų rodyklės patvirtinimo“, bei saugos juos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dokumentacijos plane numatytais terminais.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Asmens duomenų pateikimas yra privalomas. Nepateikus asmens duomenų Paslaugų teikėjo pasiūlymas negalės būti vertinamas bei nebus galima sudaryti ir vykdyti Sutarties.</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Asmens duomenis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gali teikti ginčus nagrinėjančioms institucijoms – Viešųjų pirkimų tarnybai, teismams, paslaugų teikėjams, teikiantiems informacinių technologijų infrastruktūros, programinės įrangos ir jų priežiūros ir administravimo, elektroninių ryšių, auditorių, teisines, konsultavimo, duomenų apsaugos pareigūno bei kitas paslaugas. Laimėjusio Paslaugų teikėjo viešųjų pirkimų metu pateikto pasiūlymo, sudarytos sutarties ir jos pakeitimų skaitmeninės kopijos viešųjų pirkimų procedūrų skaidrumo užtikrinimo tikslais bus skelbiamos viešai (išskyrus viešai neskelbtinus asmens duomenis) Centrinėje viešųjų pirkimų informacinėje sistemoje, kurios duomenų valdytoja yra Viešųjų pirkimų tarnyba.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kaip duomenų subjektai, turi šias duomenų subjekto teises, kurias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įgyvendins Reglamento (ES) 2016/679 bei taikomų kitų teisės aktų nustatytomis sąlygomis ir apimtimi: 1) teisę gauti informaciją apie duomenų tvarkymą; 2) teisę susipažinti su savo duomenimis ir gauti jų kopiją; 3) teisę reikalauti ištaisyti duomenis ar papildyti neišsamius duomenis; 4) teisę reikalauti ištrinti duomenis („teisė būti pamirštam“); 5) teisę apriboti duomenų tvarkymą; 6) teisę nesutikti su asmens duomenų tvarkymu, kai asmens duomenys tvarkomi siekiant teisėto Pirkėjo intereso; 7) teisę į duomenų perkeliamumą, tuo atveju, kai asmens duomenys tvarkomi sutarties sudarymo ir vykdymo pagrindu; 8) teisę pateikti skundą Valstybinei duomenų apsaugos inspekcijai, kurios kontaktai skelbiami čia: </w:t>
      </w:r>
      <w:hyperlink r:id="rId2">
        <w:r>
          <w:rPr>
            <w:rFonts w:cs="Times New Roman" w:ascii="Times New Roman" w:hAnsi="Times New Roman"/>
            <w:sz w:val="24"/>
            <w:szCs w:val="24"/>
          </w:rPr>
          <w:t>https://vdai.lrv.lt/</w:t>
        </w:r>
      </w:hyperlink>
      <w:r>
        <w:rPr>
          <w:rFonts w:cs="Times New Roman" w:ascii="Times New Roman" w:hAnsi="Times New Roman"/>
          <w:sz w:val="24"/>
          <w:szCs w:val="24"/>
        </w:rPr>
        <w:t xml:space="preserve">.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Duomenų subjektai – fiziniai asmenys – Paslaugų teikėjas arba jo įgalioti asmenys, subtiekėjai prašymus dėl aukščiau nurodytų savo teisių įgyvendinimo, taip pat kitus skundus/prašymus dėl asmens duomenų tvarkymo gali pateikti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erkančioji organizacija paštu adresu Studentų g. 45A, Vilnius, el. paštu </w:t>
      </w:r>
      <w:hyperlink r:id="rId3">
        <w:r>
          <w:rPr>
            <w:rFonts w:cs="Times New Roman" w:ascii="Times New Roman" w:hAnsi="Times New Roman"/>
            <w:sz w:val="24"/>
            <w:szCs w:val="24"/>
          </w:rPr>
          <w:t>institutas@hi.lt</w:t>
        </w:r>
      </w:hyperlink>
      <w:r>
        <w:rPr>
          <w:rFonts w:cs="Times New Roman" w:ascii="Times New Roman" w:hAnsi="Times New Roman"/>
          <w:sz w:val="24"/>
          <w:szCs w:val="24"/>
        </w:rPr>
        <w:t xml:space="preserve"> ar jo duomenų apsaugos pareigūnui el. paštu ada.ekspertai@gmail.com. </w:t>
      </w:r>
    </w:p>
    <w:p>
      <w:pPr>
        <w:pStyle w:val="ListParagraph"/>
        <w:numPr>
          <w:ilvl w:val="0"/>
          <w:numId w:val="6"/>
        </w:numPr>
        <w:tabs>
          <w:tab w:val="clear" w:pos="1296"/>
          <w:tab w:val="left" w:pos="284" w:leader="none"/>
          <w:tab w:val="left" w:pos="426" w:leader="none"/>
        </w:tabs>
        <w:spacing w:lineRule="auto" w:line="240" w:before="0" w:after="0"/>
        <w:ind w:hanging="0" w:left="0"/>
        <w:contextualSpacing/>
        <w:jc w:val="both"/>
        <w:rPr>
          <w:rFonts w:ascii="Times New Roman" w:hAnsi="Times New Roman" w:cs="Times New Roman"/>
          <w:sz w:val="24"/>
          <w:szCs w:val="24"/>
        </w:rPr>
      </w:pPr>
      <w:r>
        <w:rPr>
          <w:rFonts w:cs="Times New Roman" w:ascii="Times New Roman" w:hAnsi="Times New Roman"/>
          <w:sz w:val="24"/>
          <w:szCs w:val="24"/>
        </w:rPr>
        <w:t xml:space="preserve">Paslaugų teikėjas, prieš teikdamas pasiūlymą ir prieš sudarydamas Sutartį, nurodytus fizinius asmenis privalo supažindinti su 31–38 punktuose pateikta informacija apie </w:t>
      </w:r>
      <w:r>
        <w:rPr>
          <w:rFonts w:eastAsia="" w:cs="Times New Roman" w:ascii="Times New Roman" w:hAnsi="Times New Roman" w:eastAsiaTheme="minorEastAsia"/>
          <w:sz w:val="24"/>
          <w:szCs w:val="24"/>
          <w:lang w:eastAsia="lt-LT"/>
        </w:rPr>
        <w:t>P</w:t>
      </w:r>
      <w:r>
        <w:rPr>
          <w:rFonts w:cs="Times New Roman" w:ascii="Times New Roman" w:hAnsi="Times New Roman"/>
          <w:sz w:val="24"/>
          <w:szCs w:val="24"/>
        </w:rPr>
        <w:t xml:space="preserve">erkančiosios organizacijos vykdomą asmens duomenų tvarkymą. </w:t>
      </w:r>
    </w:p>
    <w:p>
      <w:pPr>
        <w:pStyle w:val="ListParagraph"/>
        <w:widowControl w:val="false"/>
        <w:numPr>
          <w:ilvl w:val="0"/>
          <w:numId w:val="6"/>
        </w:numPr>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hanging="0" w:left="0" w:right="-1"/>
        <w:contextualSpacing/>
        <w:jc w:val="both"/>
        <w:rPr>
          <w:rFonts w:ascii="Times New Roman" w:hAnsi="Times New Roman" w:eastAsia="Times New Roman" w:cs="Times New Roman"/>
          <w:sz w:val="24"/>
          <w:szCs w:val="24"/>
        </w:rPr>
      </w:pPr>
      <w:r>
        <w:rPr>
          <w:rFonts w:cs="Times New Roman" w:ascii="Times New Roman" w:hAnsi="Times New Roman"/>
          <w:sz w:val="24"/>
          <w:szCs w:val="24"/>
        </w:rPr>
        <w:t xml:space="preserve">Paslaugų teikėjas, su kuriuo bus pasirašyta Sutartis, paslaugų teikimo tikslu tvarkys mokymų dalyvių asmens duomenis kaip savarankiškas duomenų valdytojas ir savarankiškai atsako už Reglamento (ES) 2016/679, kitų asmens duomenų tvarkymą ir jų apsaugą reglamentuojančių teisės aktų reikalavimų įgyvendinimą. </w:t>
      </w:r>
    </w:p>
    <w:p>
      <w:pPr>
        <w:pStyle w:val="Normal"/>
        <w:widowControl w:val="false"/>
        <w:shd w:val="clear" w:color="auto" w:fill="FFFFFF"/>
        <w:tabs>
          <w:tab w:val="clear" w:pos="1296"/>
          <w:tab w:val="left" w:pos="284" w:leader="none"/>
          <w:tab w:val="left" w:pos="426" w:leader="none"/>
          <w:tab w:val="left" w:pos="851" w:leader="none"/>
          <w:tab w:val="left" w:pos="909" w:leader="none"/>
          <w:tab w:val="left" w:pos="993" w:leader="none"/>
          <w:tab w:val="left" w:pos="1193" w:leader="none"/>
        </w:tabs>
        <w:spacing w:lineRule="auto" w:line="240" w:before="0" w:after="0"/>
        <w:ind w:right="-1"/>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r>
    </w:p>
    <w:p>
      <w:pPr>
        <w:pStyle w:val="Normal"/>
        <w:spacing w:lineRule="auto" w:line="259" w:before="0" w:after="160"/>
        <w:jc w:val="center"/>
        <w:rPr>
          <w:rFonts w:ascii="Times New Roman" w:hAnsi="Times New Roman" w:eastAsia="Times New Roman" w:cs="Times New Roman"/>
          <w:sz w:val="24"/>
          <w:szCs w:val="24"/>
        </w:rPr>
      </w:pPr>
      <w:r>
        <w:rPr>
          <w:rFonts w:eastAsia="Times New Roman" w:cs="Times New Roman" w:ascii="Times New Roman" w:hAnsi="Times New Roman"/>
          <w:sz w:val="24"/>
          <w:szCs w:val="24"/>
        </w:rPr>
        <w:t>_________________</w:t>
      </w:r>
    </w:p>
    <w:sectPr>
      <w:headerReference w:type="default" r:id="rId4"/>
      <w:headerReference w:type="first" r:id="rId5"/>
      <w:type w:val="nextPage"/>
      <w:pgSz w:w="11906" w:h="16838"/>
      <w:pgMar w:left="1701" w:right="567" w:gutter="0" w:header="284" w:top="1134" w:footer="0"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Arial">
    <w:charset w:val="00"/>
    <w:family w:val="roman"/>
    <w:pitch w:val="variable"/>
  </w:font>
  <w:font w:name="Courier New">
    <w:charset w:val="00"/>
    <w:family w:val="roman"/>
    <w:pitch w:val="variable"/>
  </w:font>
  <w:font w:name="TimesLT">
    <w:charset w:val="00"/>
    <w:family w:val="roman"/>
    <w:pitch w:val="variable"/>
  </w:font>
  <w:font w:name="TimesNewRomanPSMT">
    <w:charset w:val="00"/>
    <w:family w:val="roman"/>
    <w:pitch w:val="variable"/>
  </w:font>
  <w:font w:name="TimesNewRomanPS-BoldMT">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64139761"/>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spacing w:before="0" w:after="16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spacing w:before="0" w:after="16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false"/>
        <w:color w:val="auto"/>
      </w:rPr>
    </w:lvl>
    <w:lvl w:ilvl="2">
      <w:start w:val="1"/>
      <w:numFmt w:val="decimal"/>
      <w:lvlText w:val="%1.%2.%3."/>
      <w:lvlJc w:val="left"/>
      <w:pPr>
        <w:tabs>
          <w:tab w:val="num" w:pos="992"/>
        </w:tabs>
        <w:ind w:left="992" w:hanging="992"/>
      </w:pPr>
      <w:rPr>
        <w:b w:val="false"/>
      </w:rPr>
    </w:lvl>
    <w:lvl w:ilvl="3">
      <w:start w:val="1"/>
      <w:numFmt w:val="decimal"/>
      <w:lvlText w:val="%1.%2.%3.%4."/>
      <w:lvlJc w:val="left"/>
      <w:pPr>
        <w:tabs>
          <w:tab w:val="num" w:pos="992"/>
        </w:tabs>
        <w:ind w:left="992" w:hanging="992"/>
      </w:pPr>
      <w:rPr/>
    </w:lvl>
    <w:lvl w:ilvl="4">
      <w:start w:val="1"/>
      <w:numFmt w:val="decimal"/>
      <w:lvlText w:val="%5)"/>
      <w:lvlJc w:val="left"/>
      <w:pPr>
        <w:tabs>
          <w:tab w:val="num" w:pos="1008"/>
        </w:tabs>
        <w:ind w:left="1008" w:hanging="432"/>
      </w:pPr>
      <w:rPr/>
    </w:lvl>
    <w:lvl w:ilvl="5">
      <w:start w:val="1"/>
      <w:numFmt w:val="lowerLetter"/>
      <w:lvlText w:val="%6)"/>
      <w:lvlJc w:val="left"/>
      <w:pPr>
        <w:tabs>
          <w:tab w:val="num" w:pos="1152"/>
        </w:tabs>
        <w:ind w:left="1152" w:hanging="432"/>
      </w:pPr>
      <w:rPr/>
    </w:lvl>
    <w:lvl w:ilvl="6">
      <w:start w:val="1"/>
      <w:numFmt w:val="lowerRoman"/>
      <w:lvlText w:val="%7)"/>
      <w:lvlJc w:val="right"/>
      <w:pPr>
        <w:tabs>
          <w:tab w:val="num" w:pos="1296"/>
        </w:tabs>
        <w:ind w:left="1296" w:hanging="288"/>
      </w:pPr>
      <w:rPr/>
    </w:lvl>
    <w:lvl w:ilvl="7">
      <w:start w:val="1"/>
      <w:numFmt w:val="lowerLetter"/>
      <w:lvlText w:val="%8."/>
      <w:lvlJc w:val="left"/>
      <w:pPr>
        <w:tabs>
          <w:tab w:val="num" w:pos="1440"/>
        </w:tabs>
        <w:ind w:left="1440" w:hanging="432"/>
      </w:pPr>
      <w:rPr/>
    </w:lvl>
    <w:lvl w:ilvl="8">
      <w:start w:val="1"/>
      <w:numFmt w:val="lowerRoman"/>
      <w:lvlText w:val="%9."/>
      <w:lvlJc w:val="right"/>
      <w:pPr>
        <w:tabs>
          <w:tab w:val="num" w:pos="1584"/>
        </w:tabs>
        <w:ind w:left="1584" w:hanging="144"/>
      </w:pPr>
      <w:rPr/>
    </w:lvl>
  </w:abstractNum>
  <w:abstractNum w:abstractNumId="2">
    <w:lvl w:ilvl="0">
      <w:start w:val="1"/>
      <w:numFmt w:val="decimal"/>
      <w:lvlText w:val="%1."/>
      <w:lvlJc w:val="left"/>
      <w:pPr>
        <w:tabs>
          <w:tab w:val="num" w:pos="1191"/>
        </w:tabs>
        <w:ind w:left="1191" w:hanging="340"/>
      </w:pPr>
      <w:rPr/>
    </w:lvl>
    <w:lvl w:ilvl="1">
      <w:start w:val="1"/>
      <w:numFmt w:val="decimal"/>
      <w:lvlText w:val="%1.%2."/>
      <w:lvlJc w:val="left"/>
      <w:pPr>
        <w:tabs>
          <w:tab w:val="num" w:pos="1644"/>
        </w:tabs>
        <w:ind w:left="1644" w:hanging="453"/>
      </w:pPr>
      <w:rPr/>
    </w:lvl>
    <w:lvl w:ilvl="2">
      <w:start w:val="1"/>
      <w:numFmt w:val="decimal"/>
      <w:lvlText w:val="%1.%2.%3."/>
      <w:lvlJc w:val="left"/>
      <w:pPr>
        <w:tabs>
          <w:tab w:val="num" w:pos="2325"/>
        </w:tabs>
        <w:ind w:left="2325" w:hanging="681"/>
      </w:pPr>
      <w:rPr/>
    </w:lvl>
    <w:lvl w:ilvl="3">
      <w:start w:val="1"/>
      <w:numFmt w:val="decimal"/>
      <w:lvlText w:val="%1.%2.%3.%4."/>
      <w:lvlJc w:val="left"/>
      <w:pPr>
        <w:tabs>
          <w:tab w:val="num" w:pos="3119"/>
        </w:tabs>
        <w:ind w:left="3119" w:hanging="79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3">
    <w:lvl w:ilvl="0">
      <w:start w:val="1"/>
      <w:numFmt w:val="bullet"/>
      <w:lvlText w:val=""/>
      <w:lvlJc w:val="left"/>
      <w:pPr>
        <w:tabs>
          <w:tab w:val="num" w:pos="425"/>
        </w:tabs>
        <w:ind w:left="42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1296"/>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t-LT"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b5d9b"/>
    <w:pPr>
      <w:widowControl/>
      <w:bidi w:val="0"/>
      <w:spacing w:lineRule="auto" w:line="276" w:before="0" w:after="160"/>
      <w:jc w:val="left"/>
    </w:pPr>
    <w:rPr>
      <w:rFonts w:eastAsia="" w:eastAsiaTheme="minorEastAsia" w:ascii="Calibri" w:hAnsi="Calibri" w:cs="Arial"/>
      <w:color w:val="auto"/>
      <w:kern w:val="0"/>
      <w:sz w:val="21"/>
      <w:szCs w:val="21"/>
      <w:lang w:eastAsia="lt-LT" w:val="lt-LT" w:bidi="ar-SA"/>
    </w:rPr>
  </w:style>
  <w:style w:type="paragraph" w:styleId="Heading1">
    <w:name w:val="Heading 1"/>
    <w:basedOn w:val="Normal"/>
    <w:next w:val="Normal"/>
    <w:link w:val="Heading1Char"/>
    <w:uiPriority w:val="9"/>
    <w:qFormat/>
    <w:rsid w:val="005f3c6d"/>
    <w:pPr>
      <w:keepNext w:val="true"/>
      <w:keepLines/>
      <w:pBdr>
        <w:bottom w:val="single" w:sz="4" w:space="2" w:color="ED7D31" w:themeColor="accent2"/>
      </w:pBdr>
      <w:spacing w:lineRule="auto" w:line="240" w:before="360" w:after="120"/>
      <w:outlineLvl w:val="0"/>
    </w:pPr>
    <w:rPr>
      <w:rFonts w:ascii="Calibri Light" w:hAnsi="Calibri Light" w:eastAsia="" w:cs="Times New Roman" w:asciiTheme="majorHAnsi" w:cstheme="majorBidi" w:eastAsiaTheme="majorEastAsia" w:hAnsiTheme="majorHAnsi"/>
      <w:color w:themeColor="text1" w:themeTint="d9" w:val="262626"/>
      <w:sz w:val="40"/>
      <w:szCs w:val="40"/>
    </w:rPr>
  </w:style>
  <w:style w:type="paragraph" w:styleId="Heading2">
    <w:name w:val="Heading 2"/>
    <w:basedOn w:val="Normal"/>
    <w:next w:val="Normal"/>
    <w:link w:val="Heading2Char"/>
    <w:uiPriority w:val="9"/>
    <w:semiHidden/>
    <w:unhideWhenUsed/>
    <w:qFormat/>
    <w:rsid w:val="005f3c6d"/>
    <w:pPr>
      <w:keepNext w:val="true"/>
      <w:keepLines/>
      <w:spacing w:lineRule="auto" w:line="240" w:before="120" w:after="0"/>
      <w:outlineLvl w:val="1"/>
    </w:pPr>
    <w:rPr>
      <w:rFonts w:ascii="Calibri Light" w:hAnsi="Calibri Light" w:eastAsia="" w:cs="Times New Roman" w:asciiTheme="majorHAnsi" w:cstheme="majorBidi" w:eastAsiaTheme="majorEastAsia" w:hAnsiTheme="majorHAnsi"/>
      <w:color w:themeColor="accent2" w:val="ED7D31"/>
      <w:sz w:val="36"/>
      <w:szCs w:val="36"/>
    </w:rPr>
  </w:style>
  <w:style w:type="paragraph" w:styleId="Heading3">
    <w:name w:val="Heading 3"/>
    <w:basedOn w:val="Normal"/>
    <w:next w:val="Normal"/>
    <w:link w:val="Heading3Char"/>
    <w:uiPriority w:val="9"/>
    <w:semiHidden/>
    <w:unhideWhenUsed/>
    <w:qFormat/>
    <w:rsid w:val="005f3c6d"/>
    <w:pPr>
      <w:keepNext w:val="true"/>
      <w:keepLines/>
      <w:spacing w:lineRule="auto" w:line="240" w:before="80" w:after="0"/>
      <w:outlineLvl w:val="2"/>
    </w:pPr>
    <w:rPr>
      <w:rFonts w:ascii="Calibri Light" w:hAnsi="Calibri Light" w:eastAsia="" w:cs="Times New Roman" w:asciiTheme="majorHAnsi" w:cstheme="majorBidi" w:eastAsiaTheme="majorEastAsia" w:hAnsiTheme="majorHAnsi"/>
      <w:color w:themeColor="accent2" w:themeShade="bf" w:val="C45911"/>
      <w:sz w:val="32"/>
      <w:szCs w:val="32"/>
    </w:rPr>
  </w:style>
  <w:style w:type="paragraph" w:styleId="Heading4">
    <w:name w:val="Heading 4"/>
    <w:basedOn w:val="Normal"/>
    <w:next w:val="Normal"/>
    <w:link w:val="Heading4Char"/>
    <w:uiPriority w:val="9"/>
    <w:semiHidden/>
    <w:unhideWhenUsed/>
    <w:qFormat/>
    <w:rsid w:val="005f3c6d"/>
    <w:pPr>
      <w:keepNext w:val="true"/>
      <w:keepLines/>
      <w:spacing w:lineRule="auto" w:line="240" w:before="80" w:after="0"/>
      <w:outlineLvl w:val="3"/>
    </w:pPr>
    <w:rPr>
      <w:rFonts w:ascii="Calibri Light" w:hAnsi="Calibri Light" w:eastAsia="" w:cs="Times New Roman" w:asciiTheme="majorHAnsi" w:cstheme="majorBidi" w:eastAsiaTheme="majorEastAsia" w:hAnsiTheme="majorHAnsi"/>
      <w:i/>
      <w:iCs/>
      <w:color w:themeColor="accent2" w:themeShade="80" w:val="833C0B"/>
      <w:sz w:val="28"/>
      <w:szCs w:val="28"/>
    </w:rPr>
  </w:style>
  <w:style w:type="paragraph" w:styleId="Heading5">
    <w:name w:val="Heading 5"/>
    <w:basedOn w:val="Normal"/>
    <w:next w:val="Normal"/>
    <w:link w:val="Heading5Char"/>
    <w:uiPriority w:val="9"/>
    <w:semiHidden/>
    <w:unhideWhenUsed/>
    <w:qFormat/>
    <w:rsid w:val="005f3c6d"/>
    <w:pPr>
      <w:keepNext w:val="true"/>
      <w:keepLines/>
      <w:spacing w:lineRule="auto" w:line="240" w:before="80" w:after="0"/>
      <w:outlineLvl w:val="4"/>
    </w:pPr>
    <w:rPr>
      <w:rFonts w:ascii="Calibri Light" w:hAnsi="Calibri Light" w:eastAsia="" w:cs="Times New Roman" w:asciiTheme="majorHAnsi" w:cstheme="majorBidi" w:eastAsiaTheme="majorEastAsia" w:hAnsiTheme="majorHAnsi"/>
      <w:color w:themeColor="accent2" w:themeShade="bf" w:val="C45911"/>
      <w:sz w:val="24"/>
      <w:szCs w:val="24"/>
    </w:rPr>
  </w:style>
  <w:style w:type="paragraph" w:styleId="Heading6">
    <w:name w:val="Heading 6"/>
    <w:basedOn w:val="Normal"/>
    <w:next w:val="Normal"/>
    <w:link w:val="Heading6Char"/>
    <w:uiPriority w:val="9"/>
    <w:semiHidden/>
    <w:unhideWhenUsed/>
    <w:qFormat/>
    <w:rsid w:val="005f3c6d"/>
    <w:pPr>
      <w:keepNext w:val="true"/>
      <w:keepLines/>
      <w:spacing w:lineRule="auto" w:line="240" w:before="80" w:after="0"/>
      <w:outlineLvl w:val="5"/>
    </w:pPr>
    <w:rPr>
      <w:rFonts w:ascii="Calibri Light" w:hAnsi="Calibri Light" w:eastAsia="" w:cs="Times New Roman" w:asciiTheme="majorHAnsi" w:cstheme="majorBidi" w:eastAsiaTheme="majorEastAsia" w:hAnsiTheme="majorHAnsi"/>
      <w:i/>
      <w:iCs/>
      <w:color w:themeColor="accent2" w:themeShade="80" w:val="833C0B"/>
      <w:sz w:val="24"/>
      <w:szCs w:val="24"/>
    </w:rPr>
  </w:style>
  <w:style w:type="paragraph" w:styleId="Heading7">
    <w:name w:val="Heading 7"/>
    <w:basedOn w:val="Normal"/>
    <w:next w:val="Normal"/>
    <w:link w:val="Heading7Char"/>
    <w:uiPriority w:val="9"/>
    <w:semiHidden/>
    <w:unhideWhenUsed/>
    <w:qFormat/>
    <w:rsid w:val="005f3c6d"/>
    <w:pPr>
      <w:keepNext w:val="true"/>
      <w:keepLines/>
      <w:spacing w:lineRule="auto" w:line="240" w:before="80" w:after="0"/>
      <w:outlineLvl w:val="6"/>
    </w:pPr>
    <w:rPr>
      <w:rFonts w:ascii="Calibri Light" w:hAnsi="Calibri Light" w:eastAsia="" w:cs="Times New Roman" w:asciiTheme="majorHAnsi" w:cstheme="majorBidi" w:eastAsiaTheme="majorEastAsia" w:hAnsiTheme="majorHAnsi"/>
      <w:b/>
      <w:bCs/>
      <w:color w:themeColor="accent2" w:themeShade="80" w:val="833C0B"/>
      <w:sz w:val="22"/>
      <w:szCs w:val="22"/>
    </w:rPr>
  </w:style>
  <w:style w:type="paragraph" w:styleId="Heading8">
    <w:name w:val="Heading 8"/>
    <w:basedOn w:val="Normal"/>
    <w:next w:val="Normal"/>
    <w:link w:val="Heading8Char"/>
    <w:uiPriority w:val="9"/>
    <w:semiHidden/>
    <w:unhideWhenUsed/>
    <w:qFormat/>
    <w:rsid w:val="005f3c6d"/>
    <w:pPr>
      <w:keepNext w:val="true"/>
      <w:keepLines/>
      <w:spacing w:lineRule="auto" w:line="240" w:before="80" w:after="0"/>
      <w:outlineLvl w:val="7"/>
    </w:pPr>
    <w:rPr>
      <w:rFonts w:ascii="Calibri Light" w:hAnsi="Calibri Light" w:eastAsia="" w:cs="Times New Roman" w:asciiTheme="majorHAnsi" w:cstheme="majorBidi" w:eastAsiaTheme="majorEastAsia" w:hAnsiTheme="majorHAnsi"/>
      <w:color w:themeColor="accent2" w:themeShade="80" w:val="833C0B"/>
      <w:sz w:val="22"/>
      <w:szCs w:val="22"/>
    </w:rPr>
  </w:style>
  <w:style w:type="paragraph" w:styleId="Heading9">
    <w:name w:val="Heading 9"/>
    <w:basedOn w:val="Normal"/>
    <w:next w:val="Normal"/>
    <w:link w:val="Heading9Char"/>
    <w:uiPriority w:val="9"/>
    <w:semiHidden/>
    <w:unhideWhenUsed/>
    <w:qFormat/>
    <w:rsid w:val="005f3c6d"/>
    <w:pPr>
      <w:keepNext w:val="true"/>
      <w:keepLines/>
      <w:spacing w:lineRule="auto" w:line="240" w:before="80" w:after="0"/>
      <w:outlineLvl w:val="8"/>
    </w:pPr>
    <w:rPr>
      <w:rFonts w:ascii="Calibri Light" w:hAnsi="Calibri Light" w:eastAsia="" w:cs="Times New Roman" w:asciiTheme="majorHAnsi" w:cstheme="majorBidi" w:eastAsiaTheme="majorEastAsia" w:hAnsiTheme="majorHAnsi"/>
      <w:i/>
      <w:iCs/>
      <w:color w:themeColor="accent2" w:themeShade="80" w:val="833C0B"/>
      <w:sz w:val="22"/>
      <w:szCs w:val="22"/>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5f3c6d"/>
    <w:rPr>
      <w:rFonts w:ascii="Calibri Light" w:hAnsi="Calibri Light" w:eastAsia="" w:cs="Times New Roman" w:asciiTheme="majorHAnsi" w:cstheme="majorBidi" w:eastAsiaTheme="majorEastAsia" w:hAnsiTheme="majorHAnsi"/>
      <w:color w:themeColor="text1" w:themeTint="d9" w:val="262626"/>
      <w:sz w:val="40"/>
      <w:szCs w:val="40"/>
      <w:lang w:eastAsia="lt-LT"/>
    </w:rPr>
  </w:style>
  <w:style w:type="character" w:styleId="Heading2Char" w:customStyle="1">
    <w:name w:val="Heading 2 Char"/>
    <w:basedOn w:val="DefaultParagraphFont"/>
    <w:link w:val="Heading2"/>
    <w:uiPriority w:val="9"/>
    <w:semiHidden/>
    <w:qFormat/>
    <w:rsid w:val="005f3c6d"/>
    <w:rPr>
      <w:rFonts w:ascii="Calibri Light" w:hAnsi="Calibri Light" w:eastAsia="" w:cs="Times New Roman" w:asciiTheme="majorHAnsi" w:cstheme="majorBidi" w:eastAsiaTheme="majorEastAsia" w:hAnsiTheme="majorHAnsi"/>
      <w:color w:themeColor="accent2" w:val="ED7D31"/>
      <w:sz w:val="36"/>
      <w:szCs w:val="36"/>
      <w:lang w:eastAsia="lt-LT"/>
    </w:rPr>
  </w:style>
  <w:style w:type="character" w:styleId="Heading3Char" w:customStyle="1">
    <w:name w:val="Heading 3 Char"/>
    <w:basedOn w:val="DefaultParagraphFont"/>
    <w:link w:val="Heading3"/>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32"/>
      <w:szCs w:val="32"/>
      <w:lang w:eastAsia="lt-LT"/>
    </w:rPr>
  </w:style>
  <w:style w:type="character" w:styleId="Heading4Char" w:customStyle="1">
    <w:name w:val="Heading 4 Char"/>
    <w:basedOn w:val="DefaultParagraphFont"/>
    <w:link w:val="Heading4"/>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8"/>
      <w:szCs w:val="28"/>
      <w:lang w:eastAsia="lt-LT"/>
    </w:rPr>
  </w:style>
  <w:style w:type="character" w:styleId="Heading5Char" w:customStyle="1">
    <w:name w:val="Heading 5 Char"/>
    <w:basedOn w:val="DefaultParagraphFont"/>
    <w:link w:val="Heading5"/>
    <w:uiPriority w:val="9"/>
    <w:semiHidden/>
    <w:qFormat/>
    <w:rsid w:val="005f3c6d"/>
    <w:rPr>
      <w:rFonts w:ascii="Calibri Light" w:hAnsi="Calibri Light" w:eastAsia="" w:cs="Times New Roman" w:asciiTheme="majorHAnsi" w:cstheme="majorBidi" w:eastAsiaTheme="majorEastAsia" w:hAnsiTheme="majorHAnsi"/>
      <w:color w:themeColor="accent2" w:themeShade="bf" w:val="C45911"/>
      <w:sz w:val="24"/>
      <w:szCs w:val="24"/>
      <w:lang w:eastAsia="lt-LT"/>
    </w:rPr>
  </w:style>
  <w:style w:type="character" w:styleId="Heading6Char" w:customStyle="1">
    <w:name w:val="Heading 6 Char"/>
    <w:basedOn w:val="DefaultParagraphFont"/>
    <w:link w:val="Heading6"/>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sz w:val="24"/>
      <w:szCs w:val="24"/>
      <w:lang w:eastAsia="lt-LT"/>
    </w:rPr>
  </w:style>
  <w:style w:type="character" w:styleId="Heading7Char" w:customStyle="1">
    <w:name w:val="Heading 7 Char"/>
    <w:basedOn w:val="DefaultParagraphFont"/>
    <w:link w:val="Heading7"/>
    <w:uiPriority w:val="9"/>
    <w:semiHidden/>
    <w:qFormat/>
    <w:rsid w:val="005f3c6d"/>
    <w:rPr>
      <w:rFonts w:ascii="Calibri Light" w:hAnsi="Calibri Light" w:eastAsia="" w:cs="Times New Roman" w:asciiTheme="majorHAnsi" w:cstheme="majorBidi" w:eastAsiaTheme="majorEastAsia" w:hAnsiTheme="majorHAnsi"/>
      <w:b/>
      <w:bCs/>
      <w:color w:themeColor="accent2" w:themeShade="80" w:val="833C0B"/>
      <w:lang w:eastAsia="lt-LT"/>
    </w:rPr>
  </w:style>
  <w:style w:type="character" w:styleId="Heading8Char" w:customStyle="1">
    <w:name w:val="Heading 8 Char"/>
    <w:basedOn w:val="DefaultParagraphFont"/>
    <w:link w:val="Heading8"/>
    <w:uiPriority w:val="9"/>
    <w:semiHidden/>
    <w:qFormat/>
    <w:rsid w:val="005f3c6d"/>
    <w:rPr>
      <w:rFonts w:ascii="Calibri Light" w:hAnsi="Calibri Light" w:eastAsia="" w:cs="Times New Roman" w:asciiTheme="majorHAnsi" w:cstheme="majorBidi" w:eastAsiaTheme="majorEastAsia" w:hAnsiTheme="majorHAnsi"/>
      <w:color w:themeColor="accent2" w:themeShade="80" w:val="833C0B"/>
      <w:lang w:eastAsia="lt-LT"/>
    </w:rPr>
  </w:style>
  <w:style w:type="character" w:styleId="Heading9Char" w:customStyle="1">
    <w:name w:val="Heading 9 Char"/>
    <w:basedOn w:val="DefaultParagraphFont"/>
    <w:link w:val="Heading9"/>
    <w:uiPriority w:val="9"/>
    <w:semiHidden/>
    <w:qFormat/>
    <w:rsid w:val="005f3c6d"/>
    <w:rPr>
      <w:rFonts w:ascii="Calibri Light" w:hAnsi="Calibri Light" w:eastAsia="" w:cs="Times New Roman" w:asciiTheme="majorHAnsi" w:cstheme="majorBidi" w:eastAsiaTheme="majorEastAsia" w:hAnsiTheme="majorHAnsi"/>
      <w:i/>
      <w:iCs/>
      <w:color w:themeColor="accent2" w:themeShade="80" w:val="833C0B"/>
      <w:lang w:eastAsia="lt-LT"/>
    </w:rPr>
  </w:style>
  <w:style w:type="character" w:styleId="Hyperlink">
    <w:name w:val="Hyperlink"/>
    <w:basedOn w:val="DefaultParagraphFont"/>
    <w:uiPriority w:val="99"/>
    <w:unhideWhenUsed/>
    <w:rsid w:val="005f3c6d"/>
    <w:rPr>
      <w:strike w:val="false"/>
      <w:dstrike w:val="false"/>
      <w:color w:val="auto"/>
      <w:u w:val="none"/>
      <w:effect w:val="none"/>
    </w:rPr>
  </w:style>
  <w:style w:type="character" w:styleId="FootnoteTextChar" w:customStyle="1">
    <w:name w:val="Footnote Text Char"/>
    <w:basedOn w:val="DefaultParagraphFont"/>
    <w:link w:val="FootnoteText"/>
    <w:uiPriority w:val="99"/>
    <w:qFormat/>
    <w:rsid w:val="005f3c6d"/>
    <w:rPr>
      <w:rFonts w:eastAsia="" w:eastAsiaTheme="minorEastAsia"/>
      <w:sz w:val="20"/>
      <w:szCs w:val="20"/>
      <w:lang w:eastAsia="lt-LT"/>
    </w:rPr>
  </w:style>
  <w:style w:type="character" w:styleId="CommentTextChar" w:customStyle="1">
    <w:name w:val="Comment Text Char"/>
    <w:basedOn w:val="DefaultParagraphFont"/>
    <w:link w:val="Annotationtext"/>
    <w:uiPriority w:val="99"/>
    <w:qFormat/>
    <w:rsid w:val="005f3c6d"/>
    <w:rPr>
      <w:rFonts w:eastAsia="" w:eastAsiaTheme="minorEastAsia"/>
      <w:sz w:val="20"/>
      <w:szCs w:val="20"/>
      <w:lang w:eastAsia="lt-LT"/>
    </w:rPr>
  </w:style>
  <w:style w:type="character" w:styleId="SubtitleChar" w:customStyle="1">
    <w:name w:val="Subtitle Char"/>
    <w:basedOn w:val="DefaultParagraphFont"/>
    <w:link w:val="Subtitle"/>
    <w:uiPriority w:val="11"/>
    <w:qFormat/>
    <w:rsid w:val="005f3c6d"/>
    <w:rPr>
      <w:rFonts w:eastAsia="" w:eastAsiaTheme="minorEastAsia"/>
      <w:caps/>
      <w:color w:themeColor="text1" w:themeTint="bf" w:val="404040"/>
      <w:spacing w:val="20"/>
      <w:sz w:val="28"/>
      <w:szCs w:val="28"/>
      <w:lang w:eastAsia="lt-LT"/>
    </w:rPr>
  </w:style>
  <w:style w:type="character" w:styleId="ListParagraphChar" w:customStyle="1">
    <w:name w:val="List Paragraph Char"/>
    <w:basedOn w:val="DefaultParagraphFont"/>
    <w:link w:val="ListParagraph"/>
    <w:uiPriority w:val="34"/>
    <w:qFormat/>
    <w:locked/>
    <w:rsid w:val="005f3c6d"/>
    <w:rPr/>
  </w:style>
  <w:style w:type="character" w:styleId="FootnoteCharacters">
    <w:name w:val="Footnote Characters"/>
    <w:basedOn w:val="DefaultParagraphFont"/>
    <w:unhideWhenUsed/>
    <w:qFormat/>
    <w:rsid w:val="005f3c6d"/>
    <w:rPr>
      <w:vertAlign w:val="superscript"/>
    </w:rPr>
  </w:style>
  <w:style w:type="character" w:styleId="FootnoteReference">
    <w:name w:val="Footnote Reference"/>
    <w:rPr>
      <w:vertAlign w:val="superscript"/>
    </w:rPr>
  </w:style>
  <w:style w:type="character" w:styleId="Annotationreference">
    <w:name w:val="annotation reference"/>
    <w:basedOn w:val="DefaultParagraphFont"/>
    <w:uiPriority w:val="99"/>
    <w:unhideWhenUsed/>
    <w:qFormat/>
    <w:rsid w:val="005f3c6d"/>
    <w:rPr>
      <w:sz w:val="16"/>
      <w:szCs w:val="16"/>
    </w:rPr>
  </w:style>
  <w:style w:type="character" w:styleId="BalloonTextChar" w:customStyle="1">
    <w:name w:val="Balloon Text Char"/>
    <w:basedOn w:val="DefaultParagraphFont"/>
    <w:link w:val="BalloonText"/>
    <w:uiPriority w:val="99"/>
    <w:semiHidden/>
    <w:qFormat/>
    <w:rsid w:val="005f3c6d"/>
    <w:rPr>
      <w:rFonts w:ascii="Segoe UI" w:hAnsi="Segoe UI" w:eastAsia="" w:cs="Segoe UI" w:eastAsiaTheme="minorEastAsia"/>
      <w:sz w:val="18"/>
      <w:szCs w:val="18"/>
      <w:lang w:eastAsia="lt-LT"/>
    </w:rPr>
  </w:style>
  <w:style w:type="character" w:styleId="UnresolvedMention1" w:customStyle="1">
    <w:name w:val="Unresolved Mention1"/>
    <w:basedOn w:val="DefaultParagraphFont"/>
    <w:uiPriority w:val="99"/>
    <w:semiHidden/>
    <w:unhideWhenUsed/>
    <w:qFormat/>
    <w:rsid w:val="005f3c6d"/>
    <w:rPr>
      <w:color w:val="808080"/>
      <w:shd w:fill="E6E6E6" w:val="clear"/>
    </w:rPr>
  </w:style>
  <w:style w:type="character" w:styleId="CommentSubjectChar" w:customStyle="1">
    <w:name w:val="Comment Subject Char"/>
    <w:basedOn w:val="CommentTextChar"/>
    <w:link w:val="Annotationsubject"/>
    <w:uiPriority w:val="99"/>
    <w:semiHidden/>
    <w:qFormat/>
    <w:rsid w:val="005f3c6d"/>
    <w:rPr>
      <w:rFonts w:eastAsia="" w:eastAsiaTheme="minorEastAsia"/>
      <w:b/>
      <w:bCs/>
      <w:sz w:val="20"/>
      <w:szCs w:val="20"/>
      <w:lang w:eastAsia="lt-LT"/>
    </w:rPr>
  </w:style>
  <w:style w:type="character" w:styleId="Pildymui" w:customStyle="1">
    <w:name w:val="pildymui"/>
    <w:basedOn w:val="DefaultParagraphFont"/>
    <w:qFormat/>
    <w:rsid w:val="005f3c6d"/>
    <w:rPr/>
  </w:style>
  <w:style w:type="character" w:styleId="BodyTextChar" w:customStyle="1">
    <w:name w:val="Body Text Char"/>
    <w:basedOn w:val="DefaultParagraphFont"/>
    <w:qFormat/>
    <w:rsid w:val="005f3c6d"/>
    <w:rPr>
      <w:rFonts w:eastAsia="" w:eastAsiaTheme="minorEastAsia"/>
      <w:sz w:val="21"/>
      <w:szCs w:val="20"/>
      <w:lang w:eastAsia="lt-LT"/>
    </w:rPr>
  </w:style>
  <w:style w:type="character" w:styleId="Internetlink" w:customStyle="1">
    <w:name w:val="Internet link"/>
    <w:qFormat/>
    <w:rsid w:val="005f3c6d"/>
    <w:rPr>
      <w:color w:val="000080"/>
      <w:u w:val="single"/>
    </w:rPr>
  </w:style>
  <w:style w:type="character" w:styleId="HeaderChar" w:customStyle="1">
    <w:name w:val="Header Char"/>
    <w:basedOn w:val="DefaultParagraphFont"/>
    <w:link w:val="Header"/>
    <w:uiPriority w:val="99"/>
    <w:qFormat/>
    <w:rsid w:val="005f3c6d"/>
    <w:rPr>
      <w:rFonts w:eastAsia="" w:eastAsiaTheme="minorEastAsia"/>
      <w:sz w:val="21"/>
      <w:szCs w:val="21"/>
      <w:lang w:eastAsia="lt-LT"/>
    </w:rPr>
  </w:style>
  <w:style w:type="character" w:styleId="FooterChar" w:customStyle="1">
    <w:name w:val="Footer Char"/>
    <w:basedOn w:val="DefaultParagraphFont"/>
    <w:link w:val="Footer"/>
    <w:uiPriority w:val="99"/>
    <w:qFormat/>
    <w:rsid w:val="005f3c6d"/>
    <w:rPr>
      <w:rFonts w:eastAsia="" w:eastAsiaTheme="minorEastAsia"/>
      <w:sz w:val="21"/>
      <w:szCs w:val="21"/>
      <w:lang w:eastAsia="lt-LT"/>
    </w:rPr>
  </w:style>
  <w:style w:type="character" w:styleId="SubtleEmphasis">
    <w:name w:val="Subtle Emphasis"/>
    <w:basedOn w:val="DefaultParagraphFont"/>
    <w:uiPriority w:val="19"/>
    <w:qFormat/>
    <w:rsid w:val="005f3c6d"/>
    <w:rPr>
      <w:i/>
      <w:iCs/>
      <w:color w:themeColor="text1" w:themeTint="a6" w:val="595959"/>
    </w:rPr>
  </w:style>
  <w:style w:type="character" w:styleId="TitleChar" w:customStyle="1">
    <w:name w:val="Title Char"/>
    <w:basedOn w:val="DefaultParagraphFont"/>
    <w:link w:val="Title"/>
    <w:uiPriority w:val="10"/>
    <w:qFormat/>
    <w:rsid w:val="005f3c6d"/>
    <w:rPr>
      <w:rFonts w:ascii="Calibri Light" w:hAnsi="Calibri Light" w:eastAsia="" w:cs="Times New Roman" w:asciiTheme="majorHAnsi" w:cstheme="majorBidi" w:eastAsiaTheme="majorEastAsia" w:hAnsiTheme="majorHAnsi"/>
      <w:color w:themeColor="text1" w:themeTint="d9" w:val="262626"/>
      <w:sz w:val="96"/>
      <w:szCs w:val="96"/>
      <w:lang w:eastAsia="lt-LT"/>
    </w:rPr>
  </w:style>
  <w:style w:type="character" w:styleId="Strong">
    <w:name w:val="Strong"/>
    <w:basedOn w:val="DefaultParagraphFont"/>
    <w:uiPriority w:val="22"/>
    <w:qFormat/>
    <w:rsid w:val="005f3c6d"/>
    <w:rPr>
      <w:b/>
      <w:bCs/>
    </w:rPr>
  </w:style>
  <w:style w:type="character" w:styleId="Emphasis">
    <w:name w:val="Emphasis"/>
    <w:basedOn w:val="DefaultParagraphFont"/>
    <w:uiPriority w:val="20"/>
    <w:qFormat/>
    <w:rsid w:val="005f3c6d"/>
    <w:rPr>
      <w:i/>
      <w:iCs/>
      <w:color w:themeColor="text1" w:val="000000"/>
    </w:rPr>
  </w:style>
  <w:style w:type="character" w:styleId="QuoteChar" w:customStyle="1">
    <w:name w:val="Quote Char"/>
    <w:basedOn w:val="DefaultParagraphFont"/>
    <w:link w:val="Quote"/>
    <w:uiPriority w:val="29"/>
    <w:qFormat/>
    <w:rsid w:val="005f3c6d"/>
    <w:rPr>
      <w:rFonts w:ascii="Calibri Light" w:hAnsi="Calibri Light" w:eastAsia="" w:cs="Times New Roman" w:asciiTheme="majorHAnsi" w:cstheme="majorBidi" w:eastAsiaTheme="majorEastAsia" w:hAnsiTheme="majorHAnsi"/>
      <w:color w:themeColor="text1" w:val="000000"/>
      <w:sz w:val="24"/>
      <w:szCs w:val="24"/>
      <w:lang w:eastAsia="lt-LT"/>
    </w:rPr>
  </w:style>
  <w:style w:type="character" w:styleId="IntenseQuoteChar" w:customStyle="1">
    <w:name w:val="Intense Quote Char"/>
    <w:basedOn w:val="DefaultParagraphFont"/>
    <w:link w:val="IntenseQuote"/>
    <w:uiPriority w:val="30"/>
    <w:qFormat/>
    <w:rsid w:val="005f3c6d"/>
    <w:rPr>
      <w:rFonts w:ascii="Calibri Light" w:hAnsi="Calibri Light" w:eastAsia="" w:cs="Times New Roman" w:asciiTheme="majorHAnsi" w:cstheme="majorBidi" w:eastAsiaTheme="majorEastAsia" w:hAnsiTheme="majorHAnsi"/>
      <w:sz w:val="24"/>
      <w:szCs w:val="24"/>
      <w:lang w:eastAsia="lt-LT"/>
    </w:rPr>
  </w:style>
  <w:style w:type="character" w:styleId="IntenseEmphasis">
    <w:name w:val="Intense Emphasis"/>
    <w:basedOn w:val="DefaultParagraphFont"/>
    <w:uiPriority w:val="21"/>
    <w:qFormat/>
    <w:rsid w:val="005f3c6d"/>
    <w:rPr>
      <w:b/>
      <w:bCs/>
      <w:i/>
      <w:iCs/>
      <w:caps w:val="false"/>
      <w:smallCaps w:val="false"/>
      <w:strike w:val="false"/>
      <w:dstrike w:val="false"/>
      <w:color w:themeColor="accent2" w:val="ED7D31"/>
    </w:rPr>
  </w:style>
  <w:style w:type="character" w:styleId="SubtleReference">
    <w:name w:val="Subtle Reference"/>
    <w:basedOn w:val="DefaultParagraphFont"/>
    <w:uiPriority w:val="31"/>
    <w:qFormat/>
    <w:rsid w:val="005f3c6d"/>
    <w:rPr>
      <w:smallCaps/>
      <w:color w:themeColor="text1" w:themeTint="bf" w:val="404040"/>
      <w:spacing w:val="0"/>
      <w:u w:val="single" w:color="7F7F7F" w:themeColor="dark1" w:themeTint="80"/>
    </w:rPr>
  </w:style>
  <w:style w:type="character" w:styleId="IntenseReference">
    <w:name w:val="Intense Reference"/>
    <w:basedOn w:val="DefaultParagraphFont"/>
    <w:uiPriority w:val="32"/>
    <w:qFormat/>
    <w:rsid w:val="005f3c6d"/>
    <w:rPr>
      <w:b/>
      <w:bCs/>
      <w:smallCaps/>
      <w:color w:val="auto"/>
      <w:spacing w:val="0"/>
      <w:u w:val="single"/>
    </w:rPr>
  </w:style>
  <w:style w:type="character" w:styleId="BookTitle">
    <w:name w:val="Book Title"/>
    <w:basedOn w:val="DefaultParagraphFont"/>
    <w:uiPriority w:val="33"/>
    <w:qFormat/>
    <w:rsid w:val="005f3c6d"/>
    <w:rPr>
      <w:b/>
      <w:bCs/>
      <w:smallCaps/>
      <w:spacing w:val="0"/>
    </w:rPr>
  </w:style>
  <w:style w:type="character" w:styleId="NoSpacingChar" w:customStyle="1">
    <w:name w:val="No Spacing Char"/>
    <w:basedOn w:val="DefaultParagraphFont"/>
    <w:link w:val="NoSpacing"/>
    <w:uiPriority w:val="1"/>
    <w:qFormat/>
    <w:rsid w:val="005f3c6d"/>
    <w:rPr>
      <w:rFonts w:eastAsia="" w:eastAsiaTheme="minorEastAsia"/>
      <w:sz w:val="21"/>
      <w:szCs w:val="21"/>
      <w:lang w:eastAsia="lt-LT"/>
    </w:rPr>
  </w:style>
  <w:style w:type="character" w:styleId="PlaceholderText">
    <w:name w:val="Placeholder Text"/>
    <w:basedOn w:val="DefaultParagraphFont"/>
    <w:uiPriority w:val="99"/>
    <w:semiHidden/>
    <w:qFormat/>
    <w:rsid w:val="005f3c6d"/>
    <w:rPr>
      <w:color w:val="808080"/>
    </w:rPr>
  </w:style>
  <w:style w:type="character" w:styleId="FollowedHyperlink">
    <w:name w:val="FollowedHyperlink"/>
    <w:basedOn w:val="DefaultParagraphFont"/>
    <w:uiPriority w:val="99"/>
    <w:semiHidden/>
    <w:unhideWhenUsed/>
    <w:rsid w:val="005f3c6d"/>
    <w:rPr>
      <w:color w:themeColor="followedHyperlink" w:val="954F72"/>
      <w:u w:val="single"/>
    </w:rPr>
  </w:style>
  <w:style w:type="character" w:styleId="EndnoteTextChar" w:customStyle="1">
    <w:name w:val="Endnote Text Char"/>
    <w:basedOn w:val="DefaultParagraphFont"/>
    <w:link w:val="EndnoteText"/>
    <w:uiPriority w:val="99"/>
    <w:semiHidden/>
    <w:qFormat/>
    <w:rsid w:val="005f3c6d"/>
    <w:rPr>
      <w:rFonts w:eastAsia="" w:eastAsiaTheme="minorEastAsia"/>
      <w:sz w:val="20"/>
      <w:szCs w:val="20"/>
      <w:lang w:eastAsia="lt-LT"/>
    </w:rPr>
  </w:style>
  <w:style w:type="character" w:styleId="EndnoteCharacters">
    <w:name w:val="Endnote Characters"/>
    <w:basedOn w:val="DefaultParagraphFont"/>
    <w:uiPriority w:val="99"/>
    <w:semiHidden/>
    <w:unhideWhenUsed/>
    <w:qFormat/>
    <w:rsid w:val="005f3c6d"/>
    <w:rPr>
      <w:vertAlign w:val="superscript"/>
    </w:rPr>
  </w:style>
  <w:style w:type="character" w:styleId="EndnoteReference">
    <w:name w:val="Endnote Reference"/>
    <w:rPr>
      <w:vertAlign w:val="superscript"/>
    </w:rPr>
  </w:style>
  <w:style w:type="character" w:styleId="Normal12ptChar" w:customStyle="1">
    <w:name w:val="Normal + 12 pt Char"/>
    <w:basedOn w:val="DefaultParagraphFont"/>
    <w:link w:val="Normal12pt"/>
    <w:qFormat/>
    <w:locked/>
    <w:rsid w:val="005f3c6d"/>
    <w:rPr/>
  </w:style>
  <w:style w:type="character" w:styleId="Cf01" w:customStyle="1">
    <w:name w:val="cf01"/>
    <w:basedOn w:val="DefaultParagraphFont"/>
    <w:qFormat/>
    <w:rsid w:val="005f3c6d"/>
    <w:rPr>
      <w:rFonts w:ascii="Segoe UI" w:hAnsi="Segoe UI" w:cs="Segoe UI"/>
      <w:sz w:val="18"/>
      <w:szCs w:val="18"/>
    </w:rPr>
  </w:style>
  <w:style w:type="character" w:styleId="Mention1" w:customStyle="1">
    <w:name w:val="Mention1"/>
    <w:basedOn w:val="DefaultParagraphFont"/>
    <w:uiPriority w:val="99"/>
    <w:unhideWhenUsed/>
    <w:qFormat/>
    <w:rsid w:val="005f3c6d"/>
    <w:rPr>
      <w:color w:val="2B579A"/>
      <w:shd w:fill="E6E6E6" w:val="clear"/>
    </w:rPr>
  </w:style>
  <w:style w:type="character" w:styleId="Paragrafesrasas2lygisDiagrama" w:customStyle="1">
    <w:name w:val="_paragrafe sąrasas 2 lygis Diagrama"/>
    <w:basedOn w:val="DefaultParagraphFont"/>
    <w:link w:val="Paragrafesrasas2lygis"/>
    <w:qFormat/>
    <w:rsid w:val="005f3c6d"/>
    <w:rPr>
      <w:rFonts w:ascii="Times New Roman" w:hAnsi="Times New Roman" w:eastAsia="Times New Roman" w:cs="Times New Roman"/>
    </w:rPr>
  </w:style>
  <w:style w:type="character" w:styleId="BodyTextIndent2Char" w:customStyle="1">
    <w:name w:val="Body Text Indent 2 Char"/>
    <w:basedOn w:val="DefaultParagraphFont"/>
    <w:link w:val="BodyTextIndent2"/>
    <w:uiPriority w:val="99"/>
    <w:semiHidden/>
    <w:qFormat/>
    <w:rsid w:val="005f3c6d"/>
    <w:rPr>
      <w:rFonts w:eastAsia="" w:eastAsiaTheme="minorEastAsia"/>
      <w:sz w:val="21"/>
      <w:szCs w:val="21"/>
      <w:lang w:eastAsia="lt-LT"/>
    </w:rPr>
  </w:style>
  <w:style w:type="character" w:styleId="Cf11" w:customStyle="1">
    <w:name w:val="cf11"/>
    <w:basedOn w:val="DefaultParagraphFont"/>
    <w:qFormat/>
    <w:rsid w:val="005f3c6d"/>
    <w:rPr>
      <w:rFonts w:ascii="Segoe UI" w:hAnsi="Segoe UI" w:cs="Segoe UI"/>
      <w:color w:val="0000FF"/>
      <w:sz w:val="18"/>
      <w:szCs w:val="18"/>
    </w:rPr>
  </w:style>
  <w:style w:type="character" w:styleId="Cf21" w:customStyle="1">
    <w:name w:val="cf21"/>
    <w:basedOn w:val="DefaultParagraphFont"/>
    <w:qFormat/>
    <w:rsid w:val="005f3c6d"/>
    <w:rPr>
      <w:rFonts w:ascii="Segoe UI" w:hAnsi="Segoe UI" w:cs="Segoe UI"/>
      <w:color w:val="538135"/>
      <w:sz w:val="18"/>
      <w:szCs w:val="18"/>
    </w:rPr>
  </w:style>
  <w:style w:type="character" w:styleId="Normaltextrun" w:customStyle="1">
    <w:name w:val="normaltextrun"/>
    <w:basedOn w:val="DefaultParagraphFont"/>
    <w:qFormat/>
    <w:rsid w:val="00c26545"/>
    <w:rPr/>
  </w:style>
  <w:style w:type="character" w:styleId="Superscript" w:customStyle="1">
    <w:name w:val="superscript"/>
    <w:basedOn w:val="DefaultParagraphFont"/>
    <w:uiPriority w:val="1"/>
    <w:qFormat/>
    <w:rsid w:val="00c26545"/>
    <w:rPr/>
  </w:style>
  <w:style w:type="character" w:styleId="BodyTextIndent3Char" w:customStyle="1">
    <w:name w:val="Body Text Indent 3 Char"/>
    <w:basedOn w:val="DefaultParagraphFont"/>
    <w:link w:val="BodyTextIndent3"/>
    <w:uiPriority w:val="99"/>
    <w:semiHidden/>
    <w:qFormat/>
    <w:rsid w:val="00447130"/>
    <w:rPr>
      <w:rFonts w:eastAsia="" w:eastAsiaTheme="minorEastAsia"/>
      <w:sz w:val="16"/>
      <w:szCs w:val="16"/>
      <w:lang w:eastAsia="lt-LT"/>
    </w:rPr>
  </w:style>
  <w:style w:type="character" w:styleId="TableChar" w:customStyle="1">
    <w:name w:val="Table Char"/>
    <w:link w:val="Table"/>
    <w:qFormat/>
    <w:rsid w:val="001c7cfc"/>
    <w:rPr>
      <w:rFonts w:ascii="Arial" w:hAnsi="Arial" w:eastAsia="Arial Unicode MS" w:cs="Arial"/>
      <w:sz w:val="20"/>
      <w:szCs w:val="20"/>
    </w:rPr>
  </w:style>
  <w:style w:type="character" w:styleId="CaptionChar" w:customStyle="1">
    <w:name w:val="Caption Char"/>
    <w:link w:val="Caption1"/>
    <w:qFormat/>
    <w:rsid w:val="001c7cfc"/>
    <w:rPr>
      <w:rFonts w:eastAsia="" w:eastAsiaTheme="minorEastAsia"/>
      <w:b/>
      <w:bCs/>
      <w:color w:themeColor="text1" w:themeTint="bf" w:val="404040"/>
      <w:sz w:val="16"/>
      <w:szCs w:val="16"/>
      <w:lang w:eastAsia="lt-LT"/>
    </w:rPr>
  </w:style>
  <w:style w:type="character" w:styleId="LentekstasarialChar" w:customStyle="1">
    <w:name w:val="Len_tekstas_arial Char"/>
    <w:link w:val="Lentekstasarial"/>
    <w:qFormat/>
    <w:locked/>
    <w:rsid w:val="001c7cfc"/>
    <w:rPr>
      <w:rFonts w:ascii="Arial" w:hAnsi="Arial" w:eastAsia="Calibri" w:cs="Arial"/>
      <w:color w:val="103C5E"/>
      <w:sz w:val="18"/>
      <w:szCs w:val="18"/>
    </w:rPr>
  </w:style>
  <w:style w:type="character" w:styleId="LENBUL1arialChar" w:customStyle="1">
    <w:name w:val="LEN_BUL1_arial Char"/>
    <w:link w:val="LENBUL1arial"/>
    <w:qFormat/>
    <w:locked/>
    <w:rsid w:val="001c7cfc"/>
    <w:rPr>
      <w:rFonts w:ascii="Arial" w:hAnsi="Arial" w:eastAsia="Calibri" w:cs="Arial"/>
      <w:color w:val="103C5E"/>
      <w:sz w:val="18"/>
      <w:szCs w:val="18"/>
    </w:rPr>
  </w:style>
  <w:style w:type="character" w:styleId="LenheadarialChar" w:customStyle="1">
    <w:name w:val="Len_head_arial Char"/>
    <w:link w:val="Lenheadarial"/>
    <w:qFormat/>
    <w:locked/>
    <w:rsid w:val="001c7cfc"/>
    <w:rPr>
      <w:rFonts w:ascii="Arial" w:hAnsi="Arial" w:eastAsia="Calibri" w:cs="Arial"/>
      <w:color w:val="FFFFFF"/>
      <w:sz w:val="18"/>
      <w:szCs w:val="20"/>
    </w:rPr>
  </w:style>
  <w:style w:type="character" w:styleId="LentelssraasChar" w:customStyle="1">
    <w:name w:val="Lentelės sąraas Char"/>
    <w:link w:val="Lentelssraas"/>
    <w:uiPriority w:val="99"/>
    <w:qFormat/>
    <w:locked/>
    <w:rsid w:val="001c7cfc"/>
    <w:rPr>
      <w:rFonts w:ascii="Times New Roman" w:hAnsi="Times New Roman" w:eastAsia="Times New Roman" w:cs="Times New Roman"/>
      <w:sz w:val="20"/>
      <w:szCs w:val="20"/>
    </w:rPr>
  </w:style>
  <w:style w:type="character" w:styleId="1NUMarialChar" w:customStyle="1">
    <w:name w:val="1NUM_arial Char"/>
    <w:link w:val="1NUMarial"/>
    <w:qFormat/>
    <w:rsid w:val="000a4126"/>
    <w:rPr>
      <w:rFonts w:ascii="Arial" w:hAnsi="Arial" w:eastAsia="Calibri" w:cs="Arial"/>
      <w:color w:val="103C5E"/>
      <w:sz w:val="20"/>
      <w:szCs w:val="20"/>
      <w:lang w:eastAsia="lt-LT"/>
    </w:rPr>
  </w:style>
  <w:style w:type="character" w:styleId="BodyText2Char" w:customStyle="1">
    <w:name w:val="Body Text 2 Char"/>
    <w:basedOn w:val="DefaultParagraphFont"/>
    <w:link w:val="BodyText2"/>
    <w:uiPriority w:val="99"/>
    <w:qFormat/>
    <w:rsid w:val="00553abf"/>
    <w:rPr>
      <w:rFonts w:ascii="Times New Roman" w:hAnsi="Times New Roman" w:eastAsia="Times New Roman" w:cs="Times New Roman"/>
      <w:sz w:val="24"/>
      <w:szCs w:val="20"/>
      <w:lang w:eastAsia="lt-LT"/>
    </w:rPr>
  </w:style>
  <w:style w:type="character" w:styleId="NormaltextChar" w:customStyle="1">
    <w:name w:val="Normal text Char"/>
    <w:link w:val="Normaltext"/>
    <w:uiPriority w:val="99"/>
    <w:qFormat/>
    <w:locked/>
    <w:rsid w:val="00553abf"/>
    <w:rPr>
      <w:rFonts w:ascii="Times New Roman" w:hAnsi="Times New Roman" w:eastAsia="Times New Roman" w:cs="Times New Roman"/>
      <w:sz w:val="24"/>
      <w:szCs w:val="24"/>
    </w:rPr>
  </w:style>
  <w:style w:type="character" w:styleId="Typewriter" w:customStyle="1">
    <w:name w:val="Typewriter"/>
    <w:qFormat/>
    <w:rsid w:val="009574d6"/>
    <w:rPr>
      <w:rFonts w:ascii="Courier New" w:hAnsi="Courier New"/>
      <w:sz w:val="20"/>
    </w:rPr>
  </w:style>
  <w:style w:type="character" w:styleId="FontStyle21" w:customStyle="1">
    <w:name w:val="Font Style21"/>
    <w:uiPriority w:val="99"/>
    <w:qFormat/>
    <w:rsid w:val="009574d6"/>
    <w:rPr>
      <w:rFonts w:ascii="Times New Roman" w:hAnsi="Times New Roman" w:cs="Times New Roman"/>
      <w:sz w:val="18"/>
      <w:szCs w:val="18"/>
    </w:rPr>
  </w:style>
  <w:style w:type="character" w:styleId="HTMLPreformattedChar" w:customStyle="1">
    <w:name w:val="HTML Preformatted Char"/>
    <w:basedOn w:val="DefaultParagraphFont"/>
    <w:link w:val="HTMLPreformatted"/>
    <w:qFormat/>
    <w:rsid w:val="00561b76"/>
    <w:rPr>
      <w:rFonts w:ascii="Courier New" w:hAnsi="Courier New" w:eastAsia="Times New Roman" w:cs="Courier New"/>
      <w:sz w:val="24"/>
      <w:szCs w:val="20"/>
      <w:lang w:val="en-US" w:eastAsia="lt-LT"/>
    </w:rPr>
  </w:style>
  <w:style w:type="character" w:styleId="Eop" w:customStyle="1">
    <w:name w:val="eop"/>
    <w:basedOn w:val="DefaultParagraphFont"/>
    <w:qFormat/>
    <w:rsid w:val="00842f76"/>
    <w:rPr/>
  </w:style>
  <w:style w:type="paragraph" w:styleId="Heading" w:customStyle="1">
    <w:name w:val="Heading"/>
    <w:next w:val="Body2"/>
    <w:qFormat/>
    <w:rsid w:val="005f3c6d"/>
    <w:pPr>
      <w:widowControl/>
      <w:pBdr/>
      <w:bidi w:val="0"/>
      <w:spacing w:lineRule="auto" w:line="240" w:before="0" w:after="0"/>
      <w:jc w:val="left"/>
      <w:outlineLvl w:val="0"/>
    </w:pPr>
    <w:rPr>
      <w:rFonts w:ascii="Times New Roman" w:hAnsi="Times New Roman" w:eastAsia="Arial Unicode MS" w:cs="Arial Unicode MS"/>
      <w:b/>
      <w:bCs/>
      <w:caps/>
      <w:color w:val="434343"/>
      <w:spacing w:val="4"/>
      <w:kern w:val="0"/>
      <w:sz w:val="22"/>
      <w:szCs w:val="22"/>
      <w:lang w:val="en-US" w:eastAsia="lt-LT" w:bidi="ar-SA"/>
    </w:rPr>
  </w:style>
  <w:style w:type="paragraph" w:styleId="BodyText">
    <w:name w:val="Body Text"/>
    <w:basedOn w:val="Normal"/>
    <w:link w:val="BodyTextChar"/>
    <w:rsid w:val="005f3c6d"/>
    <w:pPr>
      <w:ind w:firstLine="567"/>
      <w:jc w:val="both"/>
    </w:pPr>
    <w:rPr>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Text">
    <w:name w:val="Footnote Text"/>
    <w:basedOn w:val="Normal"/>
    <w:link w:val="FootnoteTextChar"/>
    <w:uiPriority w:val="99"/>
    <w:unhideWhenUsed/>
    <w:rsid w:val="005f3c6d"/>
    <w:pPr/>
    <w:rPr>
      <w:sz w:val="20"/>
      <w:szCs w:val="20"/>
    </w:rPr>
  </w:style>
  <w:style w:type="paragraph" w:styleId="Annotationtext">
    <w:name w:val="annotation text"/>
    <w:basedOn w:val="Normal"/>
    <w:link w:val="CommentTextChar"/>
    <w:uiPriority w:val="99"/>
    <w:unhideWhenUsed/>
    <w:qFormat/>
    <w:rsid w:val="005f3c6d"/>
    <w:pPr/>
    <w:rPr>
      <w:sz w:val="20"/>
      <w:szCs w:val="20"/>
    </w:rPr>
  </w:style>
  <w:style w:type="paragraph" w:styleId="Subtitle">
    <w:name w:val="Subtitle"/>
    <w:basedOn w:val="Normal"/>
    <w:next w:val="Normal"/>
    <w:link w:val="SubtitleChar"/>
    <w:uiPriority w:val="11"/>
    <w:qFormat/>
    <w:rsid w:val="005f3c6d"/>
    <w:pPr>
      <w:spacing w:before="0" w:after="240"/>
    </w:pPr>
    <w:rPr>
      <w:caps/>
      <w:color w:themeColor="text1" w:themeTint="bf" w:val="404040"/>
      <w:spacing w:val="20"/>
      <w:sz w:val="28"/>
      <w:szCs w:val="28"/>
    </w:rPr>
  </w:style>
  <w:style w:type="paragraph" w:styleId="ListParagraph">
    <w:name w:val="List Paragraph"/>
    <w:basedOn w:val="Normal"/>
    <w:link w:val="ListParagraphChar"/>
    <w:uiPriority w:val="34"/>
    <w:qFormat/>
    <w:rsid w:val="005f3c6d"/>
    <w:pPr>
      <w:spacing w:before="0" w:after="160"/>
      <w:ind w:left="720"/>
      <w:contextualSpacing/>
    </w:pPr>
    <w:rPr>
      <w:rFonts w:eastAsia="Calibri" w:eastAsiaTheme="minorHAnsi"/>
      <w:sz w:val="22"/>
      <w:szCs w:val="22"/>
      <w:lang w:eastAsia="en-US"/>
    </w:rPr>
  </w:style>
  <w:style w:type="paragraph" w:styleId="BalloonText">
    <w:name w:val="Balloon Text"/>
    <w:basedOn w:val="Normal"/>
    <w:link w:val="BalloonTextChar"/>
    <w:uiPriority w:val="99"/>
    <w:semiHidden/>
    <w:unhideWhenUsed/>
    <w:qFormat/>
    <w:rsid w:val="005f3c6d"/>
    <w:pPr/>
    <w:rPr>
      <w:rFonts w:ascii="Segoe UI" w:hAnsi="Segoe UI" w:cs="Segoe UI"/>
      <w:sz w:val="18"/>
      <w:szCs w:val="18"/>
    </w:rPr>
  </w:style>
  <w:style w:type="paragraph" w:styleId="Annotationsubject">
    <w:name w:val="annotation subject"/>
    <w:basedOn w:val="Annotationtext"/>
    <w:next w:val="Annotationtext"/>
    <w:link w:val="CommentSubjectChar"/>
    <w:uiPriority w:val="99"/>
    <w:semiHidden/>
    <w:unhideWhenUsed/>
    <w:qFormat/>
    <w:rsid w:val="005f3c6d"/>
    <w:pPr/>
    <w:rPr>
      <w:b/>
      <w:bCs/>
    </w:rPr>
  </w:style>
  <w:style w:type="paragraph" w:styleId="NormalWeb">
    <w:name w:val="Normal (Web)"/>
    <w:basedOn w:val="Normal"/>
    <w:uiPriority w:val="99"/>
    <w:semiHidden/>
    <w:unhideWhenUsed/>
    <w:qFormat/>
    <w:rsid w:val="005f3c6d"/>
    <w:pPr>
      <w:spacing w:beforeAutospacing="1" w:afterAutospacing="1"/>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5f3c6d"/>
    <w:pPr>
      <w:tabs>
        <w:tab w:val="clear" w:pos="1296"/>
        <w:tab w:val="center" w:pos="4513" w:leader="none"/>
        <w:tab w:val="right" w:pos="9026" w:leader="none"/>
      </w:tabs>
    </w:pPr>
    <w:rPr/>
  </w:style>
  <w:style w:type="paragraph" w:styleId="Footer">
    <w:name w:val="Footer"/>
    <w:basedOn w:val="Normal"/>
    <w:link w:val="FooterChar"/>
    <w:uiPriority w:val="99"/>
    <w:unhideWhenUsed/>
    <w:rsid w:val="005f3c6d"/>
    <w:pPr>
      <w:tabs>
        <w:tab w:val="clear" w:pos="1296"/>
        <w:tab w:val="center" w:pos="4513" w:leader="none"/>
        <w:tab w:val="right" w:pos="9026" w:leader="none"/>
      </w:tabs>
    </w:pPr>
    <w:rPr/>
  </w:style>
  <w:style w:type="paragraph" w:styleId="Revision">
    <w:name w:val="Revision"/>
    <w:uiPriority w:val="99"/>
    <w:semiHidden/>
    <w:qFormat/>
    <w:rsid w:val="005f3c6d"/>
    <w:pPr>
      <w:widowControl/>
      <w:bidi w:val="0"/>
      <w:spacing w:lineRule="auto" w:line="240" w:before="0" w:after="0"/>
      <w:jc w:val="left"/>
    </w:pPr>
    <w:rPr>
      <w:rFonts w:ascii="Times New Roman" w:hAnsi="Times New Roman" w:eastAsia="" w:eastAsiaTheme="minorEastAsia" w:cs="Arial"/>
      <w:color w:val="auto"/>
      <w:kern w:val="0"/>
      <w:sz w:val="24"/>
      <w:szCs w:val="24"/>
      <w:lang w:val="lt-LT" w:eastAsia="en-US" w:bidi="ar-SA"/>
    </w:rPr>
  </w:style>
  <w:style w:type="paragraph" w:styleId="Caption1">
    <w:name w:val="caption1"/>
    <w:basedOn w:val="Normal"/>
    <w:next w:val="Normal"/>
    <w:link w:val="CaptionChar"/>
    <w:unhideWhenUsed/>
    <w:qFormat/>
    <w:rsid w:val="005f3c6d"/>
    <w:pPr>
      <w:spacing w:lineRule="auto" w:line="240"/>
    </w:pPr>
    <w:rPr>
      <w:b/>
      <w:bCs/>
      <w:color w:themeColor="text1" w:themeTint="bf" w:val="404040"/>
      <w:sz w:val="16"/>
      <w:szCs w:val="16"/>
    </w:rPr>
  </w:style>
  <w:style w:type="paragraph" w:styleId="Title">
    <w:name w:val="Title"/>
    <w:basedOn w:val="Normal"/>
    <w:next w:val="Normal"/>
    <w:link w:val="TitleChar"/>
    <w:uiPriority w:val="10"/>
    <w:qFormat/>
    <w:rsid w:val="005f3c6d"/>
    <w:pPr>
      <w:spacing w:lineRule="auto" w:line="240" w:before="0" w:after="0"/>
      <w:contextualSpacing/>
    </w:pPr>
    <w:rPr>
      <w:rFonts w:ascii="Calibri Light" w:hAnsi="Calibri Light" w:eastAsia="" w:cs="Times New Roman" w:asciiTheme="majorHAnsi" w:cstheme="majorBidi" w:eastAsiaTheme="majorEastAsia" w:hAnsiTheme="majorHAnsi"/>
      <w:color w:themeColor="text1" w:themeTint="d9" w:val="262626"/>
      <w:sz w:val="96"/>
      <w:szCs w:val="96"/>
    </w:rPr>
  </w:style>
  <w:style w:type="paragraph" w:styleId="NoSpacing">
    <w:name w:val="No Spacing"/>
    <w:link w:val="NoSpacingChar"/>
    <w:uiPriority w:val="1"/>
    <w:qFormat/>
    <w:rsid w:val="005f3c6d"/>
    <w:pPr>
      <w:widowControl/>
      <w:bidi w:val="0"/>
      <w:spacing w:lineRule="auto" w:line="240" w:before="0" w:after="0"/>
      <w:jc w:val="left"/>
    </w:pPr>
    <w:rPr>
      <w:rFonts w:eastAsia="" w:eastAsiaTheme="minorEastAsia" w:ascii="Calibri" w:hAnsi="Calibri" w:cs="Arial"/>
      <w:color w:val="auto"/>
      <w:kern w:val="0"/>
      <w:sz w:val="21"/>
      <w:szCs w:val="21"/>
      <w:lang w:eastAsia="lt-LT" w:val="lt-LT" w:bidi="ar-SA"/>
    </w:rPr>
  </w:style>
  <w:style w:type="paragraph" w:styleId="Quote">
    <w:name w:val="Quote"/>
    <w:basedOn w:val="Normal"/>
    <w:next w:val="Normal"/>
    <w:link w:val="QuoteChar"/>
    <w:uiPriority w:val="29"/>
    <w:qFormat/>
    <w:rsid w:val="005f3c6d"/>
    <w:pPr>
      <w:spacing w:before="160" w:after="160"/>
      <w:ind w:left="720" w:right="720"/>
      <w:jc w:val="center"/>
    </w:pPr>
    <w:rPr>
      <w:rFonts w:ascii="Calibri Light" w:hAnsi="Calibri Light" w:eastAsia="" w:cs="Times New Roman" w:asciiTheme="majorHAnsi" w:cstheme="majorBidi" w:eastAsiaTheme="majorEastAsia" w:hAnsiTheme="majorHAnsi"/>
      <w:color w:themeColor="text1" w:val="000000"/>
      <w:sz w:val="24"/>
      <w:szCs w:val="24"/>
    </w:rPr>
  </w:style>
  <w:style w:type="paragraph" w:styleId="IntenseQuote">
    <w:name w:val="Intense Quote"/>
    <w:basedOn w:val="Normal"/>
    <w:next w:val="Normal"/>
    <w:link w:val="IntenseQuoteChar"/>
    <w:uiPriority w:val="30"/>
    <w:qFormat/>
    <w:rsid w:val="005f3c6d"/>
    <w:pPr>
      <w:pBdr>
        <w:top w:val="single" w:sz="24" w:space="4" w:color="ED7D31" w:themeColor="accent2"/>
      </w:pBdr>
      <w:spacing w:lineRule="auto" w:line="240" w:before="240" w:after="240"/>
      <w:ind w:left="936" w:right="936"/>
      <w:jc w:val="center"/>
    </w:pPr>
    <w:rPr>
      <w:rFonts w:ascii="Calibri Light" w:hAnsi="Calibri Light" w:eastAsia="" w:cs="Times New Roman" w:asciiTheme="majorHAnsi" w:cstheme="majorBidi" w:eastAsiaTheme="majorEastAsia" w:hAnsiTheme="majorHAnsi"/>
      <w:sz w:val="24"/>
      <w:szCs w:val="24"/>
    </w:rPr>
  </w:style>
  <w:style w:type="paragraph" w:styleId="IndexHeading">
    <w:name w:val="Index Heading"/>
    <w:basedOn w:val="Heading"/>
    <w:pPr/>
    <w:rPr/>
  </w:style>
  <w:style w:type="paragraph" w:styleId="TOCHeading">
    <w:name w:val="TOC Heading"/>
    <w:basedOn w:val="Heading1"/>
    <w:next w:val="Normal"/>
    <w:uiPriority w:val="39"/>
    <w:unhideWhenUsed/>
    <w:qFormat/>
    <w:rsid w:val="005f3c6d"/>
    <w:pPr>
      <w:outlineLvl w:val="9"/>
    </w:pPr>
    <w:rPr/>
  </w:style>
  <w:style w:type="paragraph" w:styleId="TOC1">
    <w:name w:val="TOC 1"/>
    <w:basedOn w:val="Normal"/>
    <w:next w:val="Normal"/>
    <w:autoRedefine/>
    <w:uiPriority w:val="39"/>
    <w:unhideWhenUsed/>
    <w:rsid w:val="005f3c6d"/>
    <w:pPr>
      <w:tabs>
        <w:tab w:val="clear" w:pos="1296"/>
        <w:tab w:val="left" w:pos="142" w:leader="none"/>
        <w:tab w:val="right" w:pos="9962" w:leader="dot"/>
      </w:tabs>
      <w:spacing w:before="0" w:after="0"/>
      <w:ind w:hanging="284" w:left="426"/>
    </w:pPr>
    <w:rPr/>
  </w:style>
  <w:style w:type="paragraph" w:styleId="Tajtip" w:customStyle="1">
    <w:name w:val="tajtip"/>
    <w:basedOn w:val="Normal"/>
    <w:qFormat/>
    <w:rsid w:val="005f3c6d"/>
    <w:pPr>
      <w:spacing w:lineRule="auto" w:line="240" w:beforeAutospacing="1" w:afterAutospacing="1"/>
    </w:pPr>
    <w:rPr>
      <w:rFonts w:ascii="Times New Roman" w:hAnsi="Times New Roman" w:eastAsia="Times New Roman" w:cs="Times New Roman"/>
      <w:sz w:val="24"/>
      <w:szCs w:val="24"/>
    </w:rPr>
  </w:style>
  <w:style w:type="paragraph" w:styleId="Body2" w:customStyle="1">
    <w:name w:val="Body 2"/>
    <w:qFormat/>
    <w:rsid w:val="005f3c6d"/>
    <w:pPr>
      <w:widowControl/>
      <w:suppressAutoHyphens w:val="true"/>
      <w:bidi w:val="0"/>
      <w:spacing w:lineRule="auto" w:line="240" w:before="0" w:after="40"/>
      <w:jc w:val="both"/>
    </w:pPr>
    <w:rPr>
      <w:rFonts w:ascii="Times New Roman" w:hAnsi="Times New Roman" w:eastAsia="Arial Unicode MS" w:cs="Arial Unicode MS"/>
      <w:color w:val="000000"/>
      <w:kern w:val="0"/>
      <w:sz w:val="21"/>
      <w:szCs w:val="21"/>
      <w:lang w:val="en-US" w:eastAsia="en-US" w:bidi="ar-SA"/>
    </w:rPr>
  </w:style>
  <w:style w:type="paragraph" w:styleId="TOC2">
    <w:name w:val="TOC 2"/>
    <w:basedOn w:val="Normal"/>
    <w:next w:val="Normal"/>
    <w:autoRedefine/>
    <w:uiPriority w:val="39"/>
    <w:unhideWhenUsed/>
    <w:rsid w:val="00e53626"/>
    <w:pPr>
      <w:tabs>
        <w:tab w:val="clear" w:pos="1296"/>
        <w:tab w:val="right" w:pos="9962" w:leader="dot"/>
      </w:tabs>
      <w:spacing w:lineRule="auto" w:line="240" w:before="0" w:after="0"/>
      <w:ind w:left="284"/>
    </w:pPr>
    <w:rPr/>
  </w:style>
  <w:style w:type="paragraph" w:styleId="S1lygis" w:customStyle="1">
    <w:name w:val="_S 1 lygis"/>
    <w:basedOn w:val="Normal"/>
    <w:qFormat/>
    <w:rsid w:val="005f3c6d"/>
    <w:pPr>
      <w:numPr>
        <w:ilvl w:val="0"/>
        <w:numId w:val="1"/>
      </w:numPr>
      <w:spacing w:lineRule="auto" w:line="240" w:before="240" w:after="240"/>
    </w:pPr>
    <w:rPr>
      <w:rFonts w:ascii="Times New Roman" w:hAnsi="Times New Roman" w:eastAsia="Times New Roman" w:cs="Times New Roman"/>
      <w:b/>
      <w:sz w:val="24"/>
      <w:szCs w:val="24"/>
    </w:rPr>
  </w:style>
  <w:style w:type="paragraph" w:styleId="S2lygis" w:customStyle="1">
    <w:name w:val="_S 2 lygis"/>
    <w:basedOn w:val="Normal"/>
    <w:qFormat/>
    <w:rsid w:val="005f3c6d"/>
    <w:pPr>
      <w:numPr>
        <w:ilvl w:val="1"/>
        <w:numId w:val="1"/>
      </w:numPr>
      <w:spacing w:lineRule="auto" w:line="240" w:before="120" w:after="120"/>
      <w:jc w:val="both"/>
    </w:pPr>
    <w:rPr>
      <w:rFonts w:ascii="Times New Roman" w:hAnsi="Times New Roman" w:eastAsia="Times New Roman" w:cs="Times New Roman"/>
      <w:sz w:val="24"/>
      <w:szCs w:val="24"/>
    </w:rPr>
  </w:style>
  <w:style w:type="paragraph" w:styleId="S3lygis" w:customStyle="1">
    <w:name w:val="_S 3 lygis"/>
    <w:basedOn w:val="S2lygis"/>
    <w:qFormat/>
    <w:rsid w:val="005f3c6d"/>
    <w:pPr/>
    <w:rPr/>
  </w:style>
  <w:style w:type="paragraph" w:styleId="EndnoteText">
    <w:name w:val="Endnote Text"/>
    <w:basedOn w:val="Normal"/>
    <w:link w:val="EndnoteTextChar"/>
    <w:uiPriority w:val="99"/>
    <w:semiHidden/>
    <w:unhideWhenUsed/>
    <w:rsid w:val="005f3c6d"/>
    <w:pPr>
      <w:spacing w:lineRule="auto" w:line="240" w:before="0" w:after="0"/>
    </w:pPr>
    <w:rPr>
      <w:sz w:val="20"/>
      <w:szCs w:val="20"/>
    </w:rPr>
  </w:style>
  <w:style w:type="paragraph" w:styleId="Normal12pt" w:customStyle="1">
    <w:name w:val="Normal + 12 pt"/>
    <w:basedOn w:val="Normal"/>
    <w:link w:val="Normal12ptChar"/>
    <w:qFormat/>
    <w:rsid w:val="005f3c6d"/>
    <w:pPr>
      <w:spacing w:lineRule="auto" w:line="240" w:before="0" w:after="0"/>
      <w:ind w:right="-283"/>
      <w:jc w:val="both"/>
    </w:pPr>
    <w:rPr>
      <w:rFonts w:eastAsia="Calibri" w:eastAsiaTheme="minorHAnsi"/>
      <w:sz w:val="22"/>
      <w:szCs w:val="22"/>
      <w:lang w:eastAsia="en-US"/>
    </w:rPr>
  </w:style>
  <w:style w:type="paragraph" w:styleId="Pf0" w:customStyle="1">
    <w:name w:val="pf0"/>
    <w:basedOn w:val="Normal"/>
    <w:qFormat/>
    <w:rsid w:val="005f3c6d"/>
    <w:pPr>
      <w:spacing w:lineRule="auto" w:line="240" w:beforeAutospacing="1" w:afterAutospacing="1"/>
    </w:pPr>
    <w:rPr>
      <w:rFonts w:ascii="Times New Roman" w:hAnsi="Times New Roman" w:eastAsia="Times New Roman" w:cs="Times New Roman"/>
      <w:sz w:val="24"/>
      <w:szCs w:val="24"/>
      <w:lang w:val="en-US" w:eastAsia="en-US"/>
    </w:rPr>
  </w:style>
  <w:style w:type="paragraph" w:styleId="Paragrafesrasas2lygis" w:customStyle="1">
    <w:name w:val="_paragrafe sąrasas 2 lygis"/>
    <w:basedOn w:val="BodyTextIndent2"/>
    <w:link w:val="Paragrafesrasas2lygisDiagrama"/>
    <w:qFormat/>
    <w:rsid w:val="005f3c6d"/>
    <w:pPr>
      <w:spacing w:lineRule="auto" w:line="276"/>
      <w:ind w:left="0"/>
      <w:jc w:val="both"/>
    </w:pPr>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qFormat/>
    <w:rsid w:val="005f3c6d"/>
    <w:pPr>
      <w:spacing w:lineRule="auto" w:line="480" w:before="0" w:after="120"/>
      <w:ind w:left="283"/>
    </w:pPr>
    <w:rPr/>
  </w:style>
  <w:style w:type="paragraph" w:styleId="Paragraph" w:customStyle="1">
    <w:name w:val="paragraph"/>
    <w:basedOn w:val="Normal"/>
    <w:qFormat/>
    <w:rsid w:val="00c26545"/>
    <w:pPr>
      <w:suppressAutoHyphens w:val="true"/>
      <w:spacing w:lineRule="auto" w:line="240" w:before="100" w:after="100"/>
    </w:pPr>
    <w:rPr>
      <w:rFonts w:ascii="Times New Roman" w:hAnsi="Times New Roman" w:eastAsia="Times New Roman" w:cs="Times New Roman"/>
      <w:sz w:val="24"/>
      <w:szCs w:val="24"/>
    </w:rPr>
  </w:style>
  <w:style w:type="paragraph" w:styleId="BodyTextIndent3">
    <w:name w:val="Body Text Indent 3"/>
    <w:basedOn w:val="Normal"/>
    <w:link w:val="BodyTextIndent3Char"/>
    <w:uiPriority w:val="99"/>
    <w:semiHidden/>
    <w:unhideWhenUsed/>
    <w:qFormat/>
    <w:rsid w:val="00447130"/>
    <w:pPr>
      <w:spacing w:before="0" w:after="120"/>
      <w:ind w:left="283"/>
    </w:pPr>
    <w:rPr>
      <w:sz w:val="16"/>
      <w:szCs w:val="16"/>
    </w:rPr>
  </w:style>
  <w:style w:type="paragraph" w:styleId="Table" w:customStyle="1">
    <w:name w:val="Table"/>
    <w:basedOn w:val="Normal"/>
    <w:link w:val="TableChar"/>
    <w:qFormat/>
    <w:rsid w:val="001c7cfc"/>
    <w:pPr>
      <w:spacing w:lineRule="auto" w:line="240" w:before="40" w:after="40"/>
    </w:pPr>
    <w:rPr>
      <w:rFonts w:ascii="Arial" w:hAnsi="Arial" w:eastAsia="Arial Unicode MS" w:cs="Arial"/>
      <w:sz w:val="20"/>
      <w:szCs w:val="20"/>
      <w:lang w:eastAsia="en-US"/>
    </w:rPr>
  </w:style>
  <w:style w:type="paragraph" w:styleId="TableTitle" w:customStyle="1">
    <w:name w:val="Table Title"/>
    <w:basedOn w:val="Table"/>
    <w:qFormat/>
    <w:rsid w:val="001c7cfc"/>
    <w:pPr>
      <w:keepNext w:val="true"/>
      <w:spacing w:before="80" w:after="80"/>
      <w:jc w:val="center"/>
    </w:pPr>
    <w:rPr>
      <w:b/>
    </w:rPr>
  </w:style>
  <w:style w:type="paragraph" w:styleId="Normalnumbered4" w:customStyle="1">
    <w:name w:val="Normal numbered 4"/>
    <w:basedOn w:val="Normalnumbered3"/>
    <w:uiPriority w:val="99"/>
    <w:qFormat/>
    <w:rsid w:val="001c7cfc"/>
    <w:pPr/>
    <w:rPr/>
  </w:style>
  <w:style w:type="paragraph" w:styleId="Normalnumbered1" w:customStyle="1">
    <w:name w:val="Normal numbered 1"/>
    <w:basedOn w:val="Normal"/>
    <w:uiPriority w:val="99"/>
    <w:qFormat/>
    <w:rsid w:val="001c7cfc"/>
    <w:pPr>
      <w:numPr>
        <w:ilvl w:val="0"/>
        <w:numId w:val="2"/>
      </w:numPr>
      <w:spacing w:lineRule="auto" w:line="240" w:before="120" w:after="0"/>
      <w:jc w:val="both"/>
    </w:pPr>
    <w:rPr>
      <w:rFonts w:ascii="Arial" w:hAnsi="Arial" w:eastAsia="Arial Unicode MS" w:cs="Arial"/>
      <w:sz w:val="20"/>
      <w:szCs w:val="20"/>
      <w:lang w:eastAsia="en-US"/>
    </w:rPr>
  </w:style>
  <w:style w:type="paragraph" w:styleId="Normalnumbered3" w:customStyle="1">
    <w:name w:val="Normal numbered 3"/>
    <w:basedOn w:val="Normalnumbered2"/>
    <w:uiPriority w:val="99"/>
    <w:qFormat/>
    <w:rsid w:val="001c7cfc"/>
    <w:pPr/>
    <w:rPr/>
  </w:style>
  <w:style w:type="paragraph" w:styleId="Normalnumbered2" w:customStyle="1">
    <w:name w:val="Normal numbered 2"/>
    <w:basedOn w:val="Normalnumbered1"/>
    <w:uiPriority w:val="99"/>
    <w:qFormat/>
    <w:rsid w:val="001c7cfc"/>
    <w:pPr/>
    <w:rPr/>
  </w:style>
  <w:style w:type="paragraph" w:styleId="TaBult1" w:customStyle="1">
    <w:name w:val="TaBult 1"/>
    <w:basedOn w:val="Table"/>
    <w:qFormat/>
    <w:rsid w:val="001c7cfc"/>
    <w:pPr>
      <w:numPr>
        <w:ilvl w:val="0"/>
        <w:numId w:val="3"/>
      </w:numPr>
      <w:tabs>
        <w:tab w:val="clear" w:pos="1296"/>
        <w:tab w:val="left" w:pos="360" w:leader="none"/>
        <w:tab w:val="left" w:pos="743" w:leader="none"/>
        <w:tab w:val="left" w:pos="1477" w:leader="none"/>
      </w:tabs>
      <w:ind w:hanging="0" w:left="0"/>
    </w:pPr>
    <w:rPr/>
  </w:style>
  <w:style w:type="paragraph" w:styleId="Lentekstasarial" w:customStyle="1">
    <w:name w:val="Len_tekstas_arial"/>
    <w:basedOn w:val="Normal"/>
    <w:link w:val="LentekstasarialChar"/>
    <w:qFormat/>
    <w:rsid w:val="001c7cfc"/>
    <w:pPr>
      <w:spacing w:before="120" w:after="120"/>
      <w:jc w:val="both"/>
    </w:pPr>
    <w:rPr>
      <w:rFonts w:ascii="Arial" w:hAnsi="Arial" w:eastAsia="Calibri" w:cs="Arial"/>
      <w:color w:val="103C5E"/>
      <w:sz w:val="18"/>
      <w:szCs w:val="18"/>
      <w:lang w:eastAsia="en-US"/>
    </w:rPr>
  </w:style>
  <w:style w:type="paragraph" w:styleId="LENBUL1arial" w:customStyle="1">
    <w:name w:val="LEN_BUL1_arial"/>
    <w:basedOn w:val="Lentekstasarial"/>
    <w:link w:val="LENBUL1arialChar"/>
    <w:qFormat/>
    <w:rsid w:val="001c7cfc"/>
    <w:pPr>
      <w:numPr>
        <w:ilvl w:val="0"/>
        <w:numId w:val="4"/>
      </w:numPr>
      <w:tabs>
        <w:tab w:val="clear" w:pos="1296"/>
        <w:tab w:val="left" w:pos="241" w:leader="none"/>
        <w:tab w:val="left" w:pos="479" w:leader="none"/>
      </w:tabs>
      <w:spacing w:before="120" w:after="120"/>
      <w:contextualSpacing/>
    </w:pPr>
    <w:rPr/>
  </w:style>
  <w:style w:type="paragraph" w:styleId="Lenheadarial" w:customStyle="1">
    <w:name w:val="Len_head_arial"/>
    <w:basedOn w:val="Normal"/>
    <w:link w:val="LenheadarialChar"/>
    <w:qFormat/>
    <w:rsid w:val="001c7cfc"/>
    <w:pPr>
      <w:spacing w:before="120" w:after="120"/>
    </w:pPr>
    <w:rPr>
      <w:rFonts w:ascii="Arial" w:hAnsi="Arial" w:eastAsia="Calibri" w:cs="Arial"/>
      <w:color w:val="FFFFFF"/>
      <w:sz w:val="18"/>
      <w:szCs w:val="20"/>
      <w:lang w:eastAsia="en-US"/>
    </w:rPr>
  </w:style>
  <w:style w:type="paragraph" w:styleId="ListNumber">
    <w:name w:val="List Number"/>
    <w:basedOn w:val="Normal"/>
    <w:uiPriority w:val="99"/>
    <w:semiHidden/>
    <w:unhideWhenUsed/>
    <w:rsid w:val="001c7cfc"/>
    <w:pPr>
      <w:spacing w:lineRule="auto" w:line="240" w:before="0" w:after="0"/>
      <w:contextualSpacing/>
    </w:pPr>
    <w:rPr>
      <w:rFonts w:ascii="Times New Roman" w:hAnsi="Times New Roman" w:eastAsia="Times New Roman" w:cs="Times New Roman"/>
      <w:sz w:val="24"/>
      <w:szCs w:val="24"/>
      <w:lang w:val="en-US" w:eastAsia="en-US"/>
    </w:rPr>
  </w:style>
  <w:style w:type="paragraph" w:styleId="Lentelssraas" w:customStyle="1">
    <w:name w:val="Lentelės sąraas"/>
    <w:basedOn w:val="Normal"/>
    <w:link w:val="LentelssraasChar"/>
    <w:uiPriority w:val="99"/>
    <w:qFormat/>
    <w:rsid w:val="001c7cfc"/>
    <w:pPr>
      <w:keepNext w:val="true"/>
      <w:numPr>
        <w:ilvl w:val="0"/>
        <w:numId w:val="5"/>
      </w:numPr>
      <w:spacing w:lineRule="auto" w:line="240" w:before="0" w:after="100"/>
      <w:jc w:val="both"/>
    </w:pPr>
    <w:rPr>
      <w:rFonts w:ascii="Times New Roman" w:hAnsi="Times New Roman" w:eastAsia="Times New Roman" w:cs="Times New Roman"/>
      <w:sz w:val="20"/>
      <w:szCs w:val="20"/>
      <w:lang w:eastAsia="en-US"/>
    </w:rPr>
  </w:style>
  <w:style w:type="paragraph" w:styleId="1NUMarial" w:customStyle="1">
    <w:name w:val="1NUM_arial"/>
    <w:basedOn w:val="Normal"/>
    <w:link w:val="1NUMarialChar"/>
    <w:qFormat/>
    <w:rsid w:val="000a4126"/>
    <w:pPr>
      <w:spacing w:before="0" w:after="0"/>
      <w:contextualSpacing/>
      <w:jc w:val="both"/>
    </w:pPr>
    <w:rPr>
      <w:rFonts w:ascii="Arial" w:hAnsi="Arial" w:eastAsia="Calibri" w:cs="Arial"/>
      <w:color w:val="103C5E"/>
      <w:sz w:val="20"/>
      <w:szCs w:val="20"/>
    </w:rPr>
  </w:style>
  <w:style w:type="paragraph" w:styleId="BodyText2">
    <w:name w:val="Body Text 2"/>
    <w:basedOn w:val="Normal"/>
    <w:link w:val="BodyText2Char"/>
    <w:uiPriority w:val="99"/>
    <w:qFormat/>
    <w:rsid w:val="00553abf"/>
    <w:pPr>
      <w:spacing w:lineRule="auto" w:line="480" w:before="0" w:after="120"/>
    </w:pPr>
    <w:rPr>
      <w:rFonts w:ascii="Times New Roman" w:hAnsi="Times New Roman" w:eastAsia="Times New Roman" w:cs="Times New Roman"/>
      <w:sz w:val="24"/>
      <w:szCs w:val="20"/>
    </w:rPr>
  </w:style>
  <w:style w:type="paragraph" w:styleId="Style-20" w:customStyle="1">
    <w:name w:val="Style-20"/>
    <w:uiPriority w:val="99"/>
    <w:qFormat/>
    <w:rsid w:val="00553abf"/>
    <w:pPr>
      <w:widowControl/>
      <w:bidi w:val="0"/>
      <w:spacing w:lineRule="auto" w:line="240" w:before="0" w:after="0"/>
      <w:jc w:val="left"/>
    </w:pPr>
    <w:rPr>
      <w:rFonts w:ascii="Times New Roman" w:hAnsi="Times New Roman" w:eastAsia="Times New Roman" w:cs="Times New Roman"/>
      <w:color w:val="auto"/>
      <w:kern w:val="0"/>
      <w:sz w:val="20"/>
      <w:szCs w:val="20"/>
      <w:lang w:val="en-US" w:eastAsia="en-US" w:bidi="ar-SA"/>
    </w:rPr>
  </w:style>
  <w:style w:type="paragraph" w:styleId="Normaltext" w:customStyle="1">
    <w:name w:val="Normal text"/>
    <w:basedOn w:val="Normal"/>
    <w:link w:val="NormaltextChar"/>
    <w:uiPriority w:val="99"/>
    <w:qFormat/>
    <w:rsid w:val="00553abf"/>
    <w:pPr>
      <w:spacing w:lineRule="auto" w:line="240" w:before="0" w:after="0"/>
      <w:ind w:firstLine="567"/>
      <w:jc w:val="both"/>
    </w:pPr>
    <w:rPr>
      <w:rFonts w:ascii="Times New Roman" w:hAnsi="Times New Roman" w:eastAsia="Times New Roman" w:cs="Times New Roman"/>
      <w:sz w:val="24"/>
      <w:szCs w:val="24"/>
      <w:lang w:eastAsia="en-US"/>
    </w:rPr>
  </w:style>
  <w:style w:type="paragraph" w:styleId="Default" w:customStyle="1">
    <w:name w:val="Default"/>
    <w:qFormat/>
    <w:rsid w:val="009574d6"/>
    <w:pPr>
      <w:widowControl/>
      <w:bidi w:val="0"/>
      <w:spacing w:lineRule="auto" w:line="240" w:before="0" w:after="0"/>
      <w:jc w:val="left"/>
    </w:pPr>
    <w:rPr>
      <w:rFonts w:ascii="Times New Roman" w:hAnsi="Times New Roman" w:eastAsia="Calibri" w:cs="Times New Roman"/>
      <w:color w:val="000000"/>
      <w:kern w:val="0"/>
      <w:sz w:val="24"/>
      <w:szCs w:val="24"/>
      <w:lang w:val="lt-LT" w:eastAsia="en-US" w:bidi="ar-SA"/>
    </w:rPr>
  </w:style>
  <w:style w:type="paragraph" w:styleId="Prastasis1" w:customStyle="1">
    <w:name w:val="Įprastasis1"/>
    <w:qFormat/>
    <w:rsid w:val="00107cd8"/>
    <w:pPr>
      <w:widowControl/>
      <w:bidi w:val="0"/>
      <w:spacing w:lineRule="auto" w:line="254" w:before="0" w:after="160"/>
      <w:jc w:val="left"/>
    </w:pPr>
    <w:rPr>
      <w:rFonts w:ascii="Calibri" w:hAnsi="Calibri" w:eastAsia="Calibri" w:cs="Calibri" w:asciiTheme="minorHAnsi" w:eastAsiaTheme="minorHAnsi" w:hAnsiTheme="minorHAnsi"/>
      <w:color w:val="auto"/>
      <w:kern w:val="0"/>
      <w:sz w:val="22"/>
      <w:szCs w:val="22"/>
      <w:lang w:val="lt-LT" w:eastAsia="en-US" w:bidi="ar-SA"/>
    </w:rPr>
  </w:style>
  <w:style w:type="paragraph" w:styleId="HTMLPreformatted">
    <w:name w:val="HTML Preformatted"/>
    <w:basedOn w:val="Normal"/>
    <w:link w:val="HTMLPreformattedChar"/>
    <w:qFormat/>
    <w:rsid w:val="00561b76"/>
    <w:pPr>
      <w:tabs>
        <w:tab w:val="clear" w:pos="1296"/>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sz w:val="24"/>
      <w:szCs w:val="20"/>
      <w:lang w:val="en-US"/>
    </w:rPr>
  </w:style>
  <w:style w:type="paragraph" w:styleId="NoSpacing1" w:customStyle="1">
    <w:name w:val="No Spacing1"/>
    <w:qFormat/>
    <w:rsid w:val="00561b76"/>
    <w:pPr>
      <w:widowControl/>
      <w:bidi w:val="0"/>
      <w:spacing w:lineRule="auto" w:line="240" w:before="0" w:after="0"/>
      <w:jc w:val="left"/>
    </w:pPr>
    <w:rPr>
      <w:rFonts w:ascii="Times New Roman" w:hAnsi="Times New Roman" w:eastAsia="Times New Roman" w:cs="Times New Roman"/>
      <w:color w:val="auto"/>
      <w:kern w:val="0"/>
      <w:sz w:val="24"/>
      <w:szCs w:val="24"/>
      <w:lang w:val="lt-LT" w:eastAsia="en-US" w:bidi="ar-SA"/>
    </w:rPr>
  </w:style>
  <w:style w:type="paragraph" w:styleId="BodyText1" w:customStyle="1">
    <w:name w:val="Body Text1"/>
    <w:qFormat/>
    <w:rsid w:val="007176cb"/>
    <w:pPr>
      <w:widowControl/>
      <w:bidi w:val="0"/>
      <w:spacing w:lineRule="auto" w:line="240" w:before="0" w:after="0"/>
      <w:ind w:firstLine="312"/>
      <w:jc w:val="both"/>
    </w:pPr>
    <w:rPr>
      <w:rFonts w:ascii="TimesLT" w:hAnsi="TimesLT" w:eastAsia="Times New Roman" w:cs="Times New Roman"/>
      <w:color w:val="auto"/>
      <w:kern w:val="0"/>
      <w:sz w:val="20"/>
      <w:szCs w:val="20"/>
      <w:lang w:val="en-US" w:eastAsia="en-US" w:bidi="ar-SA"/>
    </w:rPr>
  </w:style>
  <w:style w:type="numbering" w:styleId="NoList" w:default="1">
    <w:name w:val="No List"/>
    <w:uiPriority w:val="99"/>
    <w:semiHidden/>
    <w:unhideWhenUsed/>
    <w:qFormat/>
  </w:style>
  <w:style w:type="numbering" w:styleId="List51" w:customStyle="1">
    <w:name w:val="List 51"/>
    <w:qFormat/>
    <w:rsid w:val="005f3c6d"/>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f3c6d"/>
    <w:pPr>
      <w:spacing w:after="0" w:line="240" w:lineRule="auto"/>
    </w:pPr>
    <w:rPr>
      <w:rFonts w:eastAsiaTheme="minorEastAsia"/>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2">
    <w:name w:val="Table Grid2"/>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TableGrid3">
    <w:name w:val="Table Grid3"/>
    <w:basedOn w:val="TableNormal"/>
    <w:uiPriority w:val="39"/>
    <w:rsid w:val="005f3c6d"/>
    <w:pPr>
      <w:spacing w:after="0" w:line="240" w:lineRule="auto"/>
    </w:pPr>
    <w:rPr>
      <w:lang w:eastAsia="lt-LT"/>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
    <w:name w:val="3"/>
    <w:basedOn w:val="TableNormal"/>
    <w:rsid w:val="005f3c6d"/>
    <w:pPr>
      <w:spacing w:after="0" w:line="240" w:lineRule="auto"/>
    </w:pPr>
    <w:rPr>
      <w:sz w:val="20"/>
      <w:szCs w:val="20"/>
    </w:rPr>
    <w:tblPr>
      <w:tblStyleRowBandSize w:val="1"/>
      <w:tblStyleColBandSize w:val="1"/>
    </w:tblPr>
  </w:style>
  <w:style w:type="table" w:customStyle="1" w:styleId="TableGrid5">
    <w:name w:val="Table Grid5"/>
    <w:basedOn w:val="TableNormal"/>
    <w:uiPriority w:val="39"/>
    <w:rsid w:val="00ae054e"/>
    <w:pPr>
      <w:spacing w:after="0" w:line="240" w:lineRule="auto"/>
      <w:jc w:val="both"/>
    </w:pPr>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SmartTextTable1">
    <w:name w:val="Smart Text Table1"/>
    <w:basedOn w:val="TableNormal"/>
    <w:uiPriority w:val="39"/>
    <w:rsid w:val="003409a1"/>
    <w:pPr>
      <w:spacing w:after="0" w:line="240" w:lineRule="auto"/>
    </w:pPr>
    <w:rPr>
      <w:rFonts w:eastAsiaTheme="minorEastAsia"/>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dai.lrv.lt/" TargetMode="External"/><Relationship Id="rId3" Type="http://schemas.openxmlformats.org/officeDocument/2006/relationships/hyperlink" Target="mailto:institutas@hi.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4" ma:contentTypeDescription="Kurkite naują dokumentą." ma:contentTypeScope="" ma:versionID="795b89c0892f32c0ea182954551354b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d5f74385d24e075cc60fe232109ac336"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591C20-BF3D-4511-AF33-63823C1A128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556350B-91E4-40FC-B8DF-153AB6DBD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5A097B-E96D-4F09-B3EE-976116DAD47C}">
  <ds:schemaRefs>
    <ds:schemaRef ds:uri="http://schemas.openxmlformats.org/officeDocument/2006/bibliography"/>
  </ds:schemaRefs>
</ds:datastoreItem>
</file>

<file path=customXml/itemProps4.xml><?xml version="1.0" encoding="utf-8"?>
<ds:datastoreItem xmlns:ds="http://schemas.openxmlformats.org/officeDocument/2006/customXml" ds:itemID="{99019349-034D-443E-B749-714FE9DF9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Application>LibreOffice/7.6.4.1$Windows_X86_64 LibreOffice_project/e19e193f88cd6c0525a17fb7a176ed8e6a3e2aa1</Application>
  <AppVersion>15.0000</AppVersion>
  <Pages>6</Pages>
  <Words>2175</Words>
  <Characters>15425</Characters>
  <CharactersWithSpaces>17473</CharactersWithSpaces>
  <Paragraphs>104</Paragraphs>
  <Company>Nacionaline svietimo agentura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2025-09-23T05:22:00Z</dcterms:created>
  <dc:creator>Jurgita Nainienė</dc:creator>
  <dc:description/>
  <dc:language>en-US</dc:language>
  <cp:lastModifiedBy/>
  <dcterms:modified xsi:type="dcterms:W3CDTF">2026-01-07T09:36:39Z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