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 w:cs="Times New Roman" w:eastAsiaTheme="majorEastAsia"/>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sz w:val="22"/>
                <w:szCs w:val="22"/>
              </w:rPr>
              <w:t>Sąvokos ir sutrumpinimai</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sz w:val="22"/>
                <w:szCs w:val="22"/>
              </w:rPr>
              <w:t>Bendrosios nuostatos</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sz w:val="22"/>
                <w:szCs w:val="22"/>
              </w:rPr>
              <w:t>Pirkimo objektas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sz w:val="22"/>
                <w:szCs w:val="22"/>
              </w:rPr>
              <w:t>Perkančiosios organizacijos ir tiekėjų bendravimo ir keitimosi informacija priemonės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sz w:val="22"/>
                <w:szCs w:val="22"/>
              </w:rPr>
              <w:t>Pirkimo dokumentų paaiškinimai ir patikslinimai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sz w:val="22"/>
                <w:szCs w:val="22"/>
              </w:rPr>
              <w:t>Tiekėjų pašalinimo pagrindai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sz w:val="22"/>
                <w:szCs w:val="22"/>
              </w:rPr>
              <w:t>Rezervuota teisė dalyvauti pirkime</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sz w:val="22"/>
                <w:szCs w:val="22"/>
              </w:rPr>
              <w:t>EBVPD pateikimo tvarka ir EBVPD pateikiamos informacijos patvirtinimo priemonės</w:t>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sz w:val="22"/>
                <w:szCs w:val="22"/>
              </w:rPr>
              <w:t>Rėmimasis ūkio subjektų pajėgumais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sz w:val="22"/>
                <w:szCs w:val="22"/>
              </w:rPr>
              <w:t>Subtiekėjų pasitelkimas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sz w:val="22"/>
                <w:szCs w:val="22"/>
              </w:rPr>
              <w:t>Tiekėjų grupės dalyvavimas</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sz w:val="22"/>
                <w:szCs w:val="22"/>
              </w:rPr>
              <w:t>Reikalavimai pasiūlymų rengimui ir pateikimui</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1">
            <w:r>
              <w:rPr>
                <w:webHidden/>
                <w:rStyle w:val="IndexLink"/>
                <w:rFonts w:cs="Times New Roman" w:ascii="Times New Roman" w:hAnsi="Times New Roman"/>
                <w:b w:val="false"/>
                <w:bCs w:val="false"/>
                <w:vanish w:val="false"/>
                <w:sz w:val="22"/>
                <w:szCs w:val="22"/>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b w:val="false"/>
                <w:bCs w:val="false"/>
                <w:sz w:val="22"/>
                <w:szCs w:val="22"/>
              </w:rPr>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sz w:val="22"/>
                <w:szCs w:val="22"/>
              </w:rPr>
              <w:t>Susipažinimas su pasiūlymais</w:t>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sz w:val="22"/>
                <w:szCs w:val="22"/>
              </w:rPr>
              <w:t>Elektroninis aukcionas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sz w:val="22"/>
                <w:szCs w:val="22"/>
              </w:rPr>
              <w:t>Pasiūlymų vertinimas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sz w:val="22"/>
                <w:szCs w:val="22"/>
              </w:rPr>
              <w:t>Pasiūlymų atmetimo pagrindai</w:t>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sz w:val="22"/>
                <w:szCs w:val="22"/>
              </w:rPr>
              <w:t>Pasiūlymų eilė ir laimėtojo nustatymas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sz w:val="22"/>
                <w:szCs w:val="22"/>
              </w:rPr>
              <w:t>Informavimas apie pirkimo procedūrų rezultatus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sz w:val="22"/>
                <w:szCs w:val="22"/>
              </w:rPr>
              <w:t>Sutarties sudarymas</w:t>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sz w:val="22"/>
                <w:szCs w:val="22"/>
              </w:rPr>
              <w:t>Teisė ginčyti perkančiosios organizacijos veiksmus ar priimtus sprendimus</w:t>
              <w:tab/>
              <w:t>16</w:t>
            </w:r>
            <w:r>
              <w:rPr>
                <w:webHidden/>
              </w:rPr>
              <w:fldChar w:fldCharType="end"/>
            </w:r>
          </w:hyperlink>
          <w:r>
            <w:rPr>
              <w:rStyle w:val="IndexLink"/>
              <w:sz w:val="22"/>
              <w:b w:val="false"/>
              <w:szCs w:val="22"/>
              <w:bCs w:val="false"/>
              <w:rFonts w:cs="Times New Roman" w:ascii="Times New Roman" w:hAnsi="Times New Roman"/>
            </w:rPr>
            <w:fldChar w:fldCharType="end"/>
          </w:r>
        </w:p>
      </w:sdtContent>
    </w:sdt>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AntratsDiagrama"/>
          <w:rFonts w:cs="Times New Roman" w:ascii="Times New Roman" w:hAnsi="Times New Roman"/>
          <w:sz w:val="22"/>
          <w:szCs w:val="22"/>
        </w:rPr>
        <w:t xml:space="preserve"> </w:t>
      </w:r>
      <w:r>
        <w:rPr>
          <w:rStyle w:val="Cf01"/>
          <w:rFonts w:eastAsia=""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Toc126263052"/>
      <w:bookmarkStart w:id="17" w:name="_Toc48053162"/>
      <w:bookmarkStart w:id="18" w:name="_Ref38446835"/>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Toc126263053"/>
      <w:bookmarkStart w:id="21" w:name="_Toc48053164"/>
      <w:bookmarkStart w:id="22" w:name="_Ref39474188"/>
      <w:bookmarkStart w:id="23" w:name="_Ref39473761"/>
      <w:bookmarkStart w:id="24" w:name="_Ref39473754"/>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126263054"/>
      <w:bookmarkStart w:id="27" w:name="_Toc48053165"/>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126263055"/>
      <w:bookmarkStart w:id="29" w:name="_Toc48053166"/>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Toc126263056"/>
      <w:bookmarkStart w:id="38" w:name="_Toc48053167"/>
      <w:bookmarkStart w:id="39" w:name="_Ref48037709"/>
      <w:bookmarkStart w:id="40" w:name="_Ref48037697"/>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Hlk90906609"/>
      <w:bookmarkStart w:id="44" w:name="_Toc126263057"/>
      <w:bookmarkStart w:id="45" w:name="_Toc48053168"/>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126263058"/>
      <w:bookmarkStart w:id="47" w:name="_Toc48053169"/>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2" w:name="_Toc126263060"/>
      <w:bookmarkStart w:id="73" w:name="_Toc48053171"/>
      <w:bookmarkStart w:id="74" w:name="_Ref39666796"/>
      <w:bookmarkStart w:id="75" w:name="_Ref39666794"/>
      <w:bookmarkStart w:id="76" w:name="_Hlk90910113"/>
      <w:bookmarkStart w:id="77" w:name="_Toc91146052"/>
      <w:bookmarkStart w:id="78" w:name="_Toc91076511"/>
      <w:bookmarkStart w:id="79" w:name="_Toc91076164"/>
      <w:bookmarkStart w:id="80" w:name="_Toc91076057"/>
      <w:bookmarkStart w:id="81" w:name="_Toc91146051"/>
      <w:bookmarkStart w:id="82" w:name="_Toc91076510"/>
      <w:bookmarkStart w:id="83" w:name="_Toc91076163"/>
      <w:bookmarkStart w:id="84" w:name="_Toc91076056"/>
      <w:bookmarkEnd w:id="76"/>
      <w:bookmarkEnd w:id="77"/>
      <w:bookmarkEnd w:id="78"/>
      <w:bookmarkEnd w:id="79"/>
      <w:bookmarkEnd w:id="80"/>
      <w:bookmarkEnd w:id="81"/>
      <w:bookmarkEnd w:id="82"/>
      <w:bookmarkEnd w:id="83"/>
      <w:bookmarkEnd w:id="84"/>
      <w:r>
        <w:rPr>
          <w:rFonts w:cs="Times New Roman" w:ascii="Times New Roman" w:hAnsi="Times New Roman"/>
          <w:b/>
          <w:bCs/>
          <w:color w:val="auto"/>
          <w:sz w:val="28"/>
          <w:szCs w:val="28"/>
          <w:lang w:val="lt-LT"/>
        </w:rPr>
        <w:t>Reikalavimai pasiūlymų rengimui ir pateikimui</w:t>
      </w:r>
      <w:bookmarkEnd w:id="72"/>
      <w:bookmarkEnd w:id="73"/>
      <w:bookmarkEnd w:id="74"/>
      <w:bookmarkEnd w:id="75"/>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5" w:name="_Toc126263061"/>
      <w:bookmarkStart w:id="86" w:name="_Toc48053175"/>
      <w:r>
        <w:rPr>
          <w:rFonts w:cs="Times New Roman" w:ascii="Times New Roman" w:hAnsi="Times New Roman"/>
          <w:b/>
          <w:bCs/>
          <w:color w:val="auto"/>
          <w:sz w:val="28"/>
          <w:szCs w:val="28"/>
          <w:lang w:val="lt-LT"/>
        </w:rPr>
        <w:t>14.  Pasiūlymų šifravimas</w:t>
      </w:r>
      <w:bookmarkEnd w:id="85"/>
      <w:bookmarkEnd w:id="86"/>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7" w:name="_Ref39754676"/>
      <w:bookmarkStart w:id="88" w:name="_Hlk91497587"/>
      <w:bookmarkEnd w:id="88"/>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87"/>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Hyperlink"/>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89"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89"/>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0"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0"/>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1"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1"/>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2" w:name="_Toc126263062"/>
      <w:bookmarkStart w:id="93" w:name="_Toc48053176"/>
      <w:bookmarkStart w:id="94" w:name="_Ref38971207"/>
      <w:bookmarkStart w:id="95" w:name="_Ref38971193"/>
      <w:r>
        <w:rPr>
          <w:rFonts w:cs="Times New Roman" w:ascii="Times New Roman" w:hAnsi="Times New Roman"/>
          <w:b/>
          <w:bCs/>
          <w:color w:val="auto"/>
          <w:sz w:val="28"/>
          <w:szCs w:val="28"/>
          <w:lang w:val="lt-LT"/>
        </w:rPr>
        <w:t>Susipažinimas su pasiūlymais</w:t>
      </w:r>
      <w:bookmarkEnd w:id="92"/>
      <w:bookmarkEnd w:id="93"/>
      <w:bookmarkEnd w:id="94"/>
      <w:bookmarkEnd w:id="95"/>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6" w:name="_Hlk91497725"/>
      <w:bookmarkEnd w:id="96"/>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98" w:name="_Toc126263063"/>
      <w:bookmarkStart w:id="99" w:name="_Toc48053177"/>
      <w:bookmarkStart w:id="100" w:name="_Ref39658251"/>
      <w:bookmarkStart w:id="101" w:name="_Ref39658248"/>
      <w:bookmarkStart w:id="102" w:name="_Ref39658226"/>
      <w:bookmarkStart w:id="103" w:name="_Ref39658218"/>
      <w:bookmarkStart w:id="104" w:name="_Ref39756072"/>
      <w:bookmarkEnd w:id="104"/>
      <w:r>
        <w:rPr>
          <w:rFonts w:cs="Times New Roman" w:ascii="Times New Roman" w:hAnsi="Times New Roman"/>
          <w:b/>
          <w:bCs/>
          <w:color w:val="auto"/>
          <w:sz w:val="28"/>
          <w:szCs w:val="28"/>
          <w:lang w:val="lt-LT"/>
        </w:rPr>
        <w:t>Elektroninis aukcionas</w:t>
      </w:r>
      <w:bookmarkEnd w:id="98"/>
      <w:bookmarkEnd w:id="99"/>
      <w:bookmarkEnd w:id="100"/>
      <w:bookmarkEnd w:id="101"/>
      <w:bookmarkEnd w:id="102"/>
      <w:bookmarkEnd w:id="103"/>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5" w:name="_Toc126263064"/>
      <w:bookmarkStart w:id="106" w:name="_Toc48053178"/>
      <w:bookmarkStart w:id="107" w:name="_Ref39667308"/>
      <w:bookmarkStart w:id="108" w:name="_Ref39667303"/>
      <w:r>
        <w:rPr>
          <w:rFonts w:cs="Times New Roman" w:ascii="Times New Roman" w:hAnsi="Times New Roman"/>
          <w:b/>
          <w:bCs/>
          <w:color w:val="auto"/>
          <w:sz w:val="28"/>
          <w:szCs w:val="28"/>
          <w:lang w:val="lt-LT"/>
        </w:rPr>
        <w:t>Pasiūlymų vertinimas</w:t>
      </w:r>
      <w:bookmarkEnd w:id="105"/>
      <w:bookmarkEnd w:id="106"/>
      <w:bookmarkEnd w:id="107"/>
      <w:bookmarkEnd w:id="108"/>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Pr>
          <w:rFonts w:cs="Times New Roman" w:ascii="Times New Roman" w:hAnsi="Times New Roman"/>
          <w:sz w:val="22"/>
          <w:szCs w:val="22"/>
          <w:lang w:val="lt-LT"/>
        </w:rPr>
        <w:t xml:space="preserve">tiekėjams ir (ar) jų įgaliotiesiems atstovams </w:t>
      </w:r>
      <w:bookmarkEnd w:id="109"/>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0" w:name="_Toc126263065"/>
      <w:bookmarkStart w:id="111" w:name="_Toc48053179"/>
      <w:r>
        <w:rPr>
          <w:rFonts w:cs="Times New Roman" w:ascii="Times New Roman" w:hAnsi="Times New Roman"/>
          <w:b/>
          <w:bCs/>
          <w:color w:val="auto"/>
          <w:sz w:val="28"/>
          <w:szCs w:val="28"/>
          <w:lang w:val="lt-LT"/>
        </w:rPr>
        <w:t xml:space="preserve">Pasiūlymų atmetimo </w:t>
      </w:r>
      <w:bookmarkEnd w:id="111"/>
      <w:r>
        <w:rPr>
          <w:rFonts w:cs="Times New Roman" w:ascii="Times New Roman" w:hAnsi="Times New Roman"/>
          <w:b/>
          <w:bCs/>
          <w:color w:val="auto"/>
          <w:sz w:val="28"/>
          <w:szCs w:val="28"/>
          <w:lang w:val="lt-LT"/>
        </w:rPr>
        <w:t>pagrindai</w:t>
      </w:r>
      <w:bookmarkEnd w:id="110"/>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2" w:name="_Toc126263066"/>
      <w:bookmarkStart w:id="113" w:name="_Toc48053180"/>
      <w:bookmarkStart w:id="114" w:name="_Ref40443104"/>
      <w:r>
        <w:rPr>
          <w:rFonts w:cs="Times New Roman" w:ascii="Times New Roman" w:hAnsi="Times New Roman"/>
          <w:b/>
          <w:bCs/>
          <w:color w:val="auto"/>
          <w:sz w:val="28"/>
          <w:szCs w:val="28"/>
          <w:lang w:val="lt-LT"/>
        </w:rPr>
        <w:t>Pasiūlymų eilė ir laimėtojo nustatymas</w:t>
      </w:r>
      <w:bookmarkEnd w:id="112"/>
      <w:bookmarkEnd w:id="113"/>
      <w:bookmarkEnd w:id="114"/>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5" w:name="_Hlk91498524"/>
      <w:bookmarkStart w:id="116" w:name="_Toc126263067"/>
      <w:r>
        <w:rPr>
          <w:rFonts w:cs="Times New Roman" w:ascii="Times New Roman" w:hAnsi="Times New Roman"/>
          <w:b/>
          <w:bCs/>
          <w:color w:val="auto"/>
          <w:sz w:val="28"/>
          <w:szCs w:val="28"/>
          <w:lang w:val="lt-LT"/>
        </w:rPr>
        <w:t>Informavimas apie pirkimo procedūrų rezultatus</w:t>
      </w:r>
      <w:bookmarkEnd w:id="115"/>
      <w:bookmarkEnd w:id="116"/>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17" w:name="_Toc126263068"/>
      <w:bookmarkStart w:id="118" w:name="_Toc48053182"/>
      <w:bookmarkStart w:id="119" w:name="_Ref39426005"/>
      <w:bookmarkStart w:id="120" w:name="_Ref39425999"/>
      <w:r>
        <w:rPr>
          <w:rFonts w:cs="Times New Roman" w:ascii="Times New Roman" w:hAnsi="Times New Roman"/>
          <w:b/>
          <w:bCs/>
          <w:color w:val="auto"/>
          <w:sz w:val="28"/>
          <w:szCs w:val="28"/>
          <w:lang w:val="lt-LT"/>
        </w:rPr>
        <w:t>Sutarties sudarymas</w:t>
      </w:r>
      <w:bookmarkEnd w:id="117"/>
      <w:bookmarkEnd w:id="118"/>
      <w:bookmarkEnd w:id="119"/>
      <w:bookmarkEnd w:id="120"/>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1" w:name="_Toc126263069"/>
      <w:bookmarkStart w:id="122" w:name="_Hlk91498650"/>
      <w:r>
        <w:rPr>
          <w:rFonts w:cs="Times New Roman" w:ascii="Times New Roman" w:hAnsi="Times New Roman"/>
          <w:b/>
          <w:bCs/>
          <w:color w:val="auto"/>
          <w:sz w:val="28"/>
          <w:szCs w:val="28"/>
          <w:lang w:val="lt-LT"/>
        </w:rPr>
        <w:t>Teisė ginčyti perkančiosios organizacijos veiksmus ar priimtus sprendimus</w:t>
      </w:r>
      <w:bookmarkEnd w:id="121"/>
      <w:bookmarkEnd w:id="122"/>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114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419E0"/>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LibreOffice/7.6.4.1$Windows_X86_64 LibreOffice_project/e19e193f88cd6c0525a17fb7a176ed8e6a3e2aa1</Application>
  <AppVersion>15.0000</AppVersion>
  <Pages>13</Pages>
  <Words>7528</Words>
  <Characters>55195</Characters>
  <CharactersWithSpaces>62379</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Juratė Miceikienė</cp:lastModifiedBy>
  <dcterms:modified xsi:type="dcterms:W3CDTF">2025-09-15T09:59:00Z</dcterms:modified>
  <cp:revision>12</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